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33A6A">
      <w:pPr>
        <w:pStyle w:val="4"/>
        <w:rPr>
          <w:rFonts w:hint="eastAsia" w:ascii="宋体" w:hAnsi="宋体" w:eastAsia="宋体" w:cs="宋体"/>
          <w:bCs/>
          <w:sz w:val="44"/>
          <w:szCs w:val="44"/>
        </w:rPr>
      </w:pPr>
      <w:r>
        <w:rPr>
          <w:rFonts w:hint="eastAsia" w:ascii="宋体" w:hAnsi="宋体" w:eastAsia="宋体" w:cs="宋体"/>
          <w:sz w:val="44"/>
          <w:szCs w:val="44"/>
        </w:rPr>
        <w:t>投标邀请</w:t>
      </w:r>
    </w:p>
    <w:p w14:paraId="19513B56">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p>
    <w:p w14:paraId="60E4D94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受[</w:t>
      </w:r>
      <w:r>
        <w:rPr>
          <w:rFonts w:hint="eastAsia" w:ascii="宋体" w:hAnsi="宋体" w:eastAsia="宋体" w:cs="宋体"/>
          <w:b/>
          <w:kern w:val="21"/>
          <w:sz w:val="24"/>
          <w:szCs w:val="24"/>
          <w:lang w:eastAsia="zh-CN"/>
        </w:rPr>
        <w:t>常州市天宁区青龙街道高士村股份经济合作社</w:t>
      </w:r>
      <w:r>
        <w:rPr>
          <w:rFonts w:hint="eastAsia" w:ascii="宋体" w:hAnsi="宋体" w:eastAsia="宋体" w:cs="宋体"/>
          <w:kern w:val="21"/>
          <w:sz w:val="24"/>
          <w:szCs w:val="24"/>
        </w:rPr>
        <w:t>]的委托，</w:t>
      </w:r>
      <w:r>
        <w:rPr>
          <w:rFonts w:hint="eastAsia" w:ascii="宋体" w:hAnsi="宋体" w:eastAsia="宋体" w:cs="宋体"/>
          <w:kern w:val="21"/>
          <w:sz w:val="24"/>
          <w:szCs w:val="24"/>
          <w:lang w:eastAsia="zh-CN"/>
        </w:rPr>
        <w:t>江苏仁禾中衡工程咨询房地产估价有限公司</w:t>
      </w:r>
      <w:r>
        <w:rPr>
          <w:rFonts w:hint="eastAsia" w:ascii="宋体" w:hAnsi="宋体" w:eastAsia="宋体" w:cs="宋体"/>
          <w:kern w:val="21"/>
          <w:sz w:val="24"/>
          <w:szCs w:val="24"/>
        </w:rPr>
        <w:t>就[</w:t>
      </w:r>
      <w:r>
        <w:rPr>
          <w:rFonts w:hint="eastAsia" w:ascii="宋体" w:hAnsi="宋体" w:cs="宋体"/>
          <w:b/>
          <w:kern w:val="21"/>
          <w:sz w:val="24"/>
          <w:szCs w:val="24"/>
          <w:lang w:eastAsia="zh-CN"/>
        </w:rPr>
        <w:t>天宁区保障性租赁用房（青龙新市民公寓一期）改造工程家具采购项目</w:t>
      </w:r>
      <w:r>
        <w:rPr>
          <w:rFonts w:hint="eastAsia" w:ascii="宋体" w:hAnsi="宋体" w:eastAsia="宋体" w:cs="宋体"/>
          <w:kern w:val="21"/>
          <w:sz w:val="24"/>
          <w:szCs w:val="24"/>
        </w:rPr>
        <w:t>]([</w:t>
      </w:r>
      <w:r>
        <w:rPr>
          <w:rFonts w:hint="eastAsia" w:ascii="宋体" w:hAnsi="宋体" w:cs="宋体"/>
          <w:kern w:val="21"/>
          <w:sz w:val="24"/>
          <w:szCs w:val="24"/>
          <w:highlight w:val="none"/>
          <w:lang w:eastAsia="zh-CN"/>
        </w:rPr>
        <w:t>JSRHZH-G2025-002</w:t>
      </w:r>
      <w:r>
        <w:rPr>
          <w:rFonts w:hint="eastAsia" w:ascii="宋体" w:hAnsi="宋体" w:eastAsia="宋体" w:cs="宋体"/>
          <w:kern w:val="21"/>
          <w:sz w:val="24"/>
          <w:szCs w:val="24"/>
        </w:rPr>
        <w:t>])项目进行公开招标采购，欢迎符合条件的供应商投标。</w:t>
      </w:r>
    </w:p>
    <w:p w14:paraId="4670AB1F">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highlight w:val="none"/>
        </w:rPr>
      </w:pPr>
      <w:bookmarkStart w:id="0" w:name="_Toc35393790"/>
      <w:bookmarkStart w:id="1" w:name="_Toc38985263"/>
      <w:bookmarkStart w:id="2" w:name="_Toc28359079"/>
      <w:bookmarkStart w:id="3" w:name="_Toc28359002"/>
      <w:bookmarkStart w:id="4" w:name="_Toc35393621"/>
      <w:bookmarkStart w:id="5" w:name="_Hlk24379207"/>
      <w:r>
        <w:rPr>
          <w:rFonts w:hint="eastAsia" w:ascii="宋体" w:hAnsi="宋体" w:eastAsia="宋体" w:cs="宋体"/>
          <w:kern w:val="21"/>
          <w:highlight w:val="none"/>
        </w:rPr>
        <w:t>一、项目基本情况</w:t>
      </w:r>
      <w:bookmarkEnd w:id="0"/>
      <w:bookmarkEnd w:id="1"/>
      <w:bookmarkEnd w:id="2"/>
      <w:bookmarkEnd w:id="3"/>
      <w:bookmarkEnd w:id="4"/>
    </w:p>
    <w:p w14:paraId="6B61A9CA">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highlight w:val="none"/>
          <w:lang w:eastAsia="zh-CN"/>
        </w:rPr>
      </w:pPr>
      <w:r>
        <w:rPr>
          <w:rFonts w:hint="eastAsia" w:ascii="宋体" w:hAnsi="宋体" w:eastAsia="宋体" w:cs="宋体"/>
          <w:kern w:val="21"/>
          <w:sz w:val="24"/>
          <w:szCs w:val="24"/>
        </w:rPr>
        <w:t>1.项目编号：</w:t>
      </w:r>
      <w:r>
        <w:rPr>
          <w:rFonts w:hint="eastAsia" w:ascii="宋体" w:hAnsi="宋体" w:cs="宋体"/>
          <w:kern w:val="21"/>
          <w:sz w:val="24"/>
          <w:szCs w:val="24"/>
          <w:highlight w:val="none"/>
          <w:lang w:eastAsia="zh-CN"/>
        </w:rPr>
        <w:t>JSRHZH-G2025-002</w:t>
      </w:r>
    </w:p>
    <w:p w14:paraId="1CBB88F2">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lang w:eastAsia="zh-CN"/>
        </w:rPr>
      </w:pPr>
      <w:r>
        <w:rPr>
          <w:rFonts w:hint="eastAsia" w:ascii="宋体" w:hAnsi="宋体" w:eastAsia="宋体" w:cs="宋体"/>
          <w:kern w:val="21"/>
          <w:sz w:val="24"/>
          <w:szCs w:val="24"/>
        </w:rPr>
        <w:t>2.项目名称：</w:t>
      </w:r>
      <w:r>
        <w:rPr>
          <w:rFonts w:hint="eastAsia" w:ascii="宋体" w:hAnsi="宋体" w:cs="宋体"/>
          <w:kern w:val="21"/>
          <w:sz w:val="24"/>
          <w:szCs w:val="24"/>
          <w:lang w:eastAsia="zh-CN"/>
        </w:rPr>
        <w:t>天宁区保障性租赁用房（青龙新市民公寓一期）改造工程家具采购项目</w:t>
      </w:r>
    </w:p>
    <w:bookmarkEnd w:id="5"/>
    <w:p w14:paraId="61816861">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highlight w:val="none"/>
        </w:rPr>
      </w:pPr>
      <w:r>
        <w:rPr>
          <w:rFonts w:hint="eastAsia" w:ascii="宋体" w:hAnsi="宋体" w:eastAsia="宋体" w:cs="宋体"/>
          <w:kern w:val="21"/>
          <w:sz w:val="24"/>
          <w:szCs w:val="24"/>
        </w:rPr>
        <w:t>3.</w:t>
      </w:r>
      <w:r>
        <w:rPr>
          <w:rFonts w:hint="eastAsia" w:ascii="宋体" w:hAnsi="宋体" w:eastAsia="宋体" w:cs="宋体"/>
          <w:kern w:val="21"/>
          <w:sz w:val="24"/>
          <w:szCs w:val="24"/>
          <w:highlight w:val="none"/>
        </w:rPr>
        <w:t>预算金额：</w:t>
      </w:r>
      <w:r>
        <w:rPr>
          <w:rFonts w:hint="eastAsia" w:ascii="宋体" w:hAnsi="宋体" w:cs="宋体"/>
          <w:kern w:val="21"/>
          <w:sz w:val="24"/>
          <w:szCs w:val="24"/>
          <w:highlight w:val="none"/>
          <w:lang w:val="en-US" w:eastAsia="zh-CN"/>
        </w:rPr>
        <w:t>5793345</w:t>
      </w:r>
      <w:r>
        <w:rPr>
          <w:rFonts w:hint="eastAsia" w:ascii="宋体" w:hAnsi="宋体" w:eastAsia="宋体" w:cs="宋体"/>
          <w:kern w:val="21"/>
          <w:sz w:val="24"/>
          <w:szCs w:val="24"/>
          <w:highlight w:val="none"/>
        </w:rPr>
        <w:t>元</w:t>
      </w:r>
    </w:p>
    <w:p w14:paraId="3C8E417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rPr>
        <w:t>4.最高限价：</w:t>
      </w:r>
      <w:r>
        <w:rPr>
          <w:rFonts w:hint="eastAsia" w:ascii="宋体" w:hAnsi="宋体" w:cs="宋体"/>
          <w:kern w:val="21"/>
          <w:sz w:val="24"/>
          <w:szCs w:val="24"/>
          <w:highlight w:val="none"/>
          <w:lang w:val="en-US" w:eastAsia="zh-CN"/>
        </w:rPr>
        <w:t>5793345</w:t>
      </w:r>
      <w:r>
        <w:rPr>
          <w:rFonts w:hint="eastAsia" w:ascii="宋体" w:hAnsi="宋体" w:eastAsia="宋体" w:cs="宋体"/>
          <w:kern w:val="21"/>
          <w:sz w:val="24"/>
          <w:szCs w:val="24"/>
          <w:highlight w:val="none"/>
        </w:rPr>
        <w:t>元</w:t>
      </w:r>
    </w:p>
    <w:p w14:paraId="3872E945">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u w:val="single"/>
        </w:rPr>
      </w:pPr>
      <w:r>
        <w:rPr>
          <w:rFonts w:hint="eastAsia" w:ascii="宋体" w:hAnsi="宋体" w:eastAsia="宋体" w:cs="宋体"/>
          <w:kern w:val="21"/>
          <w:sz w:val="24"/>
          <w:szCs w:val="24"/>
        </w:rPr>
        <w:t>5.采购需求（简介）：</w:t>
      </w:r>
      <w:r>
        <w:rPr>
          <w:rFonts w:hint="eastAsia" w:ascii="宋体" w:hAnsi="宋体" w:cs="宋体"/>
          <w:kern w:val="21"/>
          <w:sz w:val="24"/>
          <w:szCs w:val="24"/>
          <w:highlight w:val="none"/>
          <w:lang w:eastAsia="zh-CN"/>
        </w:rPr>
        <w:t>本项目采购内容为天宁区保障性租赁用房（青龙新市民公寓一期）改造工程家具采购项目，包括产品的制造（采购）、运输、装卸、安装、售后等，直至通过采购人验收以及质量保修、免费维保等全部工作。（</w:t>
      </w:r>
      <w:r>
        <w:rPr>
          <w:rFonts w:hint="eastAsia" w:ascii="宋体" w:hAnsi="宋体" w:eastAsia="宋体" w:cs="宋体"/>
          <w:kern w:val="21"/>
          <w:sz w:val="24"/>
          <w:szCs w:val="24"/>
          <w:highlight w:val="none"/>
        </w:rPr>
        <w:t>详细内容见本招标文件第四章）</w:t>
      </w:r>
    </w:p>
    <w:p w14:paraId="2B6BD0E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highlight w:val="none"/>
          <w:u w:val="single"/>
          <w:lang w:eastAsia="zh-CN"/>
        </w:rPr>
      </w:pPr>
      <w:r>
        <w:rPr>
          <w:rFonts w:hint="eastAsia" w:ascii="宋体" w:hAnsi="宋体" w:eastAsia="宋体" w:cs="宋体"/>
          <w:kern w:val="21"/>
          <w:sz w:val="24"/>
          <w:szCs w:val="24"/>
        </w:rPr>
        <w:t>6.合同履行期限：</w:t>
      </w:r>
      <w:r>
        <w:rPr>
          <w:rFonts w:hint="eastAsia" w:ascii="宋体" w:hAnsi="宋体" w:cs="宋体"/>
          <w:kern w:val="21"/>
          <w:sz w:val="24"/>
          <w:szCs w:val="24"/>
          <w:highlight w:val="none"/>
          <w:lang w:val="en-US" w:eastAsia="zh-CN"/>
        </w:rPr>
        <w:t>本项目分批次供货，接到甲方供货要求后60天内</w:t>
      </w:r>
      <w:r>
        <w:rPr>
          <w:rFonts w:hint="eastAsia" w:ascii="宋体" w:hAnsi="宋体" w:eastAsia="宋体" w:cs="宋体"/>
          <w:kern w:val="21"/>
          <w:sz w:val="24"/>
          <w:szCs w:val="24"/>
          <w:highlight w:val="none"/>
          <w:lang w:val="en-US" w:eastAsia="zh-CN"/>
        </w:rPr>
        <w:t>供货</w:t>
      </w:r>
      <w:r>
        <w:rPr>
          <w:rFonts w:hint="eastAsia" w:ascii="宋体" w:hAnsi="宋体" w:cs="宋体"/>
          <w:kern w:val="21"/>
          <w:sz w:val="24"/>
          <w:szCs w:val="24"/>
          <w:highlight w:val="none"/>
          <w:lang w:val="en-US" w:eastAsia="zh-CN"/>
        </w:rPr>
        <w:t>并安装完成交付使用</w:t>
      </w:r>
      <w:r>
        <w:rPr>
          <w:rFonts w:hint="eastAsia" w:ascii="宋体" w:hAnsi="宋体" w:eastAsia="宋体" w:cs="宋体"/>
          <w:kern w:val="21"/>
          <w:sz w:val="24"/>
          <w:szCs w:val="24"/>
          <w:highlight w:val="none"/>
          <w:lang w:val="en-US" w:eastAsia="zh-CN"/>
        </w:rPr>
        <w:t>。</w:t>
      </w:r>
    </w:p>
    <w:p w14:paraId="62395F9E">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bookmarkStart w:id="6" w:name="_Toc35393622"/>
      <w:bookmarkStart w:id="7" w:name="_Toc28359080"/>
      <w:bookmarkStart w:id="8" w:name="_Toc38985264"/>
      <w:bookmarkStart w:id="9" w:name="_Toc28359003"/>
      <w:bookmarkStart w:id="10" w:name="_Toc35393791"/>
      <w:r>
        <w:rPr>
          <w:rFonts w:hint="eastAsia" w:ascii="宋体" w:hAnsi="宋体" w:eastAsia="宋体" w:cs="宋体"/>
          <w:kern w:val="21"/>
        </w:rPr>
        <w:t>二、申请人的资格要求：</w:t>
      </w:r>
      <w:bookmarkEnd w:id="6"/>
      <w:bookmarkEnd w:id="7"/>
      <w:bookmarkEnd w:id="8"/>
      <w:bookmarkEnd w:id="9"/>
      <w:bookmarkEnd w:id="10"/>
    </w:p>
    <w:p w14:paraId="4E16115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bookmarkStart w:id="11" w:name="_Toc35393623"/>
      <w:bookmarkStart w:id="12" w:name="_Toc28359004"/>
      <w:bookmarkStart w:id="13" w:name="_Toc28359081"/>
      <w:bookmarkStart w:id="14" w:name="_Toc38985265"/>
      <w:bookmarkStart w:id="15" w:name="_Toc35393792"/>
      <w:r>
        <w:rPr>
          <w:rFonts w:hint="eastAsia" w:ascii="宋体" w:hAnsi="宋体" w:eastAsia="宋体" w:cs="宋体"/>
          <w:kern w:val="21"/>
          <w:sz w:val="24"/>
          <w:szCs w:val="24"/>
        </w:rPr>
        <w:t>（一）通用资格要求</w:t>
      </w:r>
    </w:p>
    <w:p w14:paraId="3FA4AB8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1.满足《中华人民共和国政府采购法》第二十二条规定，并提供投标人资格声明函。</w:t>
      </w:r>
    </w:p>
    <w:p w14:paraId="2B55EB62">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1A33DA0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3.落实政府采购政策需满足的资格要求：本项目</w:t>
      </w:r>
      <w:r>
        <w:rPr>
          <w:rFonts w:hint="eastAsia" w:ascii="宋体" w:hAnsi="宋体" w:eastAsia="宋体" w:cs="宋体"/>
          <w:b/>
          <w:bCs/>
          <w:kern w:val="21"/>
          <w:sz w:val="24"/>
          <w:szCs w:val="24"/>
        </w:rPr>
        <w:t>专门面向中小企业采购</w:t>
      </w:r>
      <w:r>
        <w:rPr>
          <w:rFonts w:hint="eastAsia" w:ascii="宋体" w:hAnsi="宋体" w:eastAsia="宋体" w:cs="宋体"/>
          <w:kern w:val="21"/>
          <w:sz w:val="24"/>
          <w:szCs w:val="24"/>
        </w:rPr>
        <w:t>。提供的货物全部由中小企业制造，即货物由中小企业生产且使用该中小企业商号或者注册商标。供应商提供的货物既有中小企业制造货物，也有大型企业制造货物的，不符合要求。说明：中小企业包含中型、小型、微型企业，残疾人福利性单位和监狱企业视同小微企业。</w:t>
      </w:r>
    </w:p>
    <w:p w14:paraId="5241218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4.本项目</w:t>
      </w:r>
      <w:r>
        <w:rPr>
          <w:rFonts w:hint="eastAsia" w:ascii="宋体" w:hAnsi="宋体" w:eastAsia="宋体" w:cs="宋体"/>
          <w:kern w:val="21"/>
          <w:sz w:val="24"/>
          <w:szCs w:val="24"/>
          <w:u w:val="single"/>
        </w:rPr>
        <w:t>不接受</w:t>
      </w:r>
      <w:r>
        <w:rPr>
          <w:rFonts w:hint="eastAsia" w:ascii="宋体" w:hAnsi="宋体" w:eastAsia="宋体" w:cs="宋体"/>
          <w:kern w:val="21"/>
          <w:sz w:val="24"/>
          <w:szCs w:val="24"/>
        </w:rPr>
        <w:t>联合体投标</w:t>
      </w:r>
    </w:p>
    <w:p w14:paraId="27B10F9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（二）本项目的特定资格要求</w:t>
      </w:r>
    </w:p>
    <w:p w14:paraId="4EAFE6E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21"/>
          <w:sz w:val="24"/>
          <w:szCs w:val="24"/>
          <w:highlight w:val="none"/>
          <w:lang w:val="en-US" w:eastAsia="zh-CN"/>
        </w:rPr>
      </w:pPr>
      <w:r>
        <w:rPr>
          <w:rFonts w:hint="eastAsia" w:ascii="宋体" w:hAnsi="宋体" w:cs="宋体"/>
          <w:kern w:val="21"/>
          <w:sz w:val="24"/>
          <w:szCs w:val="24"/>
          <w:highlight w:val="none"/>
          <w:lang w:val="en-US" w:eastAsia="zh-CN"/>
        </w:rPr>
        <w:t>无</w:t>
      </w:r>
    </w:p>
    <w:p w14:paraId="4D39031B">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r>
        <w:rPr>
          <w:rFonts w:hint="eastAsia" w:ascii="宋体" w:hAnsi="宋体" w:eastAsia="宋体" w:cs="宋体"/>
          <w:kern w:val="21"/>
        </w:rPr>
        <w:t>三、获取招标文件</w:t>
      </w:r>
      <w:bookmarkEnd w:id="11"/>
      <w:bookmarkEnd w:id="12"/>
      <w:bookmarkEnd w:id="13"/>
      <w:bookmarkEnd w:id="14"/>
      <w:bookmarkEnd w:id="15"/>
    </w:p>
    <w:p w14:paraId="1F38F395">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bookmarkStart w:id="16" w:name="_Toc28359082"/>
      <w:bookmarkStart w:id="17" w:name="_Toc35393793"/>
      <w:bookmarkStart w:id="18" w:name="_Toc35393624"/>
      <w:bookmarkStart w:id="19" w:name="_Toc38985266"/>
      <w:bookmarkStart w:id="20" w:name="_Toc28359005"/>
      <w:r>
        <w:rPr>
          <w:rFonts w:hint="eastAsia" w:ascii="宋体" w:hAnsi="宋体" w:eastAsia="宋体" w:cs="宋体"/>
          <w:kern w:val="21"/>
          <w:sz w:val="24"/>
          <w:szCs w:val="24"/>
        </w:rPr>
        <w:t>1.时间</w:t>
      </w:r>
      <w:r>
        <w:rPr>
          <w:rFonts w:hint="eastAsia" w:ascii="宋体" w:hAnsi="宋体" w:eastAsia="宋体" w:cs="宋体"/>
          <w:kern w:val="21"/>
          <w:sz w:val="24"/>
          <w:szCs w:val="24"/>
          <w:highlight w:val="none"/>
        </w:rPr>
        <w:t>：202</w:t>
      </w:r>
      <w:r>
        <w:rPr>
          <w:rFonts w:hint="eastAsia" w:ascii="宋体" w:hAnsi="宋体" w:eastAsia="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5</w:t>
      </w:r>
      <w:r>
        <w:rPr>
          <w:rFonts w:hint="eastAsia" w:ascii="宋体" w:hAnsi="宋体" w:eastAsia="宋体" w:cs="宋体"/>
          <w:kern w:val="21"/>
          <w:sz w:val="24"/>
          <w:szCs w:val="24"/>
          <w:highlight w:val="none"/>
        </w:rPr>
        <w:t>月</w:t>
      </w:r>
      <w:r>
        <w:rPr>
          <w:rFonts w:hint="eastAsia" w:ascii="宋体" w:hAnsi="宋体" w:cs="宋体"/>
          <w:kern w:val="21"/>
          <w:sz w:val="24"/>
          <w:szCs w:val="24"/>
          <w:highlight w:val="none"/>
          <w:lang w:val="en-US" w:eastAsia="zh-CN"/>
        </w:rPr>
        <w:t>19</w:t>
      </w:r>
      <w:r>
        <w:rPr>
          <w:rFonts w:hint="eastAsia" w:ascii="宋体" w:hAnsi="宋体" w:eastAsia="宋体" w:cs="宋体"/>
          <w:kern w:val="21"/>
          <w:sz w:val="24"/>
          <w:szCs w:val="24"/>
          <w:highlight w:val="none"/>
        </w:rPr>
        <w:t>日</w:t>
      </w:r>
      <w:r>
        <w:rPr>
          <w:rFonts w:hint="eastAsia" w:ascii="宋体" w:hAnsi="宋体" w:eastAsia="宋体" w:cs="宋体"/>
          <w:kern w:val="21"/>
          <w:sz w:val="24"/>
          <w:szCs w:val="24"/>
          <w:highlight w:val="none"/>
        </w:rPr>
        <w:t>至202</w:t>
      </w:r>
      <w:r>
        <w:rPr>
          <w:rFonts w:hint="eastAsia" w:ascii="宋体" w:hAnsi="宋体" w:eastAsia="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5</w:t>
      </w:r>
      <w:r>
        <w:rPr>
          <w:rFonts w:hint="eastAsia" w:ascii="宋体" w:hAnsi="宋体" w:eastAsia="宋体" w:cs="宋体"/>
          <w:kern w:val="21"/>
          <w:sz w:val="24"/>
          <w:szCs w:val="24"/>
          <w:highlight w:val="none"/>
        </w:rPr>
        <w:t>月</w:t>
      </w:r>
      <w:r>
        <w:rPr>
          <w:rFonts w:hint="eastAsia" w:ascii="宋体" w:hAnsi="宋体" w:cs="宋体"/>
          <w:kern w:val="21"/>
          <w:sz w:val="24"/>
          <w:szCs w:val="24"/>
          <w:highlight w:val="none"/>
          <w:lang w:val="en-US" w:eastAsia="zh-CN"/>
        </w:rPr>
        <w:t>23</w:t>
      </w:r>
      <w:r>
        <w:rPr>
          <w:rFonts w:hint="eastAsia" w:ascii="宋体" w:hAnsi="宋体" w:eastAsia="宋体" w:cs="宋体"/>
          <w:kern w:val="21"/>
          <w:sz w:val="24"/>
          <w:szCs w:val="24"/>
          <w:highlight w:val="none"/>
        </w:rPr>
        <w:t>日，</w:t>
      </w:r>
      <w:r>
        <w:rPr>
          <w:rFonts w:hint="eastAsia" w:ascii="宋体" w:hAnsi="宋体" w:eastAsia="宋体" w:cs="宋体"/>
          <w:kern w:val="21"/>
          <w:sz w:val="24"/>
          <w:szCs w:val="24"/>
        </w:rPr>
        <w:t>每天上午9:00至11:30，下午13:00至17:00（北京时间，法定节假日除外）。</w:t>
      </w:r>
    </w:p>
    <w:p w14:paraId="66E56D9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2.地点：</w:t>
      </w:r>
      <w:r>
        <w:rPr>
          <w:rFonts w:hint="eastAsia" w:ascii="宋体" w:hAnsi="宋体" w:eastAsia="宋体" w:cs="宋体"/>
          <w:kern w:val="21"/>
          <w:sz w:val="24"/>
          <w:szCs w:val="24"/>
          <w:highlight w:val="none"/>
        </w:rPr>
        <w:t>常州市</w:t>
      </w:r>
      <w:r>
        <w:rPr>
          <w:rFonts w:hint="eastAsia" w:ascii="宋体" w:hAnsi="宋体" w:cs="宋体"/>
          <w:kern w:val="21"/>
          <w:sz w:val="24"/>
          <w:szCs w:val="24"/>
          <w:highlight w:val="none"/>
          <w:lang w:eastAsia="zh-CN"/>
        </w:rPr>
        <w:t>钟楼区洪庄路12-7号富都江南新经济产业园5-209</w:t>
      </w:r>
      <w:r>
        <w:rPr>
          <w:rFonts w:hint="eastAsia" w:ascii="宋体" w:hAnsi="宋体" w:eastAsia="宋体" w:cs="宋体"/>
          <w:kern w:val="21"/>
          <w:sz w:val="24"/>
          <w:szCs w:val="24"/>
        </w:rPr>
        <w:t>。</w:t>
      </w:r>
    </w:p>
    <w:p w14:paraId="14D50564">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3.方式：</w:t>
      </w:r>
    </w:p>
    <w:p w14:paraId="31D0E7F2">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w:t>
      </w:r>
      <w:r>
        <w:rPr>
          <w:rFonts w:hint="eastAsia" w:ascii="宋体" w:hAnsi="宋体" w:eastAsia="宋体" w:cs="宋体"/>
          <w:kern w:val="21"/>
          <w:sz w:val="24"/>
          <w:szCs w:val="24"/>
          <w:lang w:val="en-US" w:eastAsia="zh-CN"/>
        </w:rPr>
        <w:t>1</w:t>
      </w:r>
      <w:r>
        <w:rPr>
          <w:rFonts w:hint="eastAsia" w:ascii="宋体" w:hAnsi="宋体" w:eastAsia="宋体" w:cs="宋体"/>
          <w:kern w:val="21"/>
          <w:sz w:val="24"/>
          <w:szCs w:val="24"/>
        </w:rPr>
        <w:t>）现场申领：提供领购资料至</w:t>
      </w:r>
      <w:r>
        <w:rPr>
          <w:rFonts w:hint="eastAsia" w:ascii="宋体" w:hAnsi="宋体" w:cs="宋体"/>
          <w:kern w:val="21"/>
          <w:sz w:val="24"/>
          <w:szCs w:val="24"/>
          <w:highlight w:val="none"/>
          <w:lang w:eastAsia="zh-CN"/>
        </w:rPr>
        <w:t>钟楼区洪庄路12-7号富都江南新经济产业园5-209</w:t>
      </w:r>
      <w:r>
        <w:rPr>
          <w:rFonts w:hint="eastAsia" w:ascii="宋体" w:hAnsi="宋体" w:eastAsia="宋体" w:cs="宋体"/>
          <w:kern w:val="21"/>
          <w:sz w:val="24"/>
          <w:szCs w:val="24"/>
          <w:highlight w:val="none"/>
        </w:rPr>
        <w:t>江苏仁禾中衡工程咨询房地产估价有限公司办理</w:t>
      </w:r>
      <w:r>
        <w:rPr>
          <w:rFonts w:hint="eastAsia" w:ascii="宋体" w:hAnsi="宋体" w:eastAsia="宋体" w:cs="宋体"/>
          <w:kern w:val="21"/>
          <w:sz w:val="24"/>
          <w:szCs w:val="24"/>
        </w:rPr>
        <w:t>；</w:t>
      </w:r>
    </w:p>
    <w:p w14:paraId="7C291165">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w:t>
      </w:r>
      <w:r>
        <w:rPr>
          <w:rFonts w:hint="eastAsia" w:ascii="宋体" w:hAnsi="宋体" w:eastAsia="宋体" w:cs="宋体"/>
          <w:kern w:val="21"/>
          <w:sz w:val="24"/>
          <w:szCs w:val="24"/>
          <w:lang w:val="en-US" w:eastAsia="zh-CN"/>
        </w:rPr>
        <w:t>2</w:t>
      </w:r>
      <w:r>
        <w:rPr>
          <w:rFonts w:hint="eastAsia" w:ascii="宋体" w:hAnsi="宋体" w:eastAsia="宋体" w:cs="宋体"/>
          <w:kern w:val="21"/>
          <w:sz w:val="24"/>
          <w:szCs w:val="24"/>
        </w:rPr>
        <w:t>）供应商获取采购文件时应提供如下材料：</w:t>
      </w:r>
    </w:p>
    <w:p w14:paraId="2525E176">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①采购文件获取申请表(格式见公告附件1)；</w:t>
      </w:r>
    </w:p>
    <w:p w14:paraId="5275E1B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②</w:t>
      </w:r>
      <w:r>
        <w:rPr>
          <w:rFonts w:hint="eastAsia" w:ascii="宋体" w:hAnsi="宋体" w:eastAsia="宋体" w:cs="宋体"/>
          <w:bCs/>
          <w:kern w:val="21"/>
          <w:sz w:val="24"/>
          <w:szCs w:val="24"/>
          <w:lang w:bidi="ar"/>
        </w:rPr>
        <w:t>供应商为企业的，提供企业营业执照(三证合一复印件加盖公章)；供应商为事业单位的，提供事业单位法人证书(三证合一复印件加盖公章)；供应商为自然人的，提供自然人身份证明文件(复印件及签名)。</w:t>
      </w:r>
    </w:p>
    <w:p w14:paraId="0F8258BB">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4.售价：人民币500元/份。采购文件售后一概不退，未获取采购文件的供应商不得参与本项目投标。</w:t>
      </w:r>
    </w:p>
    <w:bookmarkEnd w:id="16"/>
    <w:bookmarkEnd w:id="17"/>
    <w:bookmarkEnd w:id="18"/>
    <w:bookmarkEnd w:id="19"/>
    <w:bookmarkEnd w:id="20"/>
    <w:p w14:paraId="0AAB6C71">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bookmarkStart w:id="21" w:name="_Toc38985267"/>
      <w:bookmarkStart w:id="22" w:name="_Toc35393794"/>
      <w:bookmarkStart w:id="23" w:name="_Toc35393625"/>
      <w:bookmarkStart w:id="24" w:name="_Toc28359084"/>
      <w:bookmarkStart w:id="25" w:name="_Toc28359007"/>
      <w:r>
        <w:rPr>
          <w:rFonts w:hint="eastAsia" w:ascii="宋体" w:hAnsi="宋体" w:eastAsia="宋体" w:cs="宋体"/>
          <w:kern w:val="21"/>
        </w:rPr>
        <w:t>四、投标文件提交</w:t>
      </w:r>
    </w:p>
    <w:p w14:paraId="6D6BF24E">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1.截止时间</w:t>
      </w:r>
      <w:r>
        <w:rPr>
          <w:rFonts w:hint="eastAsia" w:ascii="宋体" w:hAnsi="宋体" w:eastAsia="宋体" w:cs="宋体"/>
          <w:kern w:val="21"/>
          <w:sz w:val="24"/>
          <w:szCs w:val="24"/>
          <w:highlight w:val="none"/>
        </w:rPr>
        <w:t>：202</w:t>
      </w:r>
      <w:r>
        <w:rPr>
          <w:rFonts w:hint="eastAsia" w:ascii="宋体" w:hAnsi="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6</w:t>
      </w:r>
      <w:r>
        <w:rPr>
          <w:rFonts w:hint="eastAsia" w:ascii="宋体" w:hAnsi="宋体" w:eastAsia="宋体" w:cs="宋体"/>
          <w:kern w:val="21"/>
          <w:sz w:val="24"/>
          <w:szCs w:val="24"/>
          <w:highlight w:val="none"/>
        </w:rPr>
        <w:t>月</w:t>
      </w:r>
      <w:r>
        <w:rPr>
          <w:rFonts w:hint="eastAsia" w:ascii="宋体" w:hAnsi="宋体" w:cs="宋体"/>
          <w:kern w:val="21"/>
          <w:sz w:val="24"/>
          <w:szCs w:val="24"/>
          <w:highlight w:val="none"/>
          <w:lang w:val="en-US" w:eastAsia="zh-CN"/>
        </w:rPr>
        <w:t>11</w:t>
      </w:r>
      <w:r>
        <w:rPr>
          <w:rFonts w:hint="eastAsia" w:ascii="宋体" w:hAnsi="宋体" w:eastAsia="宋体" w:cs="宋体"/>
          <w:kern w:val="21"/>
          <w:sz w:val="24"/>
          <w:szCs w:val="24"/>
          <w:highlight w:val="none"/>
        </w:rPr>
        <w:t>日14</w:t>
      </w:r>
      <w:r>
        <w:rPr>
          <w:rFonts w:hint="eastAsia" w:ascii="宋体" w:hAnsi="宋体" w:eastAsia="宋体" w:cs="宋体"/>
          <w:kern w:val="21"/>
          <w:sz w:val="24"/>
          <w:szCs w:val="24"/>
        </w:rPr>
        <w:t>点</w:t>
      </w:r>
      <w:r>
        <w:rPr>
          <w:rFonts w:hint="eastAsia" w:ascii="宋体" w:hAnsi="宋体" w:cs="宋体"/>
          <w:kern w:val="21"/>
          <w:sz w:val="24"/>
          <w:szCs w:val="24"/>
          <w:lang w:val="en-US" w:eastAsia="zh-CN"/>
        </w:rPr>
        <w:t>0</w:t>
      </w:r>
      <w:r>
        <w:rPr>
          <w:rFonts w:hint="eastAsia" w:ascii="宋体" w:hAnsi="宋体" w:eastAsia="宋体" w:cs="宋体"/>
          <w:kern w:val="21"/>
          <w:sz w:val="24"/>
          <w:szCs w:val="24"/>
        </w:rPr>
        <w:t>0分（北京时间）。</w:t>
      </w:r>
    </w:p>
    <w:p w14:paraId="613B9092">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2.地点：常州市</w:t>
      </w:r>
      <w:r>
        <w:rPr>
          <w:rFonts w:hint="eastAsia" w:ascii="宋体" w:hAnsi="宋体" w:cs="宋体"/>
          <w:kern w:val="21"/>
          <w:sz w:val="24"/>
          <w:szCs w:val="24"/>
          <w:lang w:eastAsia="zh-CN"/>
        </w:rPr>
        <w:t>钟楼区洪庄路12-7号富都江南新经济产业园5-209</w:t>
      </w:r>
      <w:r>
        <w:rPr>
          <w:rFonts w:hint="eastAsia" w:ascii="宋体" w:hAnsi="宋体" w:eastAsia="宋体" w:cs="宋体"/>
          <w:kern w:val="21"/>
          <w:sz w:val="24"/>
          <w:szCs w:val="24"/>
        </w:rPr>
        <w:t>开标室。</w:t>
      </w:r>
    </w:p>
    <w:p w14:paraId="45262328">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r>
        <w:rPr>
          <w:rFonts w:hint="eastAsia" w:ascii="宋体" w:hAnsi="宋体" w:eastAsia="宋体" w:cs="宋体"/>
          <w:kern w:val="21"/>
        </w:rPr>
        <w:t>五、公告期限</w:t>
      </w:r>
      <w:bookmarkEnd w:id="21"/>
      <w:bookmarkEnd w:id="22"/>
      <w:bookmarkEnd w:id="23"/>
      <w:bookmarkEnd w:id="24"/>
      <w:bookmarkEnd w:id="25"/>
    </w:p>
    <w:p w14:paraId="631F8182">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bookmarkStart w:id="26" w:name="_Toc38985268"/>
      <w:bookmarkStart w:id="27" w:name="_Toc35393626"/>
      <w:bookmarkStart w:id="28" w:name="_Toc35393795"/>
      <w:r>
        <w:rPr>
          <w:rFonts w:hint="eastAsia" w:ascii="宋体" w:hAnsi="宋体" w:eastAsia="宋体" w:cs="宋体"/>
          <w:kern w:val="21"/>
          <w:sz w:val="24"/>
          <w:szCs w:val="24"/>
        </w:rPr>
        <w:t>自本公告发布之日起5个工作日。</w:t>
      </w:r>
    </w:p>
    <w:p w14:paraId="4AB8391C">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r>
        <w:rPr>
          <w:rFonts w:hint="eastAsia" w:ascii="宋体" w:hAnsi="宋体" w:eastAsia="宋体" w:cs="宋体"/>
          <w:kern w:val="21"/>
        </w:rPr>
        <w:t>六、其他补充事宜</w:t>
      </w:r>
      <w:bookmarkEnd w:id="26"/>
      <w:bookmarkEnd w:id="27"/>
      <w:bookmarkEnd w:id="28"/>
    </w:p>
    <w:p w14:paraId="17E33481">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rPr>
        <w:t>1.</w:t>
      </w:r>
      <w:r>
        <w:rPr>
          <w:rFonts w:hint="eastAsia" w:ascii="宋体" w:hAnsi="宋体" w:eastAsia="宋体" w:cs="宋体"/>
          <w:kern w:val="21"/>
          <w:sz w:val="24"/>
          <w:szCs w:val="24"/>
          <w:highlight w:val="none"/>
        </w:rPr>
        <w:t>投标保证金数额：</w:t>
      </w:r>
      <w:r>
        <w:rPr>
          <w:rFonts w:hint="eastAsia" w:ascii="宋体" w:hAnsi="宋体" w:cs="宋体"/>
          <w:kern w:val="21"/>
          <w:sz w:val="24"/>
          <w:szCs w:val="24"/>
          <w:highlight w:val="none"/>
          <w:lang w:val="en-US" w:eastAsia="zh-CN"/>
        </w:rPr>
        <w:t>10</w:t>
      </w:r>
      <w:r>
        <w:rPr>
          <w:rFonts w:hint="eastAsia" w:ascii="宋体" w:hAnsi="宋体" w:eastAsia="宋体" w:cs="宋体"/>
          <w:kern w:val="21"/>
          <w:sz w:val="24"/>
          <w:szCs w:val="24"/>
          <w:highlight w:val="none"/>
          <w:lang w:val="en-US" w:eastAsia="zh-CN"/>
        </w:rPr>
        <w:t>0000元整</w:t>
      </w:r>
    </w:p>
    <w:p w14:paraId="6145A4D6">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highlight w:val="none"/>
        </w:rPr>
        <w:t>投标保证金到帐截止日期：202</w:t>
      </w:r>
      <w:r>
        <w:rPr>
          <w:rFonts w:hint="eastAsia" w:ascii="宋体" w:hAnsi="宋体" w:eastAsia="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6月10</w:t>
      </w:r>
      <w:r>
        <w:rPr>
          <w:rFonts w:hint="eastAsia" w:ascii="宋体" w:hAnsi="宋体" w:eastAsia="宋体" w:cs="宋体"/>
          <w:kern w:val="21"/>
          <w:sz w:val="24"/>
          <w:szCs w:val="24"/>
          <w:highlight w:val="none"/>
        </w:rPr>
        <w:t>日</w:t>
      </w:r>
      <w:r>
        <w:rPr>
          <w:rFonts w:hint="eastAsia" w:ascii="宋体" w:hAnsi="宋体" w:eastAsia="宋体" w:cs="宋体"/>
          <w:kern w:val="21"/>
          <w:sz w:val="24"/>
          <w:szCs w:val="24"/>
          <w:highlight w:val="none"/>
        </w:rPr>
        <w:t>1</w:t>
      </w:r>
      <w:r>
        <w:rPr>
          <w:rFonts w:hint="eastAsia" w:ascii="宋体" w:hAnsi="宋体" w:eastAsia="宋体" w:cs="宋体"/>
          <w:kern w:val="21"/>
          <w:sz w:val="24"/>
          <w:szCs w:val="24"/>
          <w:highlight w:val="none"/>
          <w:lang w:val="en-US" w:eastAsia="zh-CN"/>
        </w:rPr>
        <w:t>7</w:t>
      </w:r>
      <w:r>
        <w:rPr>
          <w:rFonts w:hint="eastAsia" w:ascii="宋体" w:hAnsi="宋体" w:eastAsia="宋体" w:cs="宋体"/>
          <w:kern w:val="21"/>
          <w:sz w:val="24"/>
          <w:szCs w:val="24"/>
          <w:highlight w:val="none"/>
        </w:rPr>
        <w:t>点</w:t>
      </w:r>
      <w:r>
        <w:rPr>
          <w:rFonts w:hint="eastAsia" w:ascii="宋体" w:hAnsi="宋体" w:eastAsia="宋体" w:cs="宋体"/>
          <w:kern w:val="21"/>
          <w:sz w:val="24"/>
          <w:szCs w:val="24"/>
          <w:highlight w:val="none"/>
          <w:lang w:val="en-US" w:eastAsia="zh-CN"/>
        </w:rPr>
        <w:t>0</w:t>
      </w:r>
      <w:r>
        <w:rPr>
          <w:rFonts w:hint="eastAsia" w:ascii="宋体" w:hAnsi="宋体" w:eastAsia="宋体" w:cs="宋体"/>
          <w:kern w:val="21"/>
          <w:sz w:val="24"/>
          <w:szCs w:val="24"/>
          <w:highlight w:val="none"/>
        </w:rPr>
        <w:t>0分</w:t>
      </w:r>
      <w:r>
        <w:rPr>
          <w:rFonts w:hint="eastAsia" w:ascii="宋体" w:hAnsi="宋体" w:eastAsia="宋体" w:cs="宋体"/>
          <w:kern w:val="21"/>
          <w:sz w:val="24"/>
          <w:szCs w:val="24"/>
        </w:rPr>
        <w:t>（北京时间）</w:t>
      </w:r>
    </w:p>
    <w:p w14:paraId="4A7C5B95">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highlight w:val="none"/>
        </w:rPr>
      </w:pPr>
      <w:r>
        <w:rPr>
          <w:rFonts w:hint="eastAsia" w:ascii="宋体" w:hAnsi="宋体" w:eastAsia="宋体" w:cs="宋体"/>
          <w:kern w:val="21"/>
          <w:sz w:val="24"/>
          <w:szCs w:val="24"/>
          <w:highlight w:val="none"/>
        </w:rPr>
        <w:t>投标保证金缴纳方式：</w:t>
      </w:r>
      <w:r>
        <w:rPr>
          <w:rFonts w:hint="eastAsia" w:ascii="宋体" w:hAnsi="宋体" w:eastAsia="宋体" w:cs="宋体"/>
          <w:bCs/>
          <w:kern w:val="21"/>
          <w:sz w:val="24"/>
          <w:szCs w:val="24"/>
          <w:lang w:eastAsia="zh-CN"/>
        </w:rPr>
        <w:t>电汇、网银、转账；</w:t>
      </w:r>
    </w:p>
    <w:p w14:paraId="7C7B9D42">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kern w:val="21"/>
          <w:sz w:val="24"/>
          <w:szCs w:val="24"/>
          <w:highlight w:val="none"/>
          <w:lang w:eastAsia="zh-CN"/>
        </w:rPr>
      </w:pPr>
      <w:r>
        <w:rPr>
          <w:rFonts w:hint="eastAsia" w:ascii="宋体" w:hAnsi="宋体" w:eastAsia="宋体" w:cs="宋体"/>
          <w:color w:val="000000"/>
          <w:kern w:val="21"/>
          <w:sz w:val="24"/>
          <w:szCs w:val="24"/>
          <w:highlight w:val="none"/>
        </w:rPr>
        <w:t>收款单位：</w:t>
      </w:r>
      <w:r>
        <w:rPr>
          <w:rFonts w:hint="eastAsia" w:ascii="宋体" w:hAnsi="宋体" w:eastAsia="宋体"/>
          <w:bCs/>
          <w:sz w:val="24"/>
          <w:szCs w:val="24"/>
          <w:highlight w:val="none"/>
        </w:rPr>
        <w:t>江苏仁禾中衡工程咨询房地产估价有限公司常州分公司</w:t>
      </w:r>
    </w:p>
    <w:p w14:paraId="41B86D5A">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kern w:val="21"/>
          <w:sz w:val="24"/>
          <w:szCs w:val="24"/>
          <w:highlight w:val="none"/>
          <w:lang w:eastAsia="zh-CN"/>
        </w:rPr>
      </w:pPr>
      <w:r>
        <w:rPr>
          <w:rFonts w:hint="eastAsia" w:ascii="宋体" w:hAnsi="宋体" w:eastAsia="宋体" w:cs="宋体"/>
          <w:color w:val="000000"/>
          <w:kern w:val="21"/>
          <w:sz w:val="24"/>
          <w:szCs w:val="24"/>
          <w:highlight w:val="none"/>
        </w:rPr>
        <w:t>银行账号</w:t>
      </w:r>
      <w:r>
        <w:rPr>
          <w:rFonts w:hint="eastAsia" w:ascii="宋体" w:hAnsi="宋体" w:eastAsia="宋体" w:cs="宋体"/>
          <w:color w:val="000000"/>
          <w:kern w:val="21"/>
          <w:sz w:val="24"/>
          <w:szCs w:val="24"/>
          <w:highlight w:val="none"/>
          <w:lang w:eastAsia="zh-CN"/>
        </w:rPr>
        <w:t>：</w:t>
      </w:r>
      <w:r>
        <w:rPr>
          <w:rFonts w:hint="eastAsia" w:ascii="宋体" w:hAnsi="宋体" w:eastAsia="宋体"/>
          <w:bCs/>
          <w:sz w:val="24"/>
          <w:szCs w:val="24"/>
          <w:highlight w:val="none"/>
        </w:rPr>
        <w:t>13159000000248927</w:t>
      </w:r>
    </w:p>
    <w:p w14:paraId="5EFA7923">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eastAsia="宋体"/>
          <w:kern w:val="21"/>
          <w:sz w:val="22"/>
          <w:szCs w:val="22"/>
          <w:highlight w:val="none"/>
          <w:lang w:eastAsia="zh-CN"/>
        </w:rPr>
      </w:pPr>
      <w:r>
        <w:rPr>
          <w:rFonts w:hint="eastAsia" w:ascii="宋体" w:hAnsi="宋体" w:eastAsia="宋体" w:cs="宋体"/>
          <w:color w:val="000000"/>
          <w:kern w:val="21"/>
          <w:sz w:val="24"/>
          <w:szCs w:val="24"/>
          <w:highlight w:val="none"/>
        </w:rPr>
        <w:t>开户银行：</w:t>
      </w:r>
      <w:r>
        <w:rPr>
          <w:rFonts w:hint="eastAsia" w:ascii="宋体" w:hAnsi="宋体" w:eastAsia="宋体"/>
          <w:bCs/>
          <w:sz w:val="24"/>
          <w:szCs w:val="24"/>
          <w:highlight w:val="none"/>
        </w:rPr>
        <w:t>华夏银行股份有限公司常州中吴支行</w:t>
      </w:r>
    </w:p>
    <w:p w14:paraId="008878CA">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cs="Times New Roman"/>
          <w:bCs/>
          <w:sz w:val="24"/>
          <w:szCs w:val="24"/>
          <w:highlight w:val="none"/>
          <w:lang w:val="en-US" w:eastAsia="zh-CN"/>
        </w:rPr>
        <w:t>咨询电话</w:t>
      </w:r>
      <w:r>
        <w:rPr>
          <w:rFonts w:hint="eastAsia" w:ascii="宋体" w:hAnsi="宋体" w:eastAsia="宋体" w:cs="Times New Roman"/>
          <w:bCs/>
          <w:sz w:val="24"/>
          <w:szCs w:val="24"/>
          <w:highlight w:val="none"/>
        </w:rPr>
        <w:t>：0519-85101950</w:t>
      </w:r>
    </w:p>
    <w:p w14:paraId="7740A982">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eastAsia="宋体" w:cs="宋体"/>
          <w:kern w:val="21"/>
          <w:sz w:val="24"/>
          <w:szCs w:val="24"/>
        </w:rPr>
        <w:t>*参加投标单位必须自行将投标保证金按规定方式和时间缴至上述指定帐户并到帐，拒绝以其它方式缴纳，禁止第三方代缴保证</w:t>
      </w:r>
      <w:bookmarkStart w:id="38" w:name="_GoBack"/>
      <w:bookmarkEnd w:id="38"/>
      <w:r>
        <w:rPr>
          <w:rFonts w:hint="eastAsia" w:ascii="宋体" w:hAnsi="宋体" w:eastAsia="宋体" w:cs="宋体"/>
          <w:kern w:val="21"/>
          <w:sz w:val="24"/>
          <w:szCs w:val="24"/>
        </w:rPr>
        <w:t>金，否则将被视为无效响应，其投标文件将被拒绝。招投标代理</w:t>
      </w:r>
      <w:r>
        <w:rPr>
          <w:rFonts w:hint="eastAsia" w:ascii="宋体" w:hAnsi="宋体" w:eastAsia="宋体" w:cs="宋体"/>
          <w:kern w:val="21"/>
          <w:sz w:val="24"/>
          <w:szCs w:val="24"/>
          <w:lang w:eastAsia="zh-CN"/>
        </w:rPr>
        <w:t>公司</w:t>
      </w:r>
      <w:r>
        <w:rPr>
          <w:rFonts w:hint="eastAsia" w:ascii="宋体" w:hAnsi="宋体" w:eastAsia="宋体" w:cs="宋体"/>
          <w:kern w:val="21"/>
          <w:sz w:val="24"/>
          <w:szCs w:val="24"/>
        </w:rPr>
        <w:t>将在到帐截止后统一查询投标保证金到帐情况。评审时，评标小组将根据银行出具的投标保证金到账时间证明作为审核该投标单位是否具有投标资格的依据。</w:t>
      </w:r>
    </w:p>
    <w:p w14:paraId="096C8F25">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1"/>
          <w:sz w:val="24"/>
          <w:szCs w:val="24"/>
        </w:rPr>
      </w:pPr>
      <w:r>
        <w:rPr>
          <w:rFonts w:hint="eastAsia" w:ascii="宋体" w:hAnsi="宋体" w:cs="宋体"/>
          <w:kern w:val="21"/>
          <w:sz w:val="24"/>
          <w:szCs w:val="24"/>
          <w:lang w:val="en-US" w:eastAsia="zh-CN"/>
        </w:rPr>
        <w:t>2.</w:t>
      </w:r>
      <w:r>
        <w:rPr>
          <w:rFonts w:hint="eastAsia" w:ascii="宋体" w:hAnsi="宋体" w:eastAsia="宋体" w:cs="宋体"/>
          <w:kern w:val="21"/>
          <w:sz w:val="24"/>
          <w:szCs w:val="24"/>
        </w:rPr>
        <w:t>对采购文件需要进行澄清或有异议的供应商，均应</w:t>
      </w:r>
      <w:r>
        <w:rPr>
          <w:rFonts w:hint="eastAsia" w:ascii="宋体" w:hAnsi="宋体" w:eastAsia="宋体" w:cs="宋体"/>
          <w:kern w:val="21"/>
          <w:sz w:val="24"/>
          <w:szCs w:val="24"/>
          <w:highlight w:val="none"/>
        </w:rPr>
        <w:t>在202</w:t>
      </w:r>
      <w:r>
        <w:rPr>
          <w:rFonts w:hint="eastAsia" w:ascii="宋体" w:hAnsi="宋体" w:eastAsia="宋体" w:cs="宋体"/>
          <w:kern w:val="21"/>
          <w:sz w:val="24"/>
          <w:szCs w:val="24"/>
          <w:highlight w:val="none"/>
          <w:lang w:val="en-US" w:eastAsia="zh-CN"/>
        </w:rPr>
        <w:t>5</w:t>
      </w:r>
      <w:r>
        <w:rPr>
          <w:rFonts w:hint="eastAsia" w:ascii="宋体" w:hAnsi="宋体" w:eastAsia="宋体" w:cs="宋体"/>
          <w:kern w:val="21"/>
          <w:sz w:val="24"/>
          <w:szCs w:val="24"/>
          <w:highlight w:val="none"/>
        </w:rPr>
        <w:t>年</w:t>
      </w:r>
      <w:r>
        <w:rPr>
          <w:rFonts w:hint="eastAsia" w:ascii="宋体" w:hAnsi="宋体" w:cs="宋体"/>
          <w:kern w:val="21"/>
          <w:sz w:val="24"/>
          <w:szCs w:val="24"/>
          <w:highlight w:val="none"/>
          <w:lang w:val="en-US" w:eastAsia="zh-CN"/>
        </w:rPr>
        <w:t>5</w:t>
      </w:r>
      <w:r>
        <w:rPr>
          <w:rFonts w:hint="eastAsia" w:ascii="宋体" w:hAnsi="宋体" w:eastAsia="宋体" w:cs="宋体"/>
          <w:kern w:val="21"/>
          <w:sz w:val="24"/>
          <w:szCs w:val="24"/>
          <w:highlight w:val="none"/>
        </w:rPr>
        <w:t>月</w:t>
      </w:r>
      <w:r>
        <w:rPr>
          <w:rFonts w:hint="eastAsia" w:ascii="宋体" w:hAnsi="宋体" w:cs="宋体"/>
          <w:kern w:val="21"/>
          <w:sz w:val="24"/>
          <w:szCs w:val="24"/>
          <w:highlight w:val="none"/>
          <w:lang w:val="en-US" w:eastAsia="zh-CN"/>
        </w:rPr>
        <w:t>26</w:t>
      </w:r>
      <w:r>
        <w:rPr>
          <w:rFonts w:hint="eastAsia" w:ascii="宋体" w:hAnsi="宋体" w:eastAsia="宋体" w:cs="宋体"/>
          <w:kern w:val="21"/>
          <w:sz w:val="24"/>
          <w:szCs w:val="24"/>
          <w:highlight w:val="none"/>
        </w:rPr>
        <w:t>日</w:t>
      </w:r>
      <w:r>
        <w:rPr>
          <w:rFonts w:hint="eastAsia" w:ascii="宋体" w:hAnsi="宋体" w:eastAsia="宋体" w:cs="宋体"/>
          <w:kern w:val="21"/>
          <w:sz w:val="24"/>
          <w:szCs w:val="24"/>
        </w:rPr>
        <w:t>1</w:t>
      </w:r>
      <w:r>
        <w:rPr>
          <w:rFonts w:hint="eastAsia" w:ascii="宋体" w:hAnsi="宋体" w:cs="宋体"/>
          <w:kern w:val="21"/>
          <w:sz w:val="24"/>
          <w:szCs w:val="24"/>
          <w:lang w:val="en-US" w:eastAsia="zh-CN"/>
        </w:rPr>
        <w:t>7</w:t>
      </w:r>
      <w:r>
        <w:rPr>
          <w:rFonts w:hint="eastAsia" w:ascii="宋体" w:hAnsi="宋体" w:eastAsia="宋体" w:cs="宋体"/>
          <w:kern w:val="21"/>
          <w:sz w:val="24"/>
          <w:szCs w:val="24"/>
        </w:rPr>
        <w:t>:00前按采购公告中的通讯地址，以书面形式(加盖公章)提交采购代理机构，否则视为无效澄清或异议。</w:t>
      </w:r>
    </w:p>
    <w:p w14:paraId="2AF44AF2">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kern w:val="21"/>
        </w:rPr>
      </w:pPr>
      <w:bookmarkStart w:id="29" w:name="_Toc38985269"/>
      <w:bookmarkStart w:id="30" w:name="_Toc35393796"/>
      <w:bookmarkStart w:id="31" w:name="_Toc28359008"/>
      <w:bookmarkStart w:id="32" w:name="_Toc28359085"/>
      <w:bookmarkStart w:id="33" w:name="_Toc35393627"/>
      <w:r>
        <w:rPr>
          <w:rFonts w:hint="eastAsia" w:ascii="宋体" w:hAnsi="宋体" w:eastAsia="宋体" w:cs="宋体"/>
          <w:kern w:val="21"/>
        </w:rPr>
        <w:t>七、本次招标联系方式</w:t>
      </w:r>
      <w:bookmarkEnd w:id="29"/>
      <w:bookmarkEnd w:id="30"/>
      <w:bookmarkEnd w:id="31"/>
      <w:bookmarkEnd w:id="32"/>
      <w:bookmarkEnd w:id="33"/>
    </w:p>
    <w:p w14:paraId="4F52DCB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bookmarkStart w:id="34" w:name="_Toc28359010"/>
      <w:bookmarkStart w:id="35" w:name="_Toc28359087"/>
      <w:r>
        <w:rPr>
          <w:rFonts w:asciiTheme="minorEastAsia" w:hAnsiTheme="minorEastAsia"/>
          <w:kern w:val="21"/>
          <w:sz w:val="24"/>
          <w:szCs w:val="24"/>
        </w:rPr>
        <w:t>1.采购人信息</w:t>
      </w:r>
    </w:p>
    <w:p w14:paraId="66AA236B">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bookmarkStart w:id="36" w:name="_Toc28359086"/>
      <w:bookmarkStart w:id="37" w:name="_Toc28359009"/>
      <w:r>
        <w:rPr>
          <w:rFonts w:asciiTheme="minorEastAsia" w:hAnsiTheme="minorEastAsia"/>
          <w:kern w:val="21"/>
          <w:sz w:val="24"/>
          <w:szCs w:val="24"/>
        </w:rPr>
        <w:t>名</w:t>
      </w:r>
      <w:r>
        <w:rPr>
          <w:rFonts w:hint="eastAsia" w:asciiTheme="minorEastAsia" w:hAnsiTheme="minorEastAsia"/>
          <w:kern w:val="21"/>
          <w:sz w:val="24"/>
          <w:szCs w:val="24"/>
        </w:rPr>
        <w:t xml:space="preserve">  </w:t>
      </w:r>
      <w:r>
        <w:rPr>
          <w:rFonts w:asciiTheme="minorEastAsia" w:hAnsiTheme="minorEastAsia"/>
          <w:kern w:val="21"/>
          <w:sz w:val="24"/>
          <w:szCs w:val="24"/>
        </w:rPr>
        <w:t>称：</w:t>
      </w:r>
      <w:r>
        <w:rPr>
          <w:rFonts w:hint="eastAsia" w:asciiTheme="minorEastAsia" w:hAnsiTheme="minorEastAsia"/>
          <w:kern w:val="21"/>
          <w:sz w:val="24"/>
          <w:szCs w:val="24"/>
        </w:rPr>
        <w:t>常州市天宁区青龙街道高士村股份经济合作社</w:t>
      </w:r>
    </w:p>
    <w:p w14:paraId="6F63654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地</w:t>
      </w:r>
      <w:r>
        <w:rPr>
          <w:rFonts w:hint="eastAsia" w:asciiTheme="minorEastAsia" w:hAnsiTheme="minorEastAsia"/>
          <w:kern w:val="21"/>
          <w:sz w:val="24"/>
          <w:szCs w:val="24"/>
        </w:rPr>
        <w:t xml:space="preserve">  </w:t>
      </w:r>
      <w:r>
        <w:rPr>
          <w:rFonts w:asciiTheme="minorEastAsia" w:hAnsiTheme="minorEastAsia"/>
          <w:kern w:val="21"/>
          <w:sz w:val="24"/>
          <w:szCs w:val="24"/>
        </w:rPr>
        <w:t>址：</w:t>
      </w:r>
      <w:r>
        <w:rPr>
          <w:rFonts w:hint="eastAsia" w:asciiTheme="minorEastAsia" w:hAnsiTheme="minorEastAsia"/>
          <w:kern w:val="21"/>
          <w:sz w:val="24"/>
        </w:rPr>
        <w:t>常州市天宁区青洋北路72号</w:t>
      </w:r>
    </w:p>
    <w:p w14:paraId="69408EB6">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hint="eastAsia" w:asciiTheme="minorEastAsia" w:hAnsiTheme="minorEastAsia"/>
          <w:kern w:val="21"/>
          <w:sz w:val="24"/>
          <w:szCs w:val="24"/>
        </w:rPr>
        <w:t>联系人：</w:t>
      </w:r>
      <w:r>
        <w:rPr>
          <w:rFonts w:hint="eastAsia" w:asciiTheme="minorEastAsia" w:hAnsiTheme="minorEastAsia"/>
          <w:kern w:val="21"/>
          <w:sz w:val="24"/>
        </w:rPr>
        <w:t>徐先生</w:t>
      </w:r>
    </w:p>
    <w:p w14:paraId="32B7D22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联系方式：</w:t>
      </w:r>
      <w:r>
        <w:rPr>
          <w:rFonts w:hint="eastAsia" w:asciiTheme="minorEastAsia" w:hAnsiTheme="minorEastAsia"/>
          <w:kern w:val="21"/>
          <w:sz w:val="24"/>
          <w:szCs w:val="24"/>
        </w:rPr>
        <w:t>0519-</w:t>
      </w:r>
      <w:r>
        <w:rPr>
          <w:rFonts w:hint="eastAsia" w:asciiTheme="minorEastAsia" w:hAnsiTheme="minorEastAsia"/>
          <w:kern w:val="21"/>
          <w:sz w:val="24"/>
        </w:rPr>
        <w:t>85502048</w:t>
      </w:r>
    </w:p>
    <w:p w14:paraId="44E0AC68">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2.采购代理机构信息</w:t>
      </w:r>
      <w:bookmarkEnd w:id="36"/>
      <w:bookmarkEnd w:id="37"/>
    </w:p>
    <w:p w14:paraId="0819DBEA">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名</w:t>
      </w:r>
      <w:r>
        <w:rPr>
          <w:rFonts w:hint="eastAsia" w:asciiTheme="minorEastAsia" w:hAnsiTheme="minorEastAsia"/>
          <w:kern w:val="21"/>
          <w:sz w:val="24"/>
          <w:szCs w:val="24"/>
        </w:rPr>
        <w:t xml:space="preserve">  </w:t>
      </w:r>
      <w:r>
        <w:rPr>
          <w:rFonts w:asciiTheme="minorEastAsia" w:hAnsiTheme="minorEastAsia"/>
          <w:kern w:val="21"/>
          <w:sz w:val="24"/>
          <w:szCs w:val="24"/>
        </w:rPr>
        <w:t>称：</w:t>
      </w:r>
      <w:r>
        <w:rPr>
          <w:rFonts w:hint="eastAsia" w:asciiTheme="minorEastAsia" w:hAnsiTheme="minorEastAsia"/>
          <w:kern w:val="21"/>
          <w:sz w:val="24"/>
          <w:szCs w:val="24"/>
        </w:rPr>
        <w:t>江苏仁禾中衡工程咨询房地产估价有限公司</w:t>
      </w:r>
    </w:p>
    <w:p w14:paraId="5ABA4DCE">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eastAsia="宋体" w:asciiTheme="minorEastAsia" w:hAnsiTheme="minorEastAsia"/>
          <w:kern w:val="21"/>
          <w:sz w:val="24"/>
          <w:szCs w:val="24"/>
          <w:lang w:eastAsia="zh-CN"/>
        </w:rPr>
      </w:pPr>
      <w:r>
        <w:rPr>
          <w:rFonts w:asciiTheme="minorEastAsia" w:hAnsiTheme="minorEastAsia"/>
          <w:kern w:val="21"/>
          <w:sz w:val="24"/>
          <w:szCs w:val="24"/>
        </w:rPr>
        <w:t>地</w:t>
      </w:r>
      <w:r>
        <w:rPr>
          <w:rFonts w:hint="eastAsia" w:asciiTheme="minorEastAsia" w:hAnsiTheme="minorEastAsia"/>
          <w:kern w:val="21"/>
          <w:sz w:val="24"/>
          <w:szCs w:val="24"/>
        </w:rPr>
        <w:t xml:space="preserve">  </w:t>
      </w:r>
      <w:r>
        <w:rPr>
          <w:rFonts w:asciiTheme="minorEastAsia" w:hAnsiTheme="minorEastAsia"/>
          <w:kern w:val="21"/>
          <w:sz w:val="24"/>
          <w:szCs w:val="24"/>
        </w:rPr>
        <w:t>址：</w:t>
      </w:r>
      <w:r>
        <w:rPr>
          <w:rFonts w:hint="eastAsia" w:ascii="宋体" w:hAnsi="宋体" w:cs="宋体"/>
          <w:kern w:val="21"/>
          <w:sz w:val="24"/>
        </w:rPr>
        <w:t>常州市</w:t>
      </w:r>
      <w:r>
        <w:rPr>
          <w:rFonts w:hint="eastAsia" w:ascii="宋体" w:hAnsi="宋体" w:cs="宋体"/>
          <w:kern w:val="21"/>
          <w:sz w:val="24"/>
          <w:lang w:eastAsia="zh-CN"/>
        </w:rPr>
        <w:t>钟楼区洪庄路12-7号富都江南新经济产业园5-209</w:t>
      </w:r>
    </w:p>
    <w:p w14:paraId="0554DB6C">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联系方式：0519-</w:t>
      </w:r>
      <w:r>
        <w:rPr>
          <w:rFonts w:hint="eastAsia" w:asciiTheme="minorEastAsia" w:hAnsiTheme="minorEastAsia"/>
          <w:kern w:val="21"/>
          <w:sz w:val="24"/>
        </w:rPr>
        <w:t>85101950</w:t>
      </w:r>
    </w:p>
    <w:p w14:paraId="6BEBD794">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3.项目联系方式</w:t>
      </w:r>
    </w:p>
    <w:p w14:paraId="4125E4C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szCs w:val="24"/>
        </w:rPr>
      </w:pPr>
      <w:r>
        <w:rPr>
          <w:rFonts w:asciiTheme="minorEastAsia" w:hAnsiTheme="minorEastAsia"/>
          <w:kern w:val="21"/>
          <w:sz w:val="24"/>
          <w:szCs w:val="24"/>
        </w:rPr>
        <w:t>项目联系人：</w:t>
      </w:r>
      <w:r>
        <w:rPr>
          <w:rFonts w:hint="eastAsia" w:asciiTheme="minorEastAsia" w:hAnsiTheme="minorEastAsia"/>
          <w:kern w:val="21"/>
          <w:sz w:val="24"/>
          <w:szCs w:val="24"/>
        </w:rPr>
        <w:t>陈先生</w:t>
      </w:r>
    </w:p>
    <w:p w14:paraId="12D304C1">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kern w:val="21"/>
          <w:sz w:val="24"/>
          <w:highlight w:val="yellow"/>
        </w:rPr>
      </w:pPr>
      <w:r>
        <w:rPr>
          <w:rFonts w:asciiTheme="minorEastAsia" w:hAnsiTheme="minorEastAsia"/>
          <w:kern w:val="21"/>
          <w:sz w:val="24"/>
          <w:szCs w:val="24"/>
        </w:rPr>
        <w:t>电  话：0519-</w:t>
      </w:r>
      <w:r>
        <w:rPr>
          <w:rFonts w:hint="eastAsia" w:asciiTheme="minorEastAsia" w:hAnsiTheme="minorEastAsia"/>
          <w:kern w:val="21"/>
          <w:sz w:val="24"/>
        </w:rPr>
        <w:t>85101950</w:t>
      </w:r>
    </w:p>
    <w:bookmarkEnd w:id="34"/>
    <w:bookmarkEnd w:id="35"/>
    <w:p w14:paraId="165E46BE">
      <w:pPr>
        <w:rPr>
          <w:rFonts w:cs="宋体"/>
          <w:b w:val="0"/>
          <w:bCs/>
          <w:sz w:val="24"/>
          <w:szCs w:val="24"/>
          <w:shd w:val="clear" w:color="auto" w:fill="FFFFFF"/>
        </w:rPr>
      </w:pPr>
      <w:r>
        <w:rPr>
          <w:rFonts w:cs="宋体"/>
          <w:b w:val="0"/>
          <w:bCs/>
          <w:sz w:val="24"/>
          <w:szCs w:val="24"/>
          <w:shd w:val="clear" w:color="auto" w:fill="FFFFFF"/>
        </w:rPr>
        <w:br w:type="page"/>
      </w:r>
    </w:p>
    <w:p w14:paraId="4E247A23">
      <w:pPr>
        <w:rPr>
          <w:rFonts w:hint="default" w:cs="宋体"/>
          <w:sz w:val="30"/>
          <w:szCs w:val="30"/>
          <w:shd w:val="clear" w:color="auto" w:fill="FFFFFF"/>
        </w:rPr>
      </w:pPr>
      <w:r>
        <w:rPr>
          <w:rFonts w:cs="宋体"/>
          <w:b w:val="0"/>
          <w:bCs/>
          <w:sz w:val="24"/>
          <w:szCs w:val="24"/>
          <w:shd w:val="clear" w:color="auto" w:fill="FFFFFF"/>
        </w:rPr>
        <w:t>附件1：</w:t>
      </w:r>
    </w:p>
    <w:p w14:paraId="412D191F">
      <w:pPr>
        <w:widowControl/>
        <w:shd w:val="clear" w:color="auto" w:fill="FFFFFF"/>
        <w:wordWrap w:val="0"/>
        <w:spacing w:after="150" w:line="400" w:lineRule="atLeast"/>
        <w:jc w:val="center"/>
        <w:rPr>
          <w:rFonts w:ascii="Open Sans" w:hAnsi="Open Sans" w:cs="宋体"/>
          <w:kern w:val="0"/>
          <w:sz w:val="18"/>
          <w:szCs w:val="18"/>
        </w:rPr>
      </w:pPr>
      <w:r>
        <w:rPr>
          <w:rFonts w:hint="eastAsia" w:ascii="宋体" w:hAnsi="宋体" w:cs="宋体"/>
          <w:b/>
          <w:bCs/>
          <w:kern w:val="0"/>
          <w:sz w:val="32"/>
          <w:szCs w:val="32"/>
        </w:rPr>
        <w:t>投标报名申请表</w:t>
      </w:r>
    </w:p>
    <w:p w14:paraId="231DB8AF">
      <w:pPr>
        <w:widowControl/>
        <w:shd w:val="clear" w:color="auto" w:fill="FFFFFF"/>
        <w:spacing w:after="150" w:line="400" w:lineRule="atLeast"/>
        <w:jc w:val="left"/>
        <w:rPr>
          <w:rFonts w:ascii="Open Sans" w:hAnsi="Open Sans" w:cs="宋体"/>
          <w:kern w:val="0"/>
          <w:sz w:val="18"/>
          <w:szCs w:val="18"/>
        </w:rPr>
      </w:pPr>
      <w:r>
        <w:rPr>
          <w:rFonts w:hint="eastAsia" w:ascii="宋体" w:hAnsi="宋体" w:cs="宋体"/>
          <w:kern w:val="0"/>
          <w:sz w:val="24"/>
        </w:rPr>
        <w:t>项目名称：</w:t>
      </w:r>
    </w:p>
    <w:p w14:paraId="41C141AD">
      <w:pPr>
        <w:widowControl/>
        <w:shd w:val="clear" w:color="auto" w:fill="FFFFFF"/>
        <w:spacing w:after="150" w:line="400" w:lineRule="atLeast"/>
        <w:jc w:val="left"/>
        <w:rPr>
          <w:rFonts w:ascii="Open Sans" w:hAnsi="Open Sans" w:cs="宋体"/>
          <w:kern w:val="0"/>
          <w:sz w:val="18"/>
          <w:szCs w:val="18"/>
        </w:rPr>
      </w:pPr>
      <w:r>
        <w:rPr>
          <w:rFonts w:hint="eastAsia" w:ascii="宋体" w:hAnsi="宋体" w:cs="宋体"/>
          <w:kern w:val="0"/>
          <w:sz w:val="24"/>
        </w:rPr>
        <w:t>项目编号：</w:t>
      </w:r>
    </w:p>
    <w:tbl>
      <w:tblPr>
        <w:tblStyle w:val="7"/>
        <w:tblW w:w="8322" w:type="dxa"/>
        <w:jc w:val="center"/>
        <w:shd w:val="clear" w:color="auto" w:fill="FFFFFF"/>
        <w:tblLayout w:type="fixed"/>
        <w:tblCellMar>
          <w:top w:w="15" w:type="dxa"/>
          <w:left w:w="15" w:type="dxa"/>
          <w:bottom w:w="15" w:type="dxa"/>
          <w:right w:w="15" w:type="dxa"/>
        </w:tblCellMar>
      </w:tblPr>
      <w:tblGrid>
        <w:gridCol w:w="8322"/>
      </w:tblGrid>
      <w:tr w14:paraId="7FB59C17">
        <w:tblPrEx>
          <w:shd w:val="clear" w:color="auto" w:fill="FFFFFF"/>
          <w:tblCellMar>
            <w:top w:w="15" w:type="dxa"/>
            <w:left w:w="15" w:type="dxa"/>
            <w:bottom w:w="15" w:type="dxa"/>
            <w:right w:w="15" w:type="dxa"/>
          </w:tblCellMar>
        </w:tblPrEx>
        <w:trPr>
          <w:trHeight w:val="730"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3133E84">
            <w:pPr>
              <w:widowControl/>
              <w:spacing w:after="150" w:line="400" w:lineRule="atLeast"/>
              <w:jc w:val="left"/>
              <w:rPr>
                <w:rFonts w:ascii="宋体" w:hAnsi="宋体" w:cs="宋体"/>
                <w:kern w:val="0"/>
                <w:sz w:val="24"/>
              </w:rPr>
            </w:pPr>
            <w:r>
              <w:rPr>
                <w:rFonts w:hint="eastAsia" w:ascii="宋体" w:hAnsi="宋体" w:cs="宋体"/>
                <w:kern w:val="0"/>
                <w:sz w:val="24"/>
              </w:rPr>
              <w:t>供应商全称（公章）：</w:t>
            </w:r>
          </w:p>
        </w:tc>
      </w:tr>
      <w:tr w14:paraId="41125700">
        <w:tblPrEx>
          <w:shd w:val="clear" w:color="auto" w:fill="FFFFFF"/>
          <w:tblCellMar>
            <w:top w:w="15" w:type="dxa"/>
            <w:left w:w="15" w:type="dxa"/>
            <w:bottom w:w="15" w:type="dxa"/>
            <w:right w:w="15" w:type="dxa"/>
          </w:tblCellMar>
        </w:tblPrEx>
        <w:trPr>
          <w:trHeight w:val="3467"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E894030">
            <w:pPr>
              <w:widowControl/>
              <w:spacing w:after="150" w:line="360" w:lineRule="auto"/>
              <w:ind w:firstLine="480"/>
              <w:jc w:val="left"/>
              <w:rPr>
                <w:rFonts w:ascii="Open Sans" w:hAnsi="Open Sans" w:cs="宋体"/>
                <w:kern w:val="0"/>
                <w:sz w:val="18"/>
                <w:szCs w:val="18"/>
              </w:rPr>
            </w:pPr>
            <w:r>
              <w:rPr>
                <w:rFonts w:hint="eastAsia" w:ascii="宋体" w:hAnsi="宋体" w:cs="宋体"/>
                <w:kern w:val="0"/>
                <w:sz w:val="24"/>
              </w:rPr>
              <w:t>现委托</w:t>
            </w:r>
            <w:r>
              <w:rPr>
                <w:rFonts w:hint="eastAsia" w:ascii="宋体" w:hAnsi="宋体" w:cs="宋体"/>
                <w:kern w:val="0"/>
                <w:sz w:val="24"/>
                <w:u w:val="single"/>
              </w:rPr>
              <w:t>          </w:t>
            </w:r>
            <w:r>
              <w:rPr>
                <w:rFonts w:hint="eastAsia" w:ascii="宋体" w:hAnsi="宋体" w:cs="宋体"/>
                <w:kern w:val="0"/>
                <w:sz w:val="24"/>
              </w:rPr>
              <w:t>（被授权人的姓名）参与</w:t>
            </w:r>
            <w:r>
              <w:rPr>
                <w:rFonts w:hint="eastAsia" w:ascii="宋体" w:hAnsi="宋体" w:eastAsia="宋体" w:cs="宋体"/>
                <w:kern w:val="0"/>
                <w:sz w:val="24"/>
                <w:u w:val="single"/>
              </w:rPr>
              <w:t>天宁区保障性租赁用房（青龙新市民公寓一期）改造工程</w:t>
            </w:r>
            <w:r>
              <w:rPr>
                <w:rFonts w:hint="eastAsia" w:ascii="宋体" w:hAnsi="宋体" w:cs="宋体"/>
                <w:kern w:val="0"/>
                <w:sz w:val="24"/>
                <w:u w:val="single"/>
                <w:lang w:val="en-US" w:eastAsia="zh-CN"/>
              </w:rPr>
              <w:t>家具</w:t>
            </w:r>
            <w:r>
              <w:rPr>
                <w:rFonts w:hint="eastAsia" w:ascii="宋体" w:hAnsi="宋体" w:eastAsia="宋体" w:cs="宋体"/>
                <w:kern w:val="0"/>
                <w:sz w:val="24"/>
                <w:u w:val="single"/>
                <w:lang w:eastAsia="zh-CN"/>
              </w:rPr>
              <w:t>采购</w:t>
            </w:r>
            <w:r>
              <w:rPr>
                <w:rFonts w:hint="eastAsia" w:ascii="宋体" w:hAnsi="宋体" w:eastAsia="宋体" w:cs="宋体"/>
                <w:kern w:val="0"/>
                <w:sz w:val="24"/>
                <w:u w:val="single"/>
              </w:rPr>
              <w:t>项目</w:t>
            </w:r>
            <w:r>
              <w:rPr>
                <w:rFonts w:hint="eastAsia" w:ascii="宋体" w:hAnsi="宋体" w:cs="宋体"/>
                <w:kern w:val="0"/>
                <w:sz w:val="24"/>
              </w:rPr>
              <w:t>此项目的投标报名工作。项目招投标过程中答疑补充等相关文件都须供应商在相关网站上下载，本单位会及时关注相关网站，以防遗漏，并承诺不以此为理由提出质疑。</w:t>
            </w:r>
          </w:p>
          <w:p w14:paraId="10F63319">
            <w:pPr>
              <w:widowControl/>
              <w:spacing w:after="150" w:line="400" w:lineRule="atLeast"/>
              <w:ind w:firstLine="480"/>
              <w:jc w:val="center"/>
              <w:rPr>
                <w:rFonts w:ascii="Open Sans" w:hAnsi="Open Sans" w:cs="宋体"/>
                <w:kern w:val="0"/>
                <w:sz w:val="18"/>
                <w:szCs w:val="18"/>
              </w:rPr>
            </w:pPr>
            <w:r>
              <w:rPr>
                <w:rFonts w:hint="eastAsia" w:ascii="宋体" w:hAnsi="宋体" w:cs="宋体"/>
                <w:kern w:val="0"/>
                <w:sz w:val="24"/>
              </w:rPr>
              <w:t>法定代表人（签字或盖章）：</w:t>
            </w:r>
          </w:p>
        </w:tc>
      </w:tr>
      <w:tr w14:paraId="13396260">
        <w:tblPrEx>
          <w:shd w:val="clear" w:color="auto" w:fill="FFFFFF"/>
          <w:tblCellMar>
            <w:top w:w="15" w:type="dxa"/>
            <w:left w:w="15" w:type="dxa"/>
            <w:bottom w:w="15" w:type="dxa"/>
            <w:right w:w="15" w:type="dxa"/>
          </w:tblCellMar>
        </w:tblPrEx>
        <w:trPr>
          <w:trHeight w:val="85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8717C67">
            <w:pPr>
              <w:widowControl/>
              <w:spacing w:after="150" w:line="400" w:lineRule="atLeast"/>
              <w:jc w:val="left"/>
              <w:rPr>
                <w:rFonts w:ascii="宋体" w:hAnsi="宋体" w:cs="宋体"/>
                <w:kern w:val="0"/>
                <w:sz w:val="24"/>
              </w:rPr>
            </w:pPr>
            <w:r>
              <w:rPr>
                <w:rFonts w:hint="eastAsia" w:ascii="宋体" w:hAnsi="宋体" w:cs="宋体"/>
                <w:kern w:val="0"/>
                <w:sz w:val="24"/>
              </w:rPr>
              <w:t>被授权人姓名：             联系电话：</w:t>
            </w:r>
          </w:p>
        </w:tc>
      </w:tr>
      <w:tr w14:paraId="076F95BA">
        <w:tblPrEx>
          <w:shd w:val="clear" w:color="auto" w:fill="FFFFFF"/>
          <w:tblCellMar>
            <w:top w:w="15" w:type="dxa"/>
            <w:left w:w="15" w:type="dxa"/>
            <w:bottom w:w="15" w:type="dxa"/>
            <w:right w:w="15" w:type="dxa"/>
          </w:tblCellMar>
        </w:tblPrEx>
        <w:trPr>
          <w:trHeight w:val="884"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8009B45">
            <w:pPr>
              <w:widowControl/>
              <w:spacing w:after="150" w:line="400" w:lineRule="atLeast"/>
              <w:jc w:val="left"/>
              <w:rPr>
                <w:rFonts w:ascii="宋体" w:hAnsi="宋体" w:cs="宋体"/>
                <w:kern w:val="0"/>
                <w:sz w:val="24"/>
              </w:rPr>
            </w:pPr>
            <w:r>
              <w:rPr>
                <w:rFonts w:hint="eastAsia" w:ascii="宋体" w:hAnsi="宋体" w:cs="宋体"/>
                <w:kern w:val="0"/>
                <w:sz w:val="24"/>
              </w:rPr>
              <w:t>第二代身份证号码：</w:t>
            </w:r>
          </w:p>
        </w:tc>
      </w:tr>
      <w:tr w14:paraId="69B39721">
        <w:tblPrEx>
          <w:tblCellMar>
            <w:top w:w="15" w:type="dxa"/>
            <w:left w:w="15" w:type="dxa"/>
            <w:bottom w:w="15" w:type="dxa"/>
            <w:right w:w="15" w:type="dxa"/>
          </w:tblCellMar>
        </w:tblPrEx>
        <w:trPr>
          <w:trHeight w:val="93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EFD0B3">
            <w:pPr>
              <w:widowControl/>
              <w:spacing w:after="150" w:line="400" w:lineRule="atLeast"/>
              <w:jc w:val="left"/>
              <w:rPr>
                <w:rFonts w:ascii="宋体" w:hAnsi="宋体" w:cs="宋体"/>
                <w:kern w:val="0"/>
                <w:sz w:val="24"/>
              </w:rPr>
            </w:pPr>
            <w:r>
              <w:rPr>
                <w:rFonts w:hint="eastAsia" w:ascii="宋体" w:hAnsi="宋体" w:cs="宋体"/>
                <w:kern w:val="0"/>
                <w:sz w:val="24"/>
              </w:rPr>
              <w:t>接收招标文件指定电子邮箱：</w:t>
            </w:r>
          </w:p>
        </w:tc>
      </w:tr>
      <w:tr w14:paraId="62D261B0">
        <w:tblPrEx>
          <w:tblCellMar>
            <w:top w:w="15" w:type="dxa"/>
            <w:left w:w="15" w:type="dxa"/>
            <w:bottom w:w="15" w:type="dxa"/>
            <w:right w:w="15" w:type="dxa"/>
          </w:tblCellMar>
        </w:tblPrEx>
        <w:trPr>
          <w:trHeight w:val="1233"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A45D641">
            <w:pPr>
              <w:widowControl/>
              <w:spacing w:after="150" w:line="400" w:lineRule="atLeast"/>
              <w:jc w:val="left"/>
              <w:rPr>
                <w:rFonts w:ascii="宋体" w:hAnsi="宋体" w:cs="宋体"/>
                <w:kern w:val="0"/>
                <w:sz w:val="24"/>
              </w:rPr>
            </w:pPr>
            <w:r>
              <w:rPr>
                <w:rFonts w:hint="eastAsia" w:ascii="宋体" w:hAnsi="宋体" w:cs="宋体"/>
                <w:b/>
                <w:bCs/>
                <w:kern w:val="0"/>
                <w:sz w:val="24"/>
              </w:rPr>
              <w:t>注：本表以上内容填写均需打印，以下内容需由被授权人本人在采购代理机构报名时现场填写。</w:t>
            </w:r>
          </w:p>
        </w:tc>
      </w:tr>
      <w:tr w14:paraId="7F3EF79E">
        <w:tblPrEx>
          <w:shd w:val="clear" w:color="auto" w:fill="FFFFFF"/>
          <w:tblCellMar>
            <w:top w:w="15" w:type="dxa"/>
            <w:left w:w="15" w:type="dxa"/>
            <w:bottom w:w="15" w:type="dxa"/>
            <w:right w:w="15" w:type="dxa"/>
          </w:tblCellMar>
        </w:tblPrEx>
        <w:trPr>
          <w:trHeight w:val="792"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853057F">
            <w:pPr>
              <w:widowControl/>
              <w:spacing w:after="150" w:line="400" w:lineRule="atLeast"/>
              <w:jc w:val="left"/>
              <w:rPr>
                <w:rFonts w:ascii="宋体" w:hAnsi="宋体" w:cs="宋体"/>
                <w:kern w:val="0"/>
                <w:sz w:val="24"/>
              </w:rPr>
            </w:pPr>
            <w:r>
              <w:rPr>
                <w:rFonts w:hint="eastAsia" w:ascii="宋体" w:hAnsi="宋体" w:cs="宋体"/>
                <w:kern w:val="0"/>
                <w:sz w:val="24"/>
              </w:rPr>
              <w:t>报名时间：</w:t>
            </w:r>
          </w:p>
        </w:tc>
      </w:tr>
      <w:tr w14:paraId="7F4E21DD">
        <w:tblPrEx>
          <w:shd w:val="clear" w:color="auto" w:fill="FFFFFF"/>
          <w:tblCellMar>
            <w:top w:w="15" w:type="dxa"/>
            <w:left w:w="15" w:type="dxa"/>
            <w:bottom w:w="15" w:type="dxa"/>
            <w:right w:w="15" w:type="dxa"/>
          </w:tblCellMar>
        </w:tblPrEx>
        <w:trPr>
          <w:trHeight w:val="129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D37A40">
            <w:pPr>
              <w:widowControl/>
              <w:spacing w:after="150" w:line="400" w:lineRule="atLeast"/>
              <w:jc w:val="left"/>
              <w:rPr>
                <w:rFonts w:ascii="宋体" w:hAnsi="宋体" w:cs="宋体"/>
                <w:kern w:val="0"/>
                <w:sz w:val="24"/>
              </w:rPr>
            </w:pPr>
            <w:r>
              <w:rPr>
                <w:rFonts w:hint="eastAsia" w:ascii="宋体" w:hAnsi="宋体" w:cs="宋体"/>
                <w:kern w:val="0"/>
                <w:sz w:val="24"/>
              </w:rPr>
              <w:t>被授权人签字：</w:t>
            </w:r>
          </w:p>
        </w:tc>
      </w:tr>
    </w:tbl>
    <w:p w14:paraId="446DD18D">
      <w:r>
        <w:rPr>
          <w:rFonts w:hint="eastAsia" w:ascii="宋体" w:hAnsi="宋体" w:cs="宋体"/>
          <w:bCs/>
          <w:kern w:val="0"/>
          <w:sz w:val="24"/>
        </w:rPr>
        <w:t>*注：投标人应完整填写表格，并对内容的真实性和有效性负全部责任。</w:t>
      </w:r>
    </w:p>
    <w:p w14:paraId="4EBC85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E76A0"/>
    <w:rsid w:val="1AB76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14:ligatures w14:val="none"/>
    </w:rPr>
  </w:style>
  <w:style w:type="paragraph" w:styleId="4">
    <w:name w:val="heading 1"/>
    <w:basedOn w:val="1"/>
    <w:next w:val="1"/>
    <w:qFormat/>
    <w:uiPriority w:val="0"/>
    <w:pPr>
      <w:keepNext/>
      <w:jc w:val="center"/>
      <w:outlineLvl w:val="0"/>
    </w:pPr>
    <w:rPr>
      <w:rFonts w:ascii="楷体_GB2312" w:eastAsia="楷体_GB2312"/>
      <w:sz w:val="28"/>
      <w:szCs w:val="28"/>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楷体_GB2312" w:eastAsia="楷体_GB2312"/>
      <w:sz w:val="32"/>
      <w:szCs w:val="32"/>
    </w:rPr>
  </w:style>
  <w:style w:type="paragraph" w:styleId="3">
    <w:name w:val="envelope return"/>
    <w:basedOn w:val="1"/>
    <w:qFormat/>
    <w:uiPriority w:val="0"/>
    <w:rPr>
      <w:rFonts w:ascii="Arial" w:hAnsi="Arial"/>
      <w:szCs w:val="24"/>
    </w:rPr>
  </w:style>
  <w:style w:type="paragraph" w:styleId="6">
    <w:name w:val="Normal Indent"/>
    <w:basedOn w:val="1"/>
    <w:next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1867</Words>
  <Characters>2101</Characters>
  <Lines>0</Lines>
  <Paragraphs>0</Paragraphs>
  <TotalTime>0</TotalTime>
  <ScaleCrop>false</ScaleCrop>
  <LinksUpToDate>false</LinksUpToDate>
  <CharactersWithSpaces>2134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2025-05-16T06:38:00Z</dcterms:created>
  <dc:creator>许小俊</dc:creator>
  <cp:lastModifiedBy>许小俊</cp:lastModifiedBy>
  <dcterms:modified xsi:type="dcterms:W3CDTF">2025-05-16T06:41:03Z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eyJoZGlkIjoiNzIyNTI4ZjgyYzdlYjczM2E4NjliNjEzYmY4NTM3ZWQiLCJ1c2VySWQiOiI4Mzk2NDE4MzMifQ==</vt:lpwstr>
  </property>
  <property fmtid="{D5CDD505-2E9C-101B-9397-08002B2CF9AE}" pid="4" name="ICV">
    <vt:lpwstr>D513CFF20DD14FA1B2488B4119A91405_12</vt:lpwstr>
  </property>
</Properties>
</file>