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0"/>
        <w:ind w:left="0"/>
        <w:rPr>
          <w:rFonts w:ascii="Times New Roman"/>
          <w:sz w:val="20"/>
        </w:rPr>
      </w:pPr>
    </w:p>
    <w:p>
      <w:pPr>
        <w:pStyle w:val="BodyText"/>
        <w:spacing w:before="8"/>
        <w:ind w:left="0"/>
        <w:rPr>
          <w:rFonts w:ascii="Times New Roman"/>
          <w:sz w:val="20"/>
        </w:rPr>
      </w:pPr>
    </w:p>
    <w:p>
      <w:pPr>
        <w:pStyle w:val="BodyText"/>
        <w:spacing w:before="0"/>
      </w:pPr>
      <w:r>
        <w:rPr>
          <w:b/>
          <w:color w:val="333333"/>
        </w:rPr>
        <w:t>项目名称：</w:t>
      </w:r>
      <w:r>
        <w:rPr/>
        <w:t>常州市普通国省道交安及服务设施管护质量检查项目</w:t>
      </w:r>
      <w:r>
        <w:rPr>
          <w:color w:val="333333"/>
        </w:rPr>
        <w:t> </w:t>
      </w:r>
    </w:p>
    <w:p>
      <w:pPr>
        <w:pStyle w:val="BodyText"/>
        <w:spacing w:before="9"/>
        <w:ind w:left="0"/>
      </w:pPr>
    </w:p>
    <w:p>
      <w:pPr>
        <w:pStyle w:val="BodyText"/>
        <w:spacing w:line="487" w:lineRule="auto" w:before="0"/>
        <w:ind w:right="236"/>
        <w:jc w:val="both"/>
      </w:pPr>
      <w:r>
        <w:rPr>
          <w:b/>
          <w:color w:val="333333"/>
          <w:spacing w:val="-5"/>
        </w:rPr>
        <w:t>服务范围：</w:t>
      </w:r>
      <w:r>
        <w:rPr>
          <w:spacing w:val="-24"/>
        </w:rPr>
        <w:t>1</w:t>
      </w:r>
      <w:r>
        <w:rPr>
          <w:spacing w:val="-37"/>
        </w:rPr>
        <w:t>、对 </w:t>
      </w:r>
      <w:r>
        <w:rPr/>
        <w:t>2023</w:t>
      </w:r>
      <w:r>
        <w:rPr>
          <w:spacing w:val="-18"/>
        </w:rPr>
        <w:t> 年实际管养 </w:t>
      </w:r>
      <w:r>
        <w:rPr/>
        <w:t>491km</w:t>
      </w:r>
      <w:r>
        <w:rPr>
          <w:spacing w:val="-9"/>
        </w:rPr>
        <w:t> 标志标线及护栏等交安设施管护质量经</w:t>
      </w:r>
      <w:r>
        <w:rPr>
          <w:spacing w:val="-11"/>
        </w:rPr>
        <w:t>常性检查和定期检查，以及当年度新接养的普通国省道</w:t>
      </w:r>
      <w:r>
        <w:rPr>
          <w:rFonts w:ascii="Calibri" w:eastAsia="Calibri"/>
          <w:spacing w:val="-1"/>
        </w:rPr>
        <w:t>(</w:t>
      </w:r>
      <w:r>
        <w:rPr/>
        <w:t>如有</w:t>
      </w:r>
      <w:r>
        <w:rPr>
          <w:rFonts w:ascii="Calibri" w:eastAsia="Calibri"/>
          <w:spacing w:val="-1"/>
        </w:rPr>
        <w:t>)</w:t>
      </w:r>
      <w:r>
        <w:rPr>
          <w:spacing w:val="-16"/>
        </w:rPr>
        <w:t>，并出具成果报告，</w:t>
      </w:r>
      <w:r>
        <w:rPr>
          <w:spacing w:val="-13"/>
        </w:rPr>
        <w:t>以及编制 </w:t>
      </w:r>
      <w:r>
        <w:rPr/>
        <w:t>2023</w:t>
      </w:r>
      <w:r>
        <w:rPr>
          <w:spacing w:val="-8"/>
        </w:rPr>
        <w:t> 年普通国省道专项养护的计划书。</w:t>
      </w:r>
      <w:r>
        <w:rPr>
          <w:rFonts w:ascii="Calibri" w:eastAsia="Calibri"/>
        </w:rPr>
        <w:t>;2</w:t>
      </w:r>
      <w:r>
        <w:rPr/>
        <w:t>、全市普通国省道服务设施</w:t>
      </w:r>
    </w:p>
    <w:p>
      <w:pPr>
        <w:spacing w:line="424" w:lineRule="auto" w:before="0"/>
        <w:ind w:left="622" w:right="4221" w:hanging="483"/>
        <w:jc w:val="both"/>
        <w:rPr>
          <w:b/>
          <w:sz w:val="24"/>
        </w:rPr>
      </w:pPr>
      <w:r>
        <w:rPr>
          <w:sz w:val="24"/>
        </w:rPr>
        <w:t>（</w:t>
      </w:r>
      <w:r>
        <w:rPr>
          <w:rFonts w:ascii="Calibri" w:eastAsia="Calibri"/>
          <w:sz w:val="24"/>
        </w:rPr>
        <w:t>2 </w:t>
      </w:r>
      <w:r>
        <w:rPr>
          <w:sz w:val="24"/>
        </w:rPr>
        <w:t>个服务区、</w:t>
      </w:r>
      <w:r>
        <w:rPr>
          <w:rFonts w:ascii="Calibri" w:eastAsia="Calibri"/>
          <w:sz w:val="24"/>
        </w:rPr>
        <w:t>1 </w:t>
      </w:r>
      <w:r>
        <w:rPr>
          <w:sz w:val="24"/>
        </w:rPr>
        <w:t>个停车区）定期检查。</w:t>
      </w:r>
      <w:r>
        <w:rPr>
          <w:b/>
          <w:color w:val="333333"/>
          <w:sz w:val="24"/>
        </w:rPr>
        <w:t>服务要求：</w:t>
      </w:r>
      <w:r>
        <w:rPr>
          <w:b/>
          <w:color w:val="333333"/>
          <w:w w:val="99"/>
          <w:sz w:val="24"/>
        </w:rPr>
        <w:t> </w:t>
      </w:r>
    </w:p>
    <w:p>
      <w:pPr>
        <w:pStyle w:val="BodyText"/>
        <w:spacing w:line="232" w:lineRule="exact" w:before="0"/>
        <w:ind w:left="620"/>
      </w:pPr>
      <w:r>
        <w:rPr/>
        <w:t>1、经常检查  </w:t>
      </w:r>
    </w:p>
    <w:p>
      <w:pPr>
        <w:pStyle w:val="ListParagraph"/>
        <w:numPr>
          <w:ilvl w:val="0"/>
          <w:numId w:val="1"/>
        </w:numPr>
        <w:tabs>
          <w:tab w:pos="1222" w:val="left" w:leader="none"/>
        </w:tabs>
        <w:spacing w:line="364" w:lineRule="auto" w:before="160" w:after="0"/>
        <w:ind w:left="140" w:right="265" w:firstLine="479"/>
        <w:jc w:val="left"/>
        <w:rPr>
          <w:sz w:val="24"/>
        </w:rPr>
      </w:pPr>
      <w:r>
        <w:rPr>
          <w:spacing w:val="-1"/>
          <w:sz w:val="24"/>
        </w:rPr>
        <w:t>经常检查以抵近检查为主，可采用目测与仪器和工具量测相结合的方</w:t>
      </w:r>
      <w:r>
        <w:rPr>
          <w:sz w:val="24"/>
        </w:rPr>
        <w:t>法，重要情况应摄影或摄像。 </w:t>
      </w:r>
    </w:p>
    <w:p>
      <w:pPr>
        <w:pStyle w:val="ListParagraph"/>
        <w:numPr>
          <w:ilvl w:val="0"/>
          <w:numId w:val="1"/>
        </w:numPr>
        <w:tabs>
          <w:tab w:pos="1222" w:val="left" w:leader="none"/>
        </w:tabs>
        <w:spacing w:line="364" w:lineRule="auto" w:before="1" w:after="0"/>
        <w:ind w:left="140" w:right="324" w:firstLine="479"/>
        <w:jc w:val="left"/>
        <w:rPr>
          <w:sz w:val="24"/>
        </w:rPr>
      </w:pPr>
      <w:r>
        <w:rPr>
          <w:spacing w:val="-6"/>
          <w:sz w:val="24"/>
        </w:rPr>
        <w:t>经常检查频率不宜小于 </w:t>
      </w:r>
      <w:r>
        <w:rPr>
          <w:sz w:val="24"/>
        </w:rPr>
        <w:t>1</w:t>
      </w:r>
      <w:r>
        <w:rPr>
          <w:spacing w:val="-30"/>
          <w:sz w:val="24"/>
        </w:rPr>
        <w:t> 次</w:t>
      </w:r>
      <w:r>
        <w:rPr>
          <w:sz w:val="24"/>
        </w:rPr>
        <w:t>/1～3</w:t>
      </w:r>
      <w:r>
        <w:rPr>
          <w:spacing w:val="-9"/>
          <w:sz w:val="24"/>
        </w:rPr>
        <w:t> 月，对于最近一次技术状况等级评</w:t>
      </w:r>
      <w:r>
        <w:rPr>
          <w:sz w:val="24"/>
        </w:rPr>
        <w:t>定为中及以下的路段或交通安全设施，应加大经常检查频率。 </w:t>
      </w:r>
    </w:p>
    <w:p>
      <w:pPr>
        <w:pStyle w:val="ListParagraph"/>
        <w:numPr>
          <w:ilvl w:val="0"/>
          <w:numId w:val="1"/>
        </w:numPr>
        <w:tabs>
          <w:tab w:pos="1222" w:val="left" w:leader="none"/>
        </w:tabs>
        <w:spacing w:line="364" w:lineRule="auto" w:before="1" w:after="0"/>
        <w:ind w:left="140" w:right="324" w:firstLine="479"/>
        <w:jc w:val="left"/>
        <w:rPr>
          <w:sz w:val="24"/>
        </w:rPr>
      </w:pPr>
      <w:r>
        <w:rPr>
          <w:spacing w:val="-5"/>
          <w:sz w:val="24"/>
        </w:rPr>
        <w:t>经常检查内容和检查方法见表 </w:t>
      </w:r>
      <w:r>
        <w:rPr>
          <w:sz w:val="24"/>
        </w:rPr>
        <w:t>1，</w:t>
      </w:r>
      <w:r>
        <w:rPr>
          <w:spacing w:val="-2"/>
          <w:sz w:val="24"/>
        </w:rPr>
        <w:t>应结合经常检查发现的异常情况进</w:t>
      </w:r>
      <w:r>
        <w:rPr>
          <w:sz w:val="24"/>
        </w:rPr>
        <w:t>行养护决策，确定是否进行日常保养和养护工程。 </w:t>
      </w:r>
    </w:p>
    <w:p>
      <w:pPr>
        <w:pStyle w:val="BodyText"/>
        <w:spacing w:before="19" w:after="5"/>
        <w:ind w:left="2589"/>
      </w:pPr>
      <w:r>
        <w:rPr/>
        <w:t>表 1 经常检查内容和检查方法 </w:t>
      </w:r>
    </w:p>
    <w:tbl>
      <w:tblPr>
        <w:tblW w:w="0" w:type="auto"/>
        <w:jc w:val="left"/>
        <w:tblInd w:w="14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9"/>
        <w:gridCol w:w="1682"/>
        <w:gridCol w:w="4238"/>
        <w:gridCol w:w="2138"/>
      </w:tblGrid>
      <w:tr>
        <w:trPr>
          <w:trHeight w:val="272" w:hRule="atLeast"/>
        </w:trPr>
        <w:tc>
          <w:tcPr>
            <w:tcW w:w="2011" w:type="dxa"/>
            <w:gridSpan w:val="2"/>
            <w:tcBorders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line="253" w:lineRule="exact"/>
              <w:ind w:left="599"/>
              <w:rPr>
                <w:sz w:val="21"/>
              </w:rPr>
            </w:pPr>
            <w:r>
              <w:rPr>
                <w:sz w:val="21"/>
              </w:rPr>
              <w:t>设施类型 </w:t>
            </w:r>
          </w:p>
        </w:tc>
        <w:tc>
          <w:tcPr>
            <w:tcW w:w="4238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exact"/>
              <w:ind w:left="1756" w:right="1589"/>
              <w:jc w:val="center"/>
              <w:rPr>
                <w:sz w:val="21"/>
              </w:rPr>
            </w:pPr>
            <w:r>
              <w:rPr>
                <w:sz w:val="21"/>
              </w:rPr>
              <w:t>检查内容 </w:t>
            </w:r>
          </w:p>
        </w:tc>
        <w:tc>
          <w:tcPr>
            <w:tcW w:w="2138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53" w:lineRule="exact"/>
              <w:ind w:left="598" w:right="421"/>
              <w:jc w:val="center"/>
              <w:rPr>
                <w:sz w:val="21"/>
              </w:rPr>
            </w:pPr>
            <w:r>
              <w:rPr>
                <w:sz w:val="21"/>
              </w:rPr>
              <w:t>检查方法 </w:t>
            </w:r>
          </w:p>
        </w:tc>
      </w:tr>
      <w:tr>
        <w:trPr>
          <w:trHeight w:val="291" w:hRule="atLeast"/>
        </w:trPr>
        <w:tc>
          <w:tcPr>
            <w:tcW w:w="329" w:type="dxa"/>
            <w:tcBorders>
              <w:top w:val="single" w:sz="6" w:space="0" w:color="000000"/>
              <w:bottom w:val="nil"/>
              <w:right w:val="nil"/>
            </w:tcBorders>
          </w:tcPr>
          <w:p>
            <w:pPr>
              <w:pStyle w:val="TableParagraph"/>
              <w:spacing w:line="247" w:lineRule="exact" w:before="25"/>
              <w:rPr>
                <w:sz w:val="20"/>
              </w:rPr>
            </w:pPr>
            <w:r>
              <w:rPr>
                <w:w w:val="99"/>
                <w:sz w:val="20"/>
              </w:rPr>
              <w:t> </w:t>
            </w:r>
          </w:p>
        </w:tc>
        <w:tc>
          <w:tcPr>
            <w:tcW w:w="1682" w:type="dxa"/>
            <w:tcBorders>
              <w:top w:val="single" w:sz="6" w:space="0" w:color="000000"/>
              <w:left w:val="nil"/>
              <w:bottom w:val="nil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238" w:type="dxa"/>
            <w:tcBorders>
              <w:top w:val="single" w:sz="6" w:space="0" w:color="000000"/>
              <w:left w:val="single" w:sz="4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47" w:lineRule="exact" w:before="25"/>
              <w:ind w:left="14"/>
              <w:rPr>
                <w:sz w:val="21"/>
              </w:rPr>
            </w:pPr>
            <w:r>
              <w:rPr>
                <w:sz w:val="21"/>
              </w:rPr>
              <w:t>标志板面是否起泡、起皱、开裂、剥落或 </w:t>
            </w:r>
          </w:p>
        </w:tc>
        <w:tc>
          <w:tcPr>
            <w:tcW w:w="213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59"/>
              <w:ind w:left="596" w:right="426"/>
              <w:jc w:val="center"/>
              <w:rPr>
                <w:sz w:val="21"/>
              </w:rPr>
            </w:pPr>
            <w:r>
              <w:rPr>
                <w:sz w:val="21"/>
              </w:rPr>
              <w:t>目测 </w:t>
            </w:r>
          </w:p>
        </w:tc>
      </w:tr>
      <w:tr>
        <w:trPr>
          <w:trHeight w:val="261" w:hRule="atLeast"/>
        </w:trPr>
        <w:tc>
          <w:tcPr>
            <w:tcW w:w="329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211" w:lineRule="exact" w:before="30"/>
              <w:rPr>
                <w:sz w:val="20"/>
              </w:rPr>
            </w:pPr>
            <w:r>
              <w:rPr>
                <w:w w:val="99"/>
                <w:sz w:val="20"/>
              </w:rPr>
              <w:t> 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238" w:type="dxa"/>
            <w:tcBorders>
              <w:top w:val="nil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1" w:lineRule="exact"/>
              <w:ind w:left="14"/>
              <w:rPr>
                <w:sz w:val="21"/>
              </w:rPr>
            </w:pPr>
            <w:r>
              <w:rPr>
                <w:sz w:val="21"/>
              </w:rPr>
              <w:t>侵蚀 </w:t>
            </w:r>
          </w:p>
        </w:tc>
        <w:tc>
          <w:tcPr>
            <w:tcW w:w="2138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3" w:hRule="atLeast"/>
        </w:trPr>
        <w:tc>
          <w:tcPr>
            <w:tcW w:w="329" w:type="dxa"/>
            <w:vMerge w:val="restart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197" w:lineRule="exact" w:before="66"/>
              <w:rPr>
                <w:sz w:val="20"/>
              </w:rPr>
            </w:pPr>
            <w:r>
              <w:rPr>
                <w:w w:val="99"/>
                <w:sz w:val="20"/>
              </w:rPr>
              <w:t> </w:t>
            </w:r>
          </w:p>
        </w:tc>
        <w:tc>
          <w:tcPr>
            <w:tcW w:w="1682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23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exact"/>
              <w:ind w:left="14"/>
              <w:rPr>
                <w:sz w:val="21"/>
              </w:rPr>
            </w:pPr>
            <w:r>
              <w:rPr>
                <w:sz w:val="21"/>
              </w:rPr>
              <w:t>标志板面是否污染 </w:t>
            </w:r>
          </w:p>
        </w:tc>
        <w:tc>
          <w:tcPr>
            <w:tcW w:w="2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53" w:lineRule="exact"/>
              <w:ind w:left="596" w:right="426"/>
              <w:jc w:val="center"/>
              <w:rPr>
                <w:sz w:val="21"/>
              </w:rPr>
            </w:pPr>
            <w:r>
              <w:rPr>
                <w:sz w:val="21"/>
              </w:rPr>
              <w:t>目测 </w:t>
            </w:r>
          </w:p>
        </w:tc>
      </w:tr>
      <w:tr>
        <w:trPr>
          <w:trHeight w:val="10" w:hRule="atLeast"/>
        </w:trPr>
        <w:tc>
          <w:tcPr>
            <w:tcW w:w="329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8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38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1" w:lineRule="exact"/>
              <w:ind w:left="14"/>
              <w:rPr>
                <w:sz w:val="21"/>
              </w:rPr>
            </w:pPr>
            <w:r>
              <w:rPr>
                <w:sz w:val="21"/>
              </w:rPr>
              <w:t>视认性水平检查是否合格 </w:t>
            </w:r>
          </w:p>
        </w:tc>
        <w:tc>
          <w:tcPr>
            <w:tcW w:w="213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51" w:lineRule="exact"/>
              <w:ind w:left="596" w:right="426"/>
              <w:jc w:val="center"/>
              <w:rPr>
                <w:sz w:val="21"/>
              </w:rPr>
            </w:pPr>
            <w:r>
              <w:rPr>
                <w:sz w:val="21"/>
              </w:rPr>
              <w:t>目测 </w:t>
            </w:r>
          </w:p>
        </w:tc>
      </w:tr>
      <w:tr>
        <w:trPr>
          <w:trHeight w:val="44" w:hRule="atLeast"/>
        </w:trPr>
        <w:tc>
          <w:tcPr>
            <w:tcW w:w="329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"/>
              </w:rPr>
            </w:pP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2"/>
              </w:rPr>
            </w:pPr>
          </w:p>
        </w:tc>
        <w:tc>
          <w:tcPr>
            <w:tcW w:w="4238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38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00" w:hRule="atLeast"/>
        </w:trPr>
        <w:tc>
          <w:tcPr>
            <w:tcW w:w="329" w:type="dxa"/>
            <w:vMerge w:val="restart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20"/>
              <w:rPr>
                <w:sz w:val="20"/>
              </w:rPr>
            </w:pPr>
            <w:r>
              <w:rPr>
                <w:w w:val="99"/>
                <w:sz w:val="20"/>
              </w:rPr>
              <w:t> </w:t>
            </w:r>
          </w:p>
        </w:tc>
        <w:tc>
          <w:tcPr>
            <w:tcW w:w="1682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238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38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9" w:hRule="atLeast"/>
        </w:trPr>
        <w:tc>
          <w:tcPr>
            <w:tcW w:w="329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8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38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1" w:lineRule="exact"/>
              <w:ind w:left="14"/>
              <w:rPr>
                <w:sz w:val="21"/>
              </w:rPr>
            </w:pPr>
            <w:r>
              <w:rPr>
                <w:sz w:val="21"/>
              </w:rPr>
              <w:t>支撑件是否缺损 </w:t>
            </w:r>
          </w:p>
        </w:tc>
        <w:tc>
          <w:tcPr>
            <w:tcW w:w="213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51" w:lineRule="exact"/>
              <w:ind w:left="596" w:right="426"/>
              <w:jc w:val="center"/>
              <w:rPr>
                <w:sz w:val="21"/>
              </w:rPr>
            </w:pPr>
            <w:r>
              <w:rPr>
                <w:sz w:val="21"/>
              </w:rPr>
              <w:t>目测 </w:t>
            </w:r>
          </w:p>
        </w:tc>
      </w:tr>
      <w:tr>
        <w:trPr>
          <w:trHeight w:val="166" w:hRule="atLeast"/>
        </w:trPr>
        <w:tc>
          <w:tcPr>
            <w:tcW w:w="329" w:type="dxa"/>
            <w:vMerge w:val="restart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29"/>
              <w:rPr>
                <w:sz w:val="19"/>
              </w:rPr>
            </w:pPr>
            <w:r>
              <w:rPr>
                <w:w w:val="99"/>
                <w:sz w:val="19"/>
              </w:rPr>
              <w:t> </w:t>
            </w:r>
          </w:p>
        </w:tc>
        <w:tc>
          <w:tcPr>
            <w:tcW w:w="1682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238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38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3" w:hRule="atLeast"/>
        </w:trPr>
        <w:tc>
          <w:tcPr>
            <w:tcW w:w="329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8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38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exact"/>
              <w:ind w:left="14"/>
              <w:rPr>
                <w:sz w:val="21"/>
              </w:rPr>
            </w:pPr>
            <w:r>
              <w:rPr>
                <w:sz w:val="21"/>
              </w:rPr>
              <w:t>支撑件是否变形、弯曲、倾斜 </w:t>
            </w:r>
          </w:p>
        </w:tc>
        <w:tc>
          <w:tcPr>
            <w:tcW w:w="213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53" w:lineRule="exact"/>
              <w:ind w:left="596" w:right="426"/>
              <w:jc w:val="center"/>
              <w:rPr>
                <w:sz w:val="21"/>
              </w:rPr>
            </w:pPr>
            <w:r>
              <w:rPr>
                <w:sz w:val="21"/>
              </w:rPr>
              <w:t>尺量 </w:t>
            </w:r>
          </w:p>
        </w:tc>
      </w:tr>
      <w:tr>
        <w:trPr>
          <w:trHeight w:val="144" w:hRule="atLeast"/>
        </w:trPr>
        <w:tc>
          <w:tcPr>
            <w:tcW w:w="329" w:type="dxa"/>
            <w:vMerge w:val="restart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682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20"/>
              <w:ind w:left="230"/>
              <w:rPr>
                <w:sz w:val="21"/>
              </w:rPr>
            </w:pPr>
            <w:r>
              <w:rPr>
                <w:sz w:val="21"/>
              </w:rPr>
              <w:t>交通标志 </w:t>
            </w:r>
          </w:p>
        </w:tc>
        <w:tc>
          <w:tcPr>
            <w:tcW w:w="4238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38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2" w:hRule="atLeast"/>
        </w:trPr>
        <w:tc>
          <w:tcPr>
            <w:tcW w:w="329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8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3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exact"/>
              <w:ind w:left="14"/>
              <w:rPr>
                <w:sz w:val="21"/>
              </w:rPr>
            </w:pPr>
            <w:r>
              <w:rPr>
                <w:sz w:val="21"/>
              </w:rPr>
              <w:t>支撑件是否锈蚀 </w:t>
            </w:r>
          </w:p>
        </w:tc>
        <w:tc>
          <w:tcPr>
            <w:tcW w:w="2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53" w:lineRule="exact"/>
              <w:ind w:left="598" w:right="426"/>
              <w:jc w:val="center"/>
              <w:rPr>
                <w:sz w:val="21"/>
              </w:rPr>
            </w:pPr>
            <w:r>
              <w:rPr>
                <w:sz w:val="21"/>
              </w:rPr>
              <w:t>尺量、目测 </w:t>
            </w:r>
          </w:p>
        </w:tc>
      </w:tr>
      <w:tr>
        <w:trPr>
          <w:trHeight w:val="271" w:hRule="atLeast"/>
        </w:trPr>
        <w:tc>
          <w:tcPr>
            <w:tcW w:w="329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23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1" w:lineRule="exact"/>
              <w:ind w:left="14"/>
              <w:rPr>
                <w:sz w:val="21"/>
              </w:rPr>
            </w:pPr>
            <w:r>
              <w:rPr>
                <w:sz w:val="21"/>
              </w:rPr>
              <w:t>连接件是否缺失 </w:t>
            </w:r>
          </w:p>
        </w:tc>
        <w:tc>
          <w:tcPr>
            <w:tcW w:w="2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51" w:lineRule="exact"/>
              <w:ind w:left="596" w:right="426"/>
              <w:jc w:val="center"/>
              <w:rPr>
                <w:sz w:val="21"/>
              </w:rPr>
            </w:pPr>
            <w:r>
              <w:rPr>
                <w:sz w:val="21"/>
              </w:rPr>
              <w:t>目测 </w:t>
            </w:r>
          </w:p>
        </w:tc>
      </w:tr>
      <w:tr>
        <w:trPr>
          <w:trHeight w:val="290" w:hRule="atLeast"/>
        </w:trPr>
        <w:tc>
          <w:tcPr>
            <w:tcW w:w="329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238" w:type="dxa"/>
            <w:tcBorders>
              <w:top w:val="single" w:sz="6" w:space="0" w:color="000000"/>
              <w:left w:val="single" w:sz="4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48" w:lineRule="exact" w:before="22"/>
              <w:ind w:left="14"/>
              <w:rPr>
                <w:sz w:val="21"/>
              </w:rPr>
            </w:pPr>
            <w:r>
              <w:rPr>
                <w:sz w:val="21"/>
              </w:rPr>
              <w:t>基础是否破损，雨季时标志基础周围的填 </w:t>
            </w:r>
          </w:p>
        </w:tc>
        <w:tc>
          <w:tcPr>
            <w:tcW w:w="213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61"/>
              <w:ind w:left="596" w:right="426"/>
              <w:jc w:val="center"/>
              <w:rPr>
                <w:sz w:val="21"/>
              </w:rPr>
            </w:pPr>
            <w:r>
              <w:rPr>
                <w:sz w:val="21"/>
              </w:rPr>
              <w:t>目测 </w:t>
            </w:r>
          </w:p>
        </w:tc>
      </w:tr>
      <w:tr>
        <w:trPr>
          <w:trHeight w:val="262" w:hRule="atLeast"/>
        </w:trPr>
        <w:tc>
          <w:tcPr>
            <w:tcW w:w="329" w:type="dxa"/>
            <w:tcBorders>
              <w:top w:val="nil"/>
              <w:bottom w:val="single" w:sz="6" w:space="0" w:color="000000"/>
              <w:right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682" w:type="dxa"/>
            <w:tcBorders>
              <w:top w:val="nil"/>
              <w:left w:val="nil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238" w:type="dxa"/>
            <w:tcBorders>
              <w:top w:val="nil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2" w:lineRule="exact"/>
              <w:ind w:left="14"/>
              <w:rPr>
                <w:sz w:val="21"/>
              </w:rPr>
            </w:pPr>
            <w:r>
              <w:rPr>
                <w:sz w:val="21"/>
              </w:rPr>
              <w:t>土是否被积水淹塌、流失等。 </w:t>
            </w:r>
          </w:p>
        </w:tc>
        <w:tc>
          <w:tcPr>
            <w:tcW w:w="2138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0" w:hRule="atLeast"/>
        </w:trPr>
        <w:tc>
          <w:tcPr>
            <w:tcW w:w="329" w:type="dxa"/>
            <w:vMerge w:val="restart"/>
            <w:tcBorders>
              <w:top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w w:val="99"/>
                <w:sz w:val="20"/>
              </w:rPr>
              <w:t> </w:t>
            </w:r>
          </w:p>
        </w:tc>
        <w:tc>
          <w:tcPr>
            <w:tcW w:w="1682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spacing w:before="2"/>
              <w:ind w:left="0"/>
              <w:rPr>
                <w:sz w:val="19"/>
              </w:rPr>
            </w:pPr>
          </w:p>
          <w:p>
            <w:pPr>
              <w:pStyle w:val="TableParagraph"/>
              <w:spacing w:before="1"/>
              <w:ind w:left="230"/>
              <w:rPr>
                <w:sz w:val="21"/>
              </w:rPr>
            </w:pPr>
            <w:r>
              <w:rPr>
                <w:sz w:val="21"/>
              </w:rPr>
              <w:t>交通标线 </w:t>
            </w:r>
          </w:p>
        </w:tc>
        <w:tc>
          <w:tcPr>
            <w:tcW w:w="423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1" w:lineRule="exact"/>
              <w:ind w:left="14"/>
              <w:rPr>
                <w:sz w:val="21"/>
              </w:rPr>
            </w:pPr>
            <w:r>
              <w:rPr>
                <w:sz w:val="21"/>
              </w:rPr>
              <w:t>完整性及视认性 </w:t>
            </w:r>
          </w:p>
        </w:tc>
        <w:tc>
          <w:tcPr>
            <w:tcW w:w="2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51" w:lineRule="exact"/>
              <w:ind w:left="596" w:right="426"/>
              <w:jc w:val="center"/>
              <w:rPr>
                <w:sz w:val="21"/>
              </w:rPr>
            </w:pPr>
            <w:r>
              <w:rPr>
                <w:sz w:val="21"/>
              </w:rPr>
              <w:t>目测 </w:t>
            </w:r>
          </w:p>
        </w:tc>
      </w:tr>
      <w:tr>
        <w:trPr>
          <w:trHeight w:val="272" w:hRule="atLeast"/>
        </w:trPr>
        <w:tc>
          <w:tcPr>
            <w:tcW w:w="329" w:type="dxa"/>
            <w:vMerge/>
            <w:tcBorders>
              <w:top w:val="nil"/>
              <w:bottom w:val="single" w:sz="6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82" w:type="dxa"/>
            <w:vMerge/>
            <w:tcBorders>
              <w:top w:val="nil"/>
              <w:left w:val="nil"/>
              <w:bottom w:val="single" w:sz="6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3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exact"/>
              <w:ind w:left="14"/>
              <w:rPr>
                <w:sz w:val="21"/>
              </w:rPr>
            </w:pPr>
            <w:r>
              <w:rPr>
                <w:sz w:val="21"/>
              </w:rPr>
              <w:t>剥落面积 </w:t>
            </w:r>
          </w:p>
        </w:tc>
        <w:tc>
          <w:tcPr>
            <w:tcW w:w="2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53" w:lineRule="exact"/>
              <w:ind w:left="596" w:right="426"/>
              <w:jc w:val="center"/>
              <w:rPr>
                <w:sz w:val="21"/>
              </w:rPr>
            </w:pPr>
            <w:r>
              <w:rPr>
                <w:sz w:val="21"/>
              </w:rPr>
              <w:t>目测 </w:t>
            </w:r>
          </w:p>
        </w:tc>
      </w:tr>
      <w:tr>
        <w:trPr>
          <w:trHeight w:val="565" w:hRule="atLeast"/>
        </w:trPr>
        <w:tc>
          <w:tcPr>
            <w:tcW w:w="329" w:type="dxa"/>
            <w:vMerge/>
            <w:tcBorders>
              <w:top w:val="nil"/>
              <w:bottom w:val="single" w:sz="6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82" w:type="dxa"/>
            <w:vMerge/>
            <w:tcBorders>
              <w:top w:val="nil"/>
              <w:left w:val="nil"/>
              <w:bottom w:val="single" w:sz="6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3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59"/>
              <w:ind w:left="14"/>
              <w:rPr>
                <w:sz w:val="21"/>
              </w:rPr>
            </w:pPr>
            <w:r>
              <w:rPr>
                <w:sz w:val="21"/>
              </w:rPr>
              <w:t>逆反射亮度系数 </w:t>
            </w:r>
          </w:p>
        </w:tc>
        <w:tc>
          <w:tcPr>
            <w:tcW w:w="2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80" w:lineRule="atLeast" w:before="11"/>
              <w:ind w:left="356" w:right="76" w:hanging="106"/>
              <w:rPr>
                <w:sz w:val="21"/>
              </w:rPr>
            </w:pPr>
            <w:r>
              <w:rPr>
                <w:sz w:val="21"/>
              </w:rPr>
              <w:t>标线逆反射测量仪或标准板对比法 </w:t>
            </w:r>
          </w:p>
        </w:tc>
      </w:tr>
      <w:tr>
        <w:trPr>
          <w:trHeight w:val="572" w:hRule="atLeast"/>
        </w:trPr>
        <w:tc>
          <w:tcPr>
            <w:tcW w:w="2011" w:type="dxa"/>
            <w:gridSpan w:val="2"/>
            <w:vMerge w:val="restart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6"/>
              <w:ind w:left="544"/>
              <w:rPr>
                <w:sz w:val="21"/>
              </w:rPr>
            </w:pPr>
            <w:r>
              <w:rPr>
                <w:sz w:val="21"/>
              </w:rPr>
              <w:t>突起路标 </w:t>
            </w:r>
          </w:p>
        </w:tc>
        <w:tc>
          <w:tcPr>
            <w:tcW w:w="423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8" w:lineRule="exact"/>
              <w:ind w:left="14"/>
              <w:rPr>
                <w:sz w:val="21"/>
              </w:rPr>
            </w:pPr>
            <w:r>
              <w:rPr>
                <w:sz w:val="21"/>
              </w:rPr>
              <w:t>突起路标基体、逆反射体应尽量保持完整 </w:t>
            </w:r>
          </w:p>
        </w:tc>
        <w:tc>
          <w:tcPr>
            <w:tcW w:w="2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58" w:lineRule="exact"/>
              <w:ind w:left="596" w:right="426"/>
              <w:jc w:val="center"/>
              <w:rPr>
                <w:sz w:val="21"/>
              </w:rPr>
            </w:pPr>
            <w:r>
              <w:rPr>
                <w:sz w:val="21"/>
              </w:rPr>
              <w:t>目测 </w:t>
            </w:r>
          </w:p>
        </w:tc>
      </w:tr>
      <w:tr>
        <w:trPr>
          <w:trHeight w:val="270" w:hRule="atLeast"/>
        </w:trPr>
        <w:tc>
          <w:tcPr>
            <w:tcW w:w="2011" w:type="dxa"/>
            <w:gridSpan w:val="2"/>
            <w:vMerge/>
            <w:tcBorders>
              <w:top w:val="nil"/>
              <w:bottom w:val="single" w:sz="6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3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1" w:lineRule="exact"/>
              <w:ind w:left="14"/>
              <w:rPr>
                <w:sz w:val="21"/>
              </w:rPr>
            </w:pPr>
            <w:r>
              <w:rPr>
                <w:sz w:val="21"/>
              </w:rPr>
              <w:t>缺损率是否超过20% </w:t>
            </w:r>
          </w:p>
        </w:tc>
        <w:tc>
          <w:tcPr>
            <w:tcW w:w="2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51" w:lineRule="exact"/>
              <w:ind w:left="596" w:right="426"/>
              <w:jc w:val="center"/>
              <w:rPr>
                <w:sz w:val="21"/>
              </w:rPr>
            </w:pPr>
            <w:r>
              <w:rPr>
                <w:sz w:val="21"/>
              </w:rPr>
              <w:t>目测 </w:t>
            </w:r>
          </w:p>
        </w:tc>
      </w:tr>
      <w:tr>
        <w:trPr>
          <w:trHeight w:val="273" w:hRule="atLeast"/>
        </w:trPr>
        <w:tc>
          <w:tcPr>
            <w:tcW w:w="2011" w:type="dxa"/>
            <w:gridSpan w:val="2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line="253" w:lineRule="exact"/>
              <w:ind w:left="176"/>
              <w:rPr>
                <w:sz w:val="21"/>
              </w:rPr>
            </w:pPr>
            <w:r>
              <w:rPr>
                <w:sz w:val="21"/>
              </w:rPr>
              <w:t>立面标记和实体标 </w:t>
            </w:r>
          </w:p>
        </w:tc>
        <w:tc>
          <w:tcPr>
            <w:tcW w:w="423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exact"/>
              <w:ind w:left="14"/>
              <w:rPr>
                <w:sz w:val="21"/>
              </w:rPr>
            </w:pPr>
            <w:r>
              <w:rPr>
                <w:sz w:val="21"/>
              </w:rPr>
              <w:t>是否缺损、表面污染 </w:t>
            </w:r>
          </w:p>
        </w:tc>
        <w:tc>
          <w:tcPr>
            <w:tcW w:w="2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53" w:lineRule="exact"/>
              <w:ind w:left="596" w:right="426"/>
              <w:jc w:val="center"/>
              <w:rPr>
                <w:sz w:val="21"/>
              </w:rPr>
            </w:pPr>
            <w:r>
              <w:rPr>
                <w:sz w:val="21"/>
              </w:rPr>
              <w:t>目测 </w:t>
            </w:r>
          </w:p>
        </w:tc>
      </w:tr>
      <w:tr>
        <w:trPr>
          <w:trHeight w:val="270" w:hRule="atLeast"/>
        </w:trPr>
        <w:tc>
          <w:tcPr>
            <w:tcW w:w="2011" w:type="dxa"/>
            <w:gridSpan w:val="2"/>
            <w:vMerge w:val="restart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w w:val="99"/>
                <w:sz w:val="20"/>
              </w:rPr>
              <w:t> </w:t>
            </w:r>
          </w:p>
        </w:tc>
        <w:tc>
          <w:tcPr>
            <w:tcW w:w="423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1" w:lineRule="exact"/>
              <w:ind w:left="14"/>
              <w:rPr>
                <w:sz w:val="21"/>
              </w:rPr>
            </w:pPr>
            <w:r>
              <w:rPr>
                <w:sz w:val="21"/>
              </w:rPr>
              <w:t>是否缺损、变形、弯曲、倾斜 </w:t>
            </w:r>
          </w:p>
        </w:tc>
        <w:tc>
          <w:tcPr>
            <w:tcW w:w="2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51" w:lineRule="exact"/>
              <w:ind w:left="598" w:right="426"/>
              <w:jc w:val="center"/>
              <w:rPr>
                <w:sz w:val="21"/>
              </w:rPr>
            </w:pPr>
            <w:r>
              <w:rPr>
                <w:sz w:val="21"/>
              </w:rPr>
              <w:t>目测、尺量 </w:t>
            </w:r>
          </w:p>
        </w:tc>
      </w:tr>
      <w:tr>
        <w:trPr>
          <w:trHeight w:val="273" w:hRule="atLeast"/>
        </w:trPr>
        <w:tc>
          <w:tcPr>
            <w:tcW w:w="2011" w:type="dxa"/>
            <w:gridSpan w:val="2"/>
            <w:vMerge/>
            <w:tcBorders>
              <w:top w:val="nil"/>
              <w:bottom w:val="single" w:sz="6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3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exact"/>
              <w:ind w:left="14"/>
              <w:rPr>
                <w:sz w:val="21"/>
              </w:rPr>
            </w:pPr>
            <w:r>
              <w:rPr>
                <w:sz w:val="21"/>
              </w:rPr>
              <w:t>横梁中心高度是否合格 </w:t>
            </w:r>
          </w:p>
        </w:tc>
        <w:tc>
          <w:tcPr>
            <w:tcW w:w="2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53" w:lineRule="exact"/>
              <w:ind w:left="596" w:right="426"/>
              <w:jc w:val="center"/>
              <w:rPr>
                <w:sz w:val="21"/>
              </w:rPr>
            </w:pPr>
            <w:r>
              <w:rPr>
                <w:sz w:val="21"/>
              </w:rPr>
              <w:t>尺量 </w:t>
            </w:r>
          </w:p>
        </w:tc>
      </w:tr>
    </w:tbl>
    <w:p>
      <w:pPr>
        <w:spacing w:after="0" w:line="253" w:lineRule="exact"/>
        <w:jc w:val="center"/>
        <w:rPr>
          <w:sz w:val="21"/>
        </w:rPr>
        <w:sectPr>
          <w:type w:val="continuous"/>
          <w:pgSz w:w="11910" w:h="16840"/>
          <w:pgMar w:top="1580" w:bottom="280" w:left="1660" w:right="1560"/>
        </w:sectPr>
      </w:pPr>
    </w:p>
    <w:tbl>
      <w:tblPr>
        <w:tblW w:w="0" w:type="auto"/>
        <w:jc w:val="left"/>
        <w:tblInd w:w="14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12"/>
        <w:gridCol w:w="4239"/>
        <w:gridCol w:w="2139"/>
      </w:tblGrid>
      <w:tr>
        <w:trPr>
          <w:trHeight w:val="273" w:hRule="atLeast"/>
        </w:trPr>
        <w:tc>
          <w:tcPr>
            <w:tcW w:w="2012" w:type="dxa"/>
            <w:tcBorders>
              <w:top w:val="nil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28" w:lineRule="exact" w:before="25"/>
              <w:rPr>
                <w:sz w:val="20"/>
              </w:rPr>
            </w:pPr>
            <w:r>
              <w:rPr>
                <w:w w:val="99"/>
                <w:sz w:val="20"/>
              </w:rPr>
              <w:t> </w:t>
            </w:r>
          </w:p>
        </w:tc>
        <w:tc>
          <w:tcPr>
            <w:tcW w:w="423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exact"/>
              <w:rPr>
                <w:sz w:val="21"/>
              </w:rPr>
            </w:pPr>
            <w:r>
              <w:rPr>
                <w:sz w:val="21"/>
              </w:rPr>
              <w:t>钢构件是否锈蚀 </w:t>
            </w:r>
          </w:p>
        </w:tc>
        <w:tc>
          <w:tcPr>
            <w:tcW w:w="2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53" w:lineRule="exact"/>
              <w:ind w:left="281" w:right="114"/>
              <w:jc w:val="center"/>
              <w:rPr>
                <w:sz w:val="21"/>
              </w:rPr>
            </w:pPr>
            <w:r>
              <w:rPr>
                <w:sz w:val="21"/>
              </w:rPr>
              <w:t>目测、尺量 </w:t>
            </w:r>
          </w:p>
        </w:tc>
      </w:tr>
      <w:tr>
        <w:trPr>
          <w:trHeight w:val="270" w:hRule="atLeast"/>
        </w:trPr>
        <w:tc>
          <w:tcPr>
            <w:tcW w:w="2012" w:type="dxa"/>
            <w:vMerge w:val="restart"/>
            <w:tcBorders>
              <w:top w:val="nil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before="77"/>
              <w:rPr>
                <w:sz w:val="16"/>
              </w:rPr>
            </w:pPr>
            <w:r>
              <w:rPr>
                <w:w w:val="100"/>
                <w:sz w:val="16"/>
              </w:rPr>
              <w:t> </w:t>
            </w:r>
          </w:p>
          <w:p>
            <w:pPr>
              <w:pStyle w:val="TableParagraph"/>
              <w:spacing w:before="76"/>
              <w:ind w:left="438"/>
              <w:rPr>
                <w:sz w:val="21"/>
              </w:rPr>
            </w:pPr>
            <w:r>
              <w:rPr>
                <w:sz w:val="21"/>
              </w:rPr>
              <w:t>波形梁护栏 </w:t>
            </w:r>
          </w:p>
        </w:tc>
        <w:tc>
          <w:tcPr>
            <w:tcW w:w="423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1" w:lineRule="exact"/>
              <w:rPr>
                <w:sz w:val="21"/>
              </w:rPr>
            </w:pPr>
            <w:r>
              <w:rPr>
                <w:sz w:val="21"/>
              </w:rPr>
              <w:t>连接件是否松动、缺失 </w:t>
            </w:r>
          </w:p>
        </w:tc>
        <w:tc>
          <w:tcPr>
            <w:tcW w:w="2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51" w:lineRule="exact"/>
              <w:ind w:left="279" w:right="114"/>
              <w:jc w:val="center"/>
              <w:rPr>
                <w:sz w:val="21"/>
              </w:rPr>
            </w:pPr>
            <w:r>
              <w:rPr>
                <w:sz w:val="21"/>
              </w:rPr>
              <w:t>目测 </w:t>
            </w:r>
          </w:p>
        </w:tc>
      </w:tr>
      <w:tr>
        <w:trPr>
          <w:trHeight w:val="273" w:hRule="atLeast"/>
        </w:trPr>
        <w:tc>
          <w:tcPr>
            <w:tcW w:w="2012" w:type="dxa"/>
            <w:vMerge/>
            <w:tcBorders>
              <w:top w:val="nil"/>
              <w:bottom w:val="single" w:sz="6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3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exact"/>
              <w:rPr>
                <w:sz w:val="21"/>
              </w:rPr>
            </w:pPr>
            <w:r>
              <w:rPr>
                <w:sz w:val="21"/>
              </w:rPr>
              <w:t>柱帽是否缺失 </w:t>
            </w:r>
          </w:p>
        </w:tc>
        <w:tc>
          <w:tcPr>
            <w:tcW w:w="2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53" w:lineRule="exact"/>
              <w:ind w:left="279" w:right="114"/>
              <w:jc w:val="center"/>
              <w:rPr>
                <w:sz w:val="21"/>
              </w:rPr>
            </w:pPr>
            <w:r>
              <w:rPr>
                <w:sz w:val="21"/>
              </w:rPr>
              <w:t>目测 </w:t>
            </w:r>
          </w:p>
        </w:tc>
      </w:tr>
      <w:tr>
        <w:trPr>
          <w:trHeight w:val="270" w:hRule="atLeast"/>
        </w:trPr>
        <w:tc>
          <w:tcPr>
            <w:tcW w:w="2012" w:type="dxa"/>
            <w:vMerge/>
            <w:tcBorders>
              <w:top w:val="nil"/>
              <w:bottom w:val="single" w:sz="6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3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1" w:lineRule="exact"/>
              <w:rPr>
                <w:sz w:val="21"/>
              </w:rPr>
            </w:pPr>
            <w:r>
              <w:rPr>
                <w:sz w:val="21"/>
              </w:rPr>
              <w:t>立柱基础表土是否流失或沉降 </w:t>
            </w:r>
          </w:p>
        </w:tc>
        <w:tc>
          <w:tcPr>
            <w:tcW w:w="2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51" w:lineRule="exact"/>
              <w:ind w:left="281" w:right="114"/>
              <w:jc w:val="center"/>
              <w:rPr>
                <w:sz w:val="21"/>
              </w:rPr>
            </w:pPr>
            <w:r>
              <w:rPr>
                <w:sz w:val="21"/>
              </w:rPr>
              <w:t>目测、尺量 </w:t>
            </w:r>
          </w:p>
        </w:tc>
      </w:tr>
      <w:tr>
        <w:trPr>
          <w:trHeight w:val="273" w:hRule="atLeast"/>
        </w:trPr>
        <w:tc>
          <w:tcPr>
            <w:tcW w:w="2012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before="27"/>
              <w:rPr>
                <w:sz w:val="20"/>
              </w:rPr>
            </w:pPr>
            <w:r>
              <w:rPr>
                <w:w w:val="99"/>
                <w:sz w:val="20"/>
              </w:rPr>
              <w:t> </w:t>
            </w:r>
          </w:p>
          <w:p>
            <w:pPr>
              <w:pStyle w:val="TableParagraph"/>
              <w:spacing w:before="43"/>
              <w:rPr>
                <w:sz w:val="24"/>
              </w:rPr>
            </w:pPr>
            <w:r>
              <w:rPr>
                <w:sz w:val="24"/>
              </w:rPr>
              <w:t> </w:t>
            </w:r>
          </w:p>
          <w:p>
            <w:pPr>
              <w:pStyle w:val="TableParagraph"/>
              <w:spacing w:before="27"/>
              <w:ind w:left="438"/>
              <w:rPr>
                <w:sz w:val="21"/>
              </w:rPr>
            </w:pPr>
            <w:r>
              <w:rPr>
                <w:sz w:val="21"/>
              </w:rPr>
              <w:t>混凝土护栏 </w:t>
            </w:r>
          </w:p>
        </w:tc>
        <w:tc>
          <w:tcPr>
            <w:tcW w:w="423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exact"/>
              <w:rPr>
                <w:sz w:val="21"/>
              </w:rPr>
            </w:pPr>
            <w:r>
              <w:rPr>
                <w:sz w:val="21"/>
              </w:rPr>
              <w:t>护栏高度 </w:t>
            </w:r>
          </w:p>
        </w:tc>
        <w:tc>
          <w:tcPr>
            <w:tcW w:w="2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53" w:lineRule="exact"/>
              <w:ind w:left="279" w:right="114"/>
              <w:jc w:val="center"/>
              <w:rPr>
                <w:sz w:val="21"/>
              </w:rPr>
            </w:pPr>
            <w:r>
              <w:rPr>
                <w:sz w:val="21"/>
              </w:rPr>
              <w:t>尺量 </w:t>
            </w:r>
          </w:p>
        </w:tc>
      </w:tr>
      <w:tr>
        <w:trPr>
          <w:trHeight w:val="272" w:hRule="atLeast"/>
        </w:trPr>
        <w:tc>
          <w:tcPr>
            <w:tcW w:w="2012" w:type="dxa"/>
            <w:vMerge/>
            <w:tcBorders>
              <w:top w:val="nil"/>
              <w:bottom w:val="single" w:sz="6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3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exact"/>
              <w:rPr>
                <w:sz w:val="21"/>
              </w:rPr>
            </w:pPr>
            <w:r>
              <w:rPr>
                <w:sz w:val="21"/>
              </w:rPr>
              <w:t>是否缺损、变形 </w:t>
            </w:r>
          </w:p>
        </w:tc>
        <w:tc>
          <w:tcPr>
            <w:tcW w:w="2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53" w:lineRule="exact"/>
              <w:ind w:left="279" w:right="114"/>
              <w:jc w:val="center"/>
              <w:rPr>
                <w:sz w:val="21"/>
              </w:rPr>
            </w:pPr>
            <w:r>
              <w:rPr>
                <w:sz w:val="21"/>
              </w:rPr>
              <w:t>目测 </w:t>
            </w:r>
          </w:p>
        </w:tc>
      </w:tr>
      <w:tr>
        <w:trPr>
          <w:trHeight w:val="270" w:hRule="atLeast"/>
        </w:trPr>
        <w:tc>
          <w:tcPr>
            <w:tcW w:w="2012" w:type="dxa"/>
            <w:vMerge/>
            <w:tcBorders>
              <w:top w:val="nil"/>
              <w:bottom w:val="single" w:sz="6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3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1" w:lineRule="exact"/>
              <w:rPr>
                <w:sz w:val="21"/>
              </w:rPr>
            </w:pPr>
            <w:r>
              <w:rPr>
                <w:sz w:val="21"/>
              </w:rPr>
              <w:t>混凝土墙体是否出现贯通裂缝 </w:t>
            </w:r>
          </w:p>
        </w:tc>
        <w:tc>
          <w:tcPr>
            <w:tcW w:w="2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51" w:lineRule="exact"/>
              <w:ind w:left="281" w:right="114"/>
              <w:jc w:val="center"/>
              <w:rPr>
                <w:sz w:val="21"/>
              </w:rPr>
            </w:pPr>
            <w:r>
              <w:rPr>
                <w:sz w:val="21"/>
              </w:rPr>
              <w:t>尺量、目测 </w:t>
            </w:r>
          </w:p>
        </w:tc>
      </w:tr>
      <w:tr>
        <w:trPr>
          <w:trHeight w:val="272" w:hRule="atLeast"/>
        </w:trPr>
        <w:tc>
          <w:tcPr>
            <w:tcW w:w="2012" w:type="dxa"/>
            <w:vMerge/>
            <w:tcBorders>
              <w:top w:val="nil"/>
              <w:bottom w:val="single" w:sz="6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3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exact"/>
              <w:rPr>
                <w:sz w:val="21"/>
              </w:rPr>
            </w:pPr>
            <w:r>
              <w:rPr>
                <w:sz w:val="21"/>
              </w:rPr>
              <w:t>混凝土墙体表面是否出现剥落或掉角 </w:t>
            </w:r>
          </w:p>
        </w:tc>
        <w:tc>
          <w:tcPr>
            <w:tcW w:w="2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53" w:lineRule="exact"/>
              <w:ind w:left="279" w:right="114"/>
              <w:jc w:val="center"/>
              <w:rPr>
                <w:sz w:val="21"/>
              </w:rPr>
            </w:pPr>
            <w:r>
              <w:rPr>
                <w:sz w:val="21"/>
              </w:rPr>
              <w:t>目测 </w:t>
            </w:r>
          </w:p>
        </w:tc>
      </w:tr>
      <w:tr>
        <w:trPr>
          <w:trHeight w:val="270" w:hRule="atLeast"/>
        </w:trPr>
        <w:tc>
          <w:tcPr>
            <w:tcW w:w="2012" w:type="dxa"/>
            <w:vMerge/>
            <w:tcBorders>
              <w:top w:val="nil"/>
              <w:bottom w:val="single" w:sz="6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3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1" w:lineRule="exact"/>
              <w:rPr>
                <w:sz w:val="21"/>
              </w:rPr>
            </w:pPr>
            <w:r>
              <w:rPr>
                <w:sz w:val="21"/>
              </w:rPr>
              <w:t>排水点是否堵塞 </w:t>
            </w:r>
          </w:p>
        </w:tc>
        <w:tc>
          <w:tcPr>
            <w:tcW w:w="2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51" w:lineRule="exact"/>
              <w:ind w:left="279" w:right="114"/>
              <w:jc w:val="center"/>
              <w:rPr>
                <w:sz w:val="21"/>
              </w:rPr>
            </w:pPr>
            <w:r>
              <w:rPr>
                <w:sz w:val="21"/>
              </w:rPr>
              <w:t>目测 </w:t>
            </w:r>
          </w:p>
        </w:tc>
      </w:tr>
      <w:tr>
        <w:trPr>
          <w:trHeight w:val="270" w:hRule="atLeast"/>
        </w:trPr>
        <w:tc>
          <w:tcPr>
            <w:tcW w:w="2012" w:type="dxa"/>
            <w:vMerge/>
            <w:tcBorders>
              <w:top w:val="nil"/>
              <w:bottom w:val="single" w:sz="6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3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1" w:lineRule="exact"/>
              <w:rPr>
                <w:sz w:val="21"/>
              </w:rPr>
            </w:pPr>
            <w:r>
              <w:rPr>
                <w:sz w:val="21"/>
              </w:rPr>
              <w:t>立柱基础表土是否流失或沉降 </w:t>
            </w:r>
          </w:p>
        </w:tc>
        <w:tc>
          <w:tcPr>
            <w:tcW w:w="2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51" w:lineRule="exact"/>
              <w:ind w:left="281" w:right="114"/>
              <w:jc w:val="center"/>
              <w:rPr>
                <w:sz w:val="21"/>
              </w:rPr>
            </w:pPr>
            <w:r>
              <w:rPr>
                <w:sz w:val="21"/>
              </w:rPr>
              <w:t>目测、尺量 </w:t>
            </w:r>
          </w:p>
        </w:tc>
      </w:tr>
      <w:tr>
        <w:trPr>
          <w:trHeight w:val="272" w:hRule="atLeast"/>
        </w:trPr>
        <w:tc>
          <w:tcPr>
            <w:tcW w:w="2012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before="27"/>
              <w:rPr>
                <w:sz w:val="20"/>
              </w:rPr>
            </w:pPr>
            <w:r>
              <w:rPr>
                <w:w w:val="99"/>
                <w:sz w:val="20"/>
              </w:rPr>
              <w:t> </w:t>
            </w:r>
          </w:p>
          <w:p>
            <w:pPr>
              <w:pStyle w:val="TableParagraph"/>
              <w:spacing w:before="11"/>
              <w:ind w:left="0"/>
              <w:rPr>
                <w:sz w:val="17"/>
              </w:rPr>
            </w:pPr>
          </w:p>
          <w:p>
            <w:pPr>
              <w:pStyle w:val="TableParagraph"/>
              <w:ind w:left="229"/>
              <w:rPr>
                <w:sz w:val="21"/>
              </w:rPr>
            </w:pPr>
            <w:r>
              <w:rPr>
                <w:sz w:val="21"/>
              </w:rPr>
              <w:t>金属梁柱式护栏 </w:t>
            </w:r>
          </w:p>
        </w:tc>
        <w:tc>
          <w:tcPr>
            <w:tcW w:w="423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exact"/>
              <w:rPr>
                <w:sz w:val="21"/>
              </w:rPr>
            </w:pPr>
            <w:r>
              <w:rPr>
                <w:sz w:val="21"/>
              </w:rPr>
              <w:t>是否缺损、变形、弯曲、倾斜 </w:t>
            </w:r>
          </w:p>
        </w:tc>
        <w:tc>
          <w:tcPr>
            <w:tcW w:w="2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53" w:lineRule="exact"/>
              <w:ind w:left="281" w:right="114"/>
              <w:jc w:val="center"/>
              <w:rPr>
                <w:sz w:val="21"/>
              </w:rPr>
            </w:pPr>
            <w:r>
              <w:rPr>
                <w:sz w:val="21"/>
              </w:rPr>
              <w:t>目测、尺量 </w:t>
            </w:r>
          </w:p>
        </w:tc>
      </w:tr>
      <w:tr>
        <w:trPr>
          <w:trHeight w:val="270" w:hRule="atLeast"/>
        </w:trPr>
        <w:tc>
          <w:tcPr>
            <w:tcW w:w="2012" w:type="dxa"/>
            <w:vMerge/>
            <w:tcBorders>
              <w:top w:val="nil"/>
              <w:bottom w:val="single" w:sz="6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3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1" w:lineRule="exact"/>
              <w:rPr>
                <w:sz w:val="21"/>
              </w:rPr>
            </w:pPr>
            <w:r>
              <w:rPr>
                <w:sz w:val="21"/>
              </w:rPr>
              <w:t>横梁中心高度是否合格 </w:t>
            </w:r>
          </w:p>
        </w:tc>
        <w:tc>
          <w:tcPr>
            <w:tcW w:w="2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51" w:lineRule="exact"/>
              <w:ind w:left="279" w:right="114"/>
              <w:jc w:val="center"/>
              <w:rPr>
                <w:sz w:val="21"/>
              </w:rPr>
            </w:pPr>
            <w:r>
              <w:rPr>
                <w:sz w:val="21"/>
              </w:rPr>
              <w:t>尺量 </w:t>
            </w:r>
          </w:p>
        </w:tc>
      </w:tr>
      <w:tr>
        <w:trPr>
          <w:trHeight w:val="273" w:hRule="atLeast"/>
        </w:trPr>
        <w:tc>
          <w:tcPr>
            <w:tcW w:w="2012" w:type="dxa"/>
            <w:vMerge/>
            <w:tcBorders>
              <w:top w:val="nil"/>
              <w:bottom w:val="single" w:sz="6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3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4" w:lineRule="exact"/>
              <w:rPr>
                <w:sz w:val="21"/>
              </w:rPr>
            </w:pPr>
            <w:r>
              <w:rPr>
                <w:sz w:val="21"/>
              </w:rPr>
              <w:t>金属构件是否锈蚀 </w:t>
            </w:r>
          </w:p>
        </w:tc>
        <w:tc>
          <w:tcPr>
            <w:tcW w:w="2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54" w:lineRule="exact"/>
              <w:ind w:left="281" w:right="114"/>
              <w:jc w:val="center"/>
              <w:rPr>
                <w:sz w:val="21"/>
              </w:rPr>
            </w:pPr>
            <w:r>
              <w:rPr>
                <w:sz w:val="21"/>
              </w:rPr>
              <w:t>尺量、目测 </w:t>
            </w:r>
          </w:p>
        </w:tc>
      </w:tr>
      <w:tr>
        <w:trPr>
          <w:trHeight w:val="270" w:hRule="atLeast"/>
        </w:trPr>
        <w:tc>
          <w:tcPr>
            <w:tcW w:w="2012" w:type="dxa"/>
            <w:vMerge/>
            <w:tcBorders>
              <w:top w:val="nil"/>
              <w:bottom w:val="single" w:sz="6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3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1" w:lineRule="exact"/>
              <w:rPr>
                <w:sz w:val="21"/>
              </w:rPr>
            </w:pPr>
            <w:r>
              <w:rPr>
                <w:sz w:val="21"/>
              </w:rPr>
              <w:t>连接件是否松动、缺失 </w:t>
            </w:r>
          </w:p>
        </w:tc>
        <w:tc>
          <w:tcPr>
            <w:tcW w:w="2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51" w:lineRule="exact"/>
              <w:ind w:left="279" w:right="114"/>
              <w:jc w:val="center"/>
              <w:rPr>
                <w:sz w:val="21"/>
              </w:rPr>
            </w:pPr>
            <w:r>
              <w:rPr>
                <w:sz w:val="21"/>
              </w:rPr>
              <w:t>目测 </w:t>
            </w:r>
          </w:p>
        </w:tc>
      </w:tr>
      <w:tr>
        <w:trPr>
          <w:trHeight w:val="272" w:hRule="atLeast"/>
        </w:trPr>
        <w:tc>
          <w:tcPr>
            <w:tcW w:w="2012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line="253" w:lineRule="exact"/>
              <w:ind w:left="438"/>
              <w:rPr>
                <w:sz w:val="21"/>
              </w:rPr>
            </w:pPr>
            <w:r>
              <w:rPr>
                <w:sz w:val="21"/>
              </w:rPr>
              <w:t>护栏过渡段 </w:t>
            </w:r>
          </w:p>
        </w:tc>
        <w:tc>
          <w:tcPr>
            <w:tcW w:w="423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exact"/>
              <w:rPr>
                <w:sz w:val="21"/>
              </w:rPr>
            </w:pPr>
            <w:r>
              <w:rPr>
                <w:sz w:val="21"/>
              </w:rPr>
              <w:t>根据护栏材料类型按前述检查内容进行 </w:t>
            </w:r>
          </w:p>
        </w:tc>
        <w:tc>
          <w:tcPr>
            <w:tcW w:w="2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53" w:lineRule="exact"/>
              <w:ind w:left="281" w:right="114"/>
              <w:jc w:val="center"/>
              <w:rPr>
                <w:sz w:val="21"/>
              </w:rPr>
            </w:pPr>
            <w:r>
              <w:rPr>
                <w:sz w:val="21"/>
              </w:rPr>
              <w:t>目测、尺量 </w:t>
            </w:r>
          </w:p>
        </w:tc>
      </w:tr>
      <w:tr>
        <w:trPr>
          <w:trHeight w:val="272" w:hRule="atLeast"/>
        </w:trPr>
        <w:tc>
          <w:tcPr>
            <w:tcW w:w="2012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line="283" w:lineRule="auto" w:before="176"/>
              <w:ind w:left="858" w:right="185" w:hanging="737"/>
              <w:rPr>
                <w:sz w:val="21"/>
              </w:rPr>
            </w:pPr>
            <w:r>
              <w:rPr>
                <w:sz w:val="21"/>
              </w:rPr>
              <w:t>中央分隔带开口护栏 </w:t>
            </w:r>
          </w:p>
        </w:tc>
        <w:tc>
          <w:tcPr>
            <w:tcW w:w="423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exact"/>
              <w:rPr>
                <w:sz w:val="21"/>
              </w:rPr>
            </w:pPr>
            <w:r>
              <w:rPr>
                <w:sz w:val="21"/>
              </w:rPr>
              <w:t>金属构件是否锈蚀 </w:t>
            </w:r>
          </w:p>
        </w:tc>
        <w:tc>
          <w:tcPr>
            <w:tcW w:w="2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53" w:lineRule="exact"/>
              <w:ind w:left="281" w:right="114"/>
              <w:jc w:val="center"/>
              <w:rPr>
                <w:sz w:val="21"/>
              </w:rPr>
            </w:pPr>
            <w:r>
              <w:rPr>
                <w:sz w:val="21"/>
              </w:rPr>
              <w:t>尺量、目测 </w:t>
            </w:r>
          </w:p>
        </w:tc>
      </w:tr>
      <w:tr>
        <w:trPr>
          <w:trHeight w:val="270" w:hRule="atLeast"/>
        </w:trPr>
        <w:tc>
          <w:tcPr>
            <w:tcW w:w="2012" w:type="dxa"/>
            <w:vMerge/>
            <w:tcBorders>
              <w:top w:val="nil"/>
              <w:bottom w:val="single" w:sz="6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3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1" w:lineRule="exact"/>
              <w:rPr>
                <w:sz w:val="21"/>
              </w:rPr>
            </w:pPr>
            <w:r>
              <w:rPr>
                <w:sz w:val="21"/>
              </w:rPr>
              <w:t>连接件、活动件是否松动、缺失 </w:t>
            </w:r>
          </w:p>
        </w:tc>
        <w:tc>
          <w:tcPr>
            <w:tcW w:w="2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51" w:lineRule="exact"/>
              <w:ind w:left="279" w:right="114"/>
              <w:jc w:val="center"/>
              <w:rPr>
                <w:sz w:val="21"/>
              </w:rPr>
            </w:pPr>
            <w:r>
              <w:rPr>
                <w:sz w:val="21"/>
              </w:rPr>
              <w:t>目测 </w:t>
            </w:r>
          </w:p>
        </w:tc>
      </w:tr>
      <w:tr>
        <w:trPr>
          <w:trHeight w:val="272" w:hRule="atLeast"/>
        </w:trPr>
        <w:tc>
          <w:tcPr>
            <w:tcW w:w="2012" w:type="dxa"/>
            <w:vMerge/>
            <w:tcBorders>
              <w:top w:val="nil"/>
              <w:bottom w:val="single" w:sz="6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3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exact"/>
              <w:rPr>
                <w:sz w:val="21"/>
              </w:rPr>
            </w:pPr>
            <w:r>
              <w:rPr>
                <w:sz w:val="21"/>
              </w:rPr>
              <w:t>开合是否符合标准规定 </w:t>
            </w:r>
          </w:p>
        </w:tc>
        <w:tc>
          <w:tcPr>
            <w:tcW w:w="2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53" w:lineRule="exact"/>
              <w:ind w:left="281" w:right="114"/>
              <w:jc w:val="center"/>
              <w:rPr>
                <w:sz w:val="21"/>
              </w:rPr>
            </w:pPr>
            <w:r>
              <w:rPr>
                <w:sz w:val="21"/>
              </w:rPr>
              <w:t>开合操作 </w:t>
            </w:r>
          </w:p>
        </w:tc>
      </w:tr>
      <w:tr>
        <w:trPr>
          <w:trHeight w:val="568" w:hRule="atLeast"/>
        </w:trPr>
        <w:tc>
          <w:tcPr>
            <w:tcW w:w="2012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before="34"/>
              <w:rPr>
                <w:sz w:val="21"/>
              </w:rPr>
            </w:pPr>
            <w:r>
              <w:rPr>
                <w:w w:val="100"/>
                <w:sz w:val="21"/>
              </w:rPr>
              <w:t> </w:t>
            </w:r>
          </w:p>
          <w:p>
            <w:pPr>
              <w:pStyle w:val="TableParagraph"/>
              <w:spacing w:before="41"/>
              <w:ind w:left="229"/>
              <w:rPr>
                <w:sz w:val="21"/>
              </w:rPr>
            </w:pPr>
            <w:r>
              <w:rPr>
                <w:sz w:val="21"/>
              </w:rPr>
              <w:t>防撞垫和防撞桶 </w:t>
            </w:r>
          </w:p>
        </w:tc>
        <w:tc>
          <w:tcPr>
            <w:tcW w:w="423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tLeast" w:before="11"/>
              <w:ind w:right="322"/>
              <w:rPr>
                <w:sz w:val="21"/>
              </w:rPr>
            </w:pPr>
            <w:r>
              <w:rPr>
                <w:sz w:val="21"/>
              </w:rPr>
              <w:t>使用和维修是否符合设计和厂商产品说明书要求 </w:t>
            </w:r>
          </w:p>
        </w:tc>
        <w:tc>
          <w:tcPr>
            <w:tcW w:w="2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59"/>
              <w:ind w:left="281" w:right="114"/>
              <w:jc w:val="center"/>
              <w:rPr>
                <w:sz w:val="21"/>
              </w:rPr>
            </w:pPr>
            <w:r>
              <w:rPr>
                <w:sz w:val="21"/>
              </w:rPr>
              <w:t>合规检查 </w:t>
            </w:r>
          </w:p>
        </w:tc>
      </w:tr>
      <w:tr>
        <w:trPr>
          <w:trHeight w:val="267" w:hRule="atLeast"/>
        </w:trPr>
        <w:tc>
          <w:tcPr>
            <w:tcW w:w="2012" w:type="dxa"/>
            <w:vMerge/>
            <w:tcBorders>
              <w:top w:val="nil"/>
              <w:bottom w:val="single" w:sz="6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3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8" w:lineRule="exact"/>
              <w:rPr>
                <w:sz w:val="21"/>
              </w:rPr>
            </w:pPr>
            <w:r>
              <w:rPr>
                <w:sz w:val="21"/>
              </w:rPr>
              <w:t>秋季是否采取必要的防冻措施（注水注砂） </w:t>
            </w:r>
          </w:p>
        </w:tc>
        <w:tc>
          <w:tcPr>
            <w:tcW w:w="2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48" w:lineRule="exact"/>
              <w:ind w:left="281" w:right="114"/>
              <w:jc w:val="center"/>
              <w:rPr>
                <w:sz w:val="21"/>
              </w:rPr>
            </w:pPr>
            <w:r>
              <w:rPr>
                <w:sz w:val="21"/>
              </w:rPr>
              <w:t>合规检查 </w:t>
            </w:r>
          </w:p>
        </w:tc>
      </w:tr>
      <w:tr>
        <w:trPr>
          <w:trHeight w:val="273" w:hRule="atLeast"/>
        </w:trPr>
        <w:tc>
          <w:tcPr>
            <w:tcW w:w="2012" w:type="dxa"/>
            <w:tcBorders>
              <w:top w:val="single" w:sz="6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28" w:lineRule="exact" w:before="25"/>
              <w:rPr>
                <w:sz w:val="20"/>
              </w:rPr>
            </w:pPr>
            <w:r>
              <w:rPr>
                <w:w w:val="99"/>
                <w:sz w:val="20"/>
              </w:rPr>
              <w:t> </w:t>
            </w:r>
          </w:p>
        </w:tc>
        <w:tc>
          <w:tcPr>
            <w:tcW w:w="423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exact"/>
              <w:rPr>
                <w:sz w:val="21"/>
              </w:rPr>
            </w:pPr>
            <w:r>
              <w:rPr>
                <w:sz w:val="21"/>
              </w:rPr>
              <w:t>伸缩缝水平构件是否能自由伸缩 </w:t>
            </w:r>
          </w:p>
        </w:tc>
        <w:tc>
          <w:tcPr>
            <w:tcW w:w="2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53" w:lineRule="exact"/>
              <w:ind w:left="281" w:right="114"/>
              <w:jc w:val="center"/>
              <w:rPr>
                <w:sz w:val="21"/>
              </w:rPr>
            </w:pPr>
            <w:r>
              <w:rPr>
                <w:sz w:val="21"/>
              </w:rPr>
              <w:t>尺量、目测 </w:t>
            </w:r>
          </w:p>
        </w:tc>
      </w:tr>
      <w:tr>
        <w:trPr>
          <w:trHeight w:val="270" w:hRule="atLeast"/>
        </w:trPr>
        <w:tc>
          <w:tcPr>
            <w:tcW w:w="2012" w:type="dxa"/>
            <w:tcBorders>
              <w:top w:val="nil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01" w:lineRule="exact" w:before="49"/>
              <w:rPr>
                <w:sz w:val="20"/>
              </w:rPr>
            </w:pPr>
            <w:r>
              <w:rPr>
                <w:w w:val="99"/>
                <w:sz w:val="20"/>
              </w:rPr>
              <w:t> </w:t>
            </w:r>
          </w:p>
        </w:tc>
        <w:tc>
          <w:tcPr>
            <w:tcW w:w="423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1" w:lineRule="exact"/>
              <w:rPr>
                <w:sz w:val="21"/>
              </w:rPr>
            </w:pPr>
            <w:r>
              <w:rPr>
                <w:sz w:val="21"/>
              </w:rPr>
              <w:t>立柱、扶手等是否松动 </w:t>
            </w:r>
          </w:p>
        </w:tc>
        <w:tc>
          <w:tcPr>
            <w:tcW w:w="2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51" w:lineRule="exact"/>
              <w:ind w:left="281" w:right="114"/>
              <w:jc w:val="center"/>
              <w:rPr>
                <w:sz w:val="21"/>
              </w:rPr>
            </w:pPr>
            <w:r>
              <w:rPr>
                <w:sz w:val="21"/>
              </w:rPr>
              <w:t>观察、手摇 </w:t>
            </w:r>
          </w:p>
        </w:tc>
      </w:tr>
      <w:tr>
        <w:trPr>
          <w:trHeight w:val="273" w:hRule="atLeast"/>
        </w:trPr>
        <w:tc>
          <w:tcPr>
            <w:tcW w:w="2012" w:type="dxa"/>
            <w:vMerge w:val="restart"/>
            <w:tcBorders>
              <w:top w:val="nil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346" w:lineRule="exact" w:before="193"/>
              <w:rPr>
                <w:sz w:val="27"/>
              </w:rPr>
            </w:pPr>
            <w:r>
              <w:rPr>
                <w:w w:val="100"/>
                <w:sz w:val="27"/>
              </w:rPr>
              <w:t> </w:t>
            </w:r>
          </w:p>
        </w:tc>
        <w:tc>
          <w:tcPr>
            <w:tcW w:w="423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exact"/>
              <w:rPr>
                <w:sz w:val="21"/>
              </w:rPr>
            </w:pPr>
            <w:r>
              <w:rPr>
                <w:sz w:val="21"/>
              </w:rPr>
              <w:t>焊缝是否开裂 </w:t>
            </w:r>
          </w:p>
        </w:tc>
        <w:tc>
          <w:tcPr>
            <w:tcW w:w="2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53" w:lineRule="exact"/>
              <w:ind w:left="279" w:right="114"/>
              <w:jc w:val="center"/>
              <w:rPr>
                <w:sz w:val="21"/>
              </w:rPr>
            </w:pPr>
            <w:r>
              <w:rPr>
                <w:sz w:val="21"/>
              </w:rPr>
              <w:t>目测 </w:t>
            </w:r>
          </w:p>
        </w:tc>
      </w:tr>
      <w:tr>
        <w:trPr>
          <w:trHeight w:val="270" w:hRule="atLeast"/>
        </w:trPr>
        <w:tc>
          <w:tcPr>
            <w:tcW w:w="2012" w:type="dxa"/>
            <w:vMerge/>
            <w:tcBorders>
              <w:top w:val="nil"/>
              <w:bottom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3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1" w:lineRule="exact"/>
              <w:rPr>
                <w:sz w:val="21"/>
              </w:rPr>
            </w:pPr>
            <w:r>
              <w:rPr>
                <w:sz w:val="21"/>
              </w:rPr>
              <w:t>螺栓是否松动或缺损 </w:t>
            </w:r>
          </w:p>
        </w:tc>
        <w:tc>
          <w:tcPr>
            <w:tcW w:w="2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51" w:lineRule="exact"/>
              <w:ind w:left="279" w:right="114"/>
              <w:jc w:val="center"/>
              <w:rPr>
                <w:sz w:val="21"/>
              </w:rPr>
            </w:pPr>
            <w:r>
              <w:rPr>
                <w:sz w:val="21"/>
              </w:rPr>
              <w:t>目测 </w:t>
            </w:r>
          </w:p>
        </w:tc>
      </w:tr>
      <w:tr>
        <w:trPr>
          <w:trHeight w:val="272" w:hRule="atLeast"/>
        </w:trPr>
        <w:tc>
          <w:tcPr>
            <w:tcW w:w="2012" w:type="dxa"/>
            <w:vMerge w:val="restart"/>
            <w:tcBorders>
              <w:top w:val="nil"/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128"/>
              <w:ind w:left="805"/>
              <w:rPr>
                <w:sz w:val="21"/>
              </w:rPr>
            </w:pPr>
            <w:r>
              <w:rPr>
                <w:sz w:val="21"/>
              </w:rPr>
              <w:t>栏杆 </w:t>
            </w:r>
          </w:p>
        </w:tc>
        <w:tc>
          <w:tcPr>
            <w:tcW w:w="423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exact"/>
              <w:rPr>
                <w:sz w:val="21"/>
              </w:rPr>
            </w:pPr>
            <w:r>
              <w:rPr>
                <w:sz w:val="21"/>
              </w:rPr>
              <w:t>立柱根部是否锈蚀 </w:t>
            </w:r>
          </w:p>
        </w:tc>
        <w:tc>
          <w:tcPr>
            <w:tcW w:w="2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53" w:lineRule="exact"/>
              <w:ind w:left="279" w:right="114"/>
              <w:jc w:val="center"/>
              <w:rPr>
                <w:sz w:val="21"/>
              </w:rPr>
            </w:pPr>
            <w:r>
              <w:rPr>
                <w:sz w:val="21"/>
              </w:rPr>
              <w:t>目测 </w:t>
            </w:r>
          </w:p>
        </w:tc>
      </w:tr>
      <w:tr>
        <w:trPr>
          <w:trHeight w:val="270" w:hRule="atLeast"/>
        </w:trPr>
        <w:tc>
          <w:tcPr>
            <w:tcW w:w="2012" w:type="dxa"/>
            <w:vMerge/>
            <w:tcBorders>
              <w:top w:val="nil"/>
              <w:bottom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3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1" w:lineRule="exact"/>
              <w:rPr>
                <w:sz w:val="21"/>
              </w:rPr>
            </w:pPr>
            <w:r>
              <w:rPr>
                <w:sz w:val="21"/>
              </w:rPr>
              <w:t>填缝砂浆是否脱落 </w:t>
            </w:r>
          </w:p>
        </w:tc>
        <w:tc>
          <w:tcPr>
            <w:tcW w:w="2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51" w:lineRule="exact"/>
              <w:ind w:left="279" w:right="114"/>
              <w:jc w:val="center"/>
              <w:rPr>
                <w:sz w:val="21"/>
              </w:rPr>
            </w:pPr>
            <w:r>
              <w:rPr>
                <w:sz w:val="21"/>
              </w:rPr>
              <w:t>目测 </w:t>
            </w:r>
          </w:p>
        </w:tc>
      </w:tr>
      <w:tr>
        <w:trPr>
          <w:trHeight w:val="273" w:hRule="atLeast"/>
        </w:trPr>
        <w:tc>
          <w:tcPr>
            <w:tcW w:w="2012" w:type="dxa"/>
            <w:tcBorders>
              <w:top w:val="nil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23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exact"/>
              <w:rPr>
                <w:sz w:val="21"/>
              </w:rPr>
            </w:pPr>
            <w:r>
              <w:rPr>
                <w:sz w:val="21"/>
              </w:rPr>
              <w:t>预制或现浇构件锚固失效 </w:t>
            </w:r>
          </w:p>
        </w:tc>
        <w:tc>
          <w:tcPr>
            <w:tcW w:w="2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53" w:lineRule="exact"/>
              <w:ind w:left="279" w:right="114"/>
              <w:jc w:val="center"/>
              <w:rPr>
                <w:sz w:val="21"/>
              </w:rPr>
            </w:pPr>
            <w:r>
              <w:rPr>
                <w:sz w:val="21"/>
              </w:rPr>
              <w:t>目测 </w:t>
            </w:r>
          </w:p>
        </w:tc>
      </w:tr>
      <w:tr>
        <w:trPr>
          <w:trHeight w:val="270" w:hRule="atLeast"/>
        </w:trPr>
        <w:tc>
          <w:tcPr>
            <w:tcW w:w="2012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before="22"/>
              <w:ind w:left="1009"/>
              <w:rPr>
                <w:sz w:val="21"/>
              </w:rPr>
            </w:pPr>
            <w:r>
              <w:rPr>
                <w:w w:val="100"/>
                <w:sz w:val="21"/>
              </w:rPr>
              <w:t> </w:t>
            </w:r>
          </w:p>
          <w:p>
            <w:pPr>
              <w:pStyle w:val="TableParagraph"/>
              <w:spacing w:line="278" w:lineRule="auto" w:before="43"/>
              <w:ind w:left="692" w:right="560" w:firstLine="316"/>
              <w:rPr>
                <w:sz w:val="21"/>
              </w:rPr>
            </w:pPr>
            <w:r>
              <w:rPr>
                <w:w w:val="100"/>
                <w:sz w:val="21"/>
              </w:rPr>
              <w:t>   </w:t>
            </w:r>
            <w:r>
              <w:rPr>
                <w:spacing w:val="-1"/>
                <w:w w:val="100"/>
                <w:sz w:val="21"/>
              </w:rPr>
              <w:t>轮廓标</w:t>
            </w:r>
            <w:r>
              <w:rPr>
                <w:w w:val="100"/>
                <w:sz w:val="21"/>
              </w:rPr>
              <w:t> </w:t>
            </w:r>
          </w:p>
        </w:tc>
        <w:tc>
          <w:tcPr>
            <w:tcW w:w="423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1" w:lineRule="exact"/>
              <w:rPr>
                <w:sz w:val="21"/>
              </w:rPr>
            </w:pPr>
            <w:r>
              <w:rPr>
                <w:sz w:val="21"/>
              </w:rPr>
              <w:t>线形是否顺畅 </w:t>
            </w:r>
          </w:p>
        </w:tc>
        <w:tc>
          <w:tcPr>
            <w:tcW w:w="2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51" w:lineRule="exact"/>
              <w:ind w:left="281" w:right="114"/>
              <w:jc w:val="center"/>
              <w:rPr>
                <w:sz w:val="21"/>
              </w:rPr>
            </w:pPr>
            <w:r>
              <w:rPr>
                <w:sz w:val="21"/>
              </w:rPr>
              <w:t>目测、尺量 </w:t>
            </w:r>
          </w:p>
        </w:tc>
      </w:tr>
      <w:tr>
        <w:trPr>
          <w:trHeight w:val="273" w:hRule="atLeast"/>
        </w:trPr>
        <w:tc>
          <w:tcPr>
            <w:tcW w:w="2012" w:type="dxa"/>
            <w:vMerge/>
            <w:tcBorders>
              <w:top w:val="nil"/>
              <w:bottom w:val="single" w:sz="6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3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exact"/>
              <w:rPr>
                <w:sz w:val="21"/>
              </w:rPr>
            </w:pPr>
            <w:r>
              <w:rPr>
                <w:sz w:val="21"/>
              </w:rPr>
              <w:t>逆反射材料表面与行车方向是否垂直 </w:t>
            </w:r>
          </w:p>
        </w:tc>
        <w:tc>
          <w:tcPr>
            <w:tcW w:w="2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53" w:lineRule="exact"/>
              <w:ind w:left="281" w:right="114"/>
              <w:jc w:val="center"/>
              <w:rPr>
                <w:sz w:val="21"/>
              </w:rPr>
            </w:pPr>
            <w:r>
              <w:rPr>
                <w:sz w:val="21"/>
              </w:rPr>
              <w:t>目测、直尺及卡尺 </w:t>
            </w:r>
          </w:p>
        </w:tc>
      </w:tr>
      <w:tr>
        <w:trPr>
          <w:trHeight w:val="273" w:hRule="atLeast"/>
        </w:trPr>
        <w:tc>
          <w:tcPr>
            <w:tcW w:w="2012" w:type="dxa"/>
            <w:vMerge/>
            <w:tcBorders>
              <w:top w:val="nil"/>
              <w:bottom w:val="single" w:sz="6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3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exact"/>
              <w:rPr>
                <w:sz w:val="21"/>
              </w:rPr>
            </w:pPr>
            <w:r>
              <w:rPr>
                <w:sz w:val="21"/>
              </w:rPr>
              <w:t>支架是否倾斜、变形 </w:t>
            </w:r>
          </w:p>
        </w:tc>
        <w:tc>
          <w:tcPr>
            <w:tcW w:w="2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53" w:lineRule="exact"/>
              <w:ind w:left="279" w:right="114"/>
              <w:jc w:val="center"/>
              <w:rPr>
                <w:sz w:val="21"/>
              </w:rPr>
            </w:pPr>
            <w:r>
              <w:rPr>
                <w:sz w:val="21"/>
              </w:rPr>
              <w:t>目测 </w:t>
            </w:r>
          </w:p>
        </w:tc>
      </w:tr>
      <w:tr>
        <w:trPr>
          <w:trHeight w:val="270" w:hRule="atLeast"/>
        </w:trPr>
        <w:tc>
          <w:tcPr>
            <w:tcW w:w="2012" w:type="dxa"/>
            <w:vMerge/>
            <w:tcBorders>
              <w:top w:val="nil"/>
              <w:bottom w:val="single" w:sz="6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3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1" w:lineRule="exact"/>
              <w:rPr>
                <w:sz w:val="21"/>
              </w:rPr>
            </w:pPr>
            <w:r>
              <w:rPr>
                <w:sz w:val="21"/>
              </w:rPr>
              <w:t>钢构件是否锈蚀 </w:t>
            </w:r>
          </w:p>
        </w:tc>
        <w:tc>
          <w:tcPr>
            <w:tcW w:w="2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51" w:lineRule="exact"/>
              <w:ind w:left="279" w:right="114"/>
              <w:jc w:val="center"/>
              <w:rPr>
                <w:sz w:val="21"/>
              </w:rPr>
            </w:pPr>
            <w:r>
              <w:rPr>
                <w:sz w:val="21"/>
              </w:rPr>
              <w:t>目测 </w:t>
            </w:r>
          </w:p>
        </w:tc>
      </w:tr>
      <w:tr>
        <w:trPr>
          <w:trHeight w:val="273" w:hRule="atLeast"/>
        </w:trPr>
        <w:tc>
          <w:tcPr>
            <w:tcW w:w="2012" w:type="dxa"/>
            <w:vMerge/>
            <w:tcBorders>
              <w:top w:val="nil"/>
              <w:bottom w:val="single" w:sz="6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3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exact"/>
              <w:rPr>
                <w:sz w:val="21"/>
              </w:rPr>
            </w:pPr>
            <w:r>
              <w:rPr>
                <w:sz w:val="21"/>
              </w:rPr>
              <w:t>是否存在破损 </w:t>
            </w:r>
          </w:p>
        </w:tc>
        <w:tc>
          <w:tcPr>
            <w:tcW w:w="2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53" w:lineRule="exact"/>
              <w:ind w:left="279" w:right="114"/>
              <w:jc w:val="center"/>
              <w:rPr>
                <w:sz w:val="21"/>
              </w:rPr>
            </w:pPr>
            <w:r>
              <w:rPr>
                <w:sz w:val="21"/>
              </w:rPr>
              <w:t>目测 </w:t>
            </w:r>
          </w:p>
        </w:tc>
      </w:tr>
      <w:tr>
        <w:trPr>
          <w:trHeight w:val="270" w:hRule="atLeast"/>
        </w:trPr>
        <w:tc>
          <w:tcPr>
            <w:tcW w:w="2012" w:type="dxa"/>
            <w:vMerge/>
            <w:tcBorders>
              <w:top w:val="nil"/>
              <w:bottom w:val="single" w:sz="6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3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1" w:lineRule="exact"/>
              <w:rPr>
                <w:sz w:val="21"/>
              </w:rPr>
            </w:pPr>
            <w:r>
              <w:rPr>
                <w:sz w:val="21"/>
              </w:rPr>
              <w:t>反光性能是否不足 </w:t>
            </w:r>
          </w:p>
        </w:tc>
        <w:tc>
          <w:tcPr>
            <w:tcW w:w="2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51" w:lineRule="exact"/>
              <w:ind w:left="281" w:right="112"/>
              <w:jc w:val="center"/>
              <w:rPr>
                <w:sz w:val="21"/>
              </w:rPr>
            </w:pPr>
            <w:r>
              <w:rPr>
                <w:sz w:val="21"/>
              </w:rPr>
              <w:t>目测及仪器测试 </w:t>
            </w:r>
          </w:p>
        </w:tc>
      </w:tr>
      <w:tr>
        <w:trPr>
          <w:trHeight w:val="273" w:hRule="atLeast"/>
        </w:trPr>
        <w:tc>
          <w:tcPr>
            <w:tcW w:w="2012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before="29"/>
              <w:ind w:left="124"/>
              <w:rPr>
                <w:sz w:val="21"/>
              </w:rPr>
            </w:pPr>
            <w:r>
              <w:rPr>
                <w:spacing w:val="-14"/>
                <w:sz w:val="21"/>
              </w:rPr>
              <w:t>示警桩、示警墩、道</w:t>
            </w:r>
          </w:p>
          <w:p>
            <w:pPr>
              <w:pStyle w:val="TableParagraph"/>
              <w:spacing w:before="42"/>
              <w:ind w:left="544"/>
              <w:rPr>
                <w:sz w:val="21"/>
              </w:rPr>
            </w:pPr>
            <w:r>
              <w:rPr>
                <w:sz w:val="21"/>
              </w:rPr>
              <w:t>口标柱 </w:t>
            </w:r>
          </w:p>
        </w:tc>
        <w:tc>
          <w:tcPr>
            <w:tcW w:w="423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exact"/>
              <w:rPr>
                <w:sz w:val="21"/>
              </w:rPr>
            </w:pPr>
            <w:r>
              <w:rPr>
                <w:sz w:val="21"/>
              </w:rPr>
              <w:t>是否存在大范围缺失 </w:t>
            </w:r>
          </w:p>
        </w:tc>
        <w:tc>
          <w:tcPr>
            <w:tcW w:w="2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53" w:lineRule="exact"/>
              <w:ind w:left="279" w:right="114"/>
              <w:jc w:val="center"/>
              <w:rPr>
                <w:sz w:val="21"/>
              </w:rPr>
            </w:pPr>
            <w:r>
              <w:rPr>
                <w:sz w:val="21"/>
              </w:rPr>
              <w:t>目测 </w:t>
            </w:r>
          </w:p>
        </w:tc>
      </w:tr>
      <w:tr>
        <w:trPr>
          <w:trHeight w:val="340" w:hRule="atLeast"/>
        </w:trPr>
        <w:tc>
          <w:tcPr>
            <w:tcW w:w="2012" w:type="dxa"/>
            <w:vMerge/>
            <w:tcBorders>
              <w:top w:val="nil"/>
              <w:bottom w:val="single" w:sz="6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3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1" w:lineRule="exact"/>
              <w:rPr>
                <w:sz w:val="21"/>
              </w:rPr>
            </w:pPr>
            <w:r>
              <w:rPr>
                <w:sz w:val="21"/>
              </w:rPr>
              <w:t>是否存在褪色、反光性能不足 </w:t>
            </w:r>
          </w:p>
        </w:tc>
        <w:tc>
          <w:tcPr>
            <w:tcW w:w="2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61" w:lineRule="exact"/>
              <w:ind w:left="281" w:right="112"/>
              <w:jc w:val="center"/>
              <w:rPr>
                <w:sz w:val="21"/>
              </w:rPr>
            </w:pPr>
            <w:r>
              <w:rPr>
                <w:sz w:val="21"/>
              </w:rPr>
              <w:t>目测及仪器测试 </w:t>
            </w:r>
          </w:p>
        </w:tc>
      </w:tr>
      <w:tr>
        <w:trPr>
          <w:trHeight w:val="272" w:hRule="atLeast"/>
        </w:trPr>
        <w:tc>
          <w:tcPr>
            <w:tcW w:w="2012" w:type="dxa"/>
            <w:tcBorders>
              <w:top w:val="single" w:sz="6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25" w:lineRule="exact" w:before="27"/>
              <w:ind w:left="12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 </w:t>
            </w:r>
          </w:p>
        </w:tc>
        <w:tc>
          <w:tcPr>
            <w:tcW w:w="423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exact"/>
              <w:rPr>
                <w:sz w:val="21"/>
              </w:rPr>
            </w:pPr>
            <w:r>
              <w:rPr>
                <w:sz w:val="21"/>
              </w:rPr>
              <w:t>是否存在缺失 </w:t>
            </w:r>
          </w:p>
        </w:tc>
        <w:tc>
          <w:tcPr>
            <w:tcW w:w="2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53" w:lineRule="exact"/>
              <w:ind w:left="279" w:right="114"/>
              <w:jc w:val="center"/>
              <w:rPr>
                <w:sz w:val="21"/>
              </w:rPr>
            </w:pPr>
            <w:r>
              <w:rPr>
                <w:sz w:val="21"/>
              </w:rPr>
              <w:t>目测 </w:t>
            </w:r>
          </w:p>
        </w:tc>
      </w:tr>
      <w:tr>
        <w:trPr>
          <w:trHeight w:val="270" w:hRule="atLeast"/>
        </w:trPr>
        <w:tc>
          <w:tcPr>
            <w:tcW w:w="2012" w:type="dxa"/>
            <w:tcBorders>
              <w:top w:val="nil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00" w:lineRule="exact" w:before="51"/>
              <w:ind w:left="12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 </w:t>
            </w:r>
          </w:p>
        </w:tc>
        <w:tc>
          <w:tcPr>
            <w:tcW w:w="423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1" w:lineRule="exact"/>
              <w:rPr>
                <w:sz w:val="21"/>
              </w:rPr>
            </w:pPr>
            <w:r>
              <w:rPr>
                <w:sz w:val="21"/>
              </w:rPr>
              <w:t>垂直度是否＞8 </w:t>
            </w:r>
          </w:p>
        </w:tc>
        <w:tc>
          <w:tcPr>
            <w:tcW w:w="2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51" w:lineRule="exact"/>
              <w:ind w:left="281" w:right="114"/>
              <w:jc w:val="center"/>
              <w:rPr>
                <w:sz w:val="21"/>
              </w:rPr>
            </w:pPr>
            <w:r>
              <w:rPr>
                <w:sz w:val="21"/>
              </w:rPr>
              <w:t>靠尺、垂线 </w:t>
            </w:r>
          </w:p>
        </w:tc>
      </w:tr>
      <w:tr>
        <w:trPr>
          <w:trHeight w:val="273" w:hRule="atLeast"/>
        </w:trPr>
        <w:tc>
          <w:tcPr>
            <w:tcW w:w="2012" w:type="dxa"/>
            <w:vMerge w:val="restart"/>
            <w:tcBorders>
              <w:top w:val="nil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346" w:lineRule="exact" w:before="194"/>
              <w:ind w:left="163"/>
              <w:jc w:val="center"/>
              <w:rPr>
                <w:sz w:val="27"/>
              </w:rPr>
            </w:pPr>
            <w:r>
              <w:rPr>
                <w:w w:val="100"/>
                <w:sz w:val="27"/>
              </w:rPr>
              <w:t> </w:t>
            </w:r>
          </w:p>
        </w:tc>
        <w:tc>
          <w:tcPr>
            <w:tcW w:w="423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exact"/>
              <w:rPr>
                <w:sz w:val="21"/>
              </w:rPr>
            </w:pPr>
            <w:r>
              <w:rPr>
                <w:sz w:val="21"/>
              </w:rPr>
              <w:t>是否存在开裂或锈蚀 </w:t>
            </w:r>
          </w:p>
        </w:tc>
        <w:tc>
          <w:tcPr>
            <w:tcW w:w="2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53" w:lineRule="exact"/>
              <w:ind w:left="279" w:right="114"/>
              <w:jc w:val="center"/>
              <w:rPr>
                <w:sz w:val="21"/>
              </w:rPr>
            </w:pPr>
            <w:r>
              <w:rPr>
                <w:sz w:val="21"/>
              </w:rPr>
              <w:t>目测 </w:t>
            </w:r>
          </w:p>
        </w:tc>
      </w:tr>
      <w:tr>
        <w:trPr>
          <w:trHeight w:val="272" w:hRule="atLeast"/>
        </w:trPr>
        <w:tc>
          <w:tcPr>
            <w:tcW w:w="2012" w:type="dxa"/>
            <w:vMerge/>
            <w:tcBorders>
              <w:top w:val="nil"/>
              <w:bottom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3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exact"/>
              <w:rPr>
                <w:sz w:val="21"/>
              </w:rPr>
            </w:pPr>
            <w:r>
              <w:rPr>
                <w:sz w:val="21"/>
              </w:rPr>
              <w:t>紧固件是否缺失 </w:t>
            </w:r>
          </w:p>
        </w:tc>
        <w:tc>
          <w:tcPr>
            <w:tcW w:w="2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53" w:lineRule="exact"/>
              <w:ind w:left="279" w:right="114"/>
              <w:jc w:val="center"/>
              <w:rPr>
                <w:sz w:val="21"/>
              </w:rPr>
            </w:pPr>
            <w:r>
              <w:rPr>
                <w:sz w:val="21"/>
              </w:rPr>
              <w:t>目测 </w:t>
            </w:r>
          </w:p>
        </w:tc>
      </w:tr>
      <w:tr>
        <w:trPr>
          <w:trHeight w:val="270" w:hRule="atLeast"/>
        </w:trPr>
        <w:tc>
          <w:tcPr>
            <w:tcW w:w="2012" w:type="dxa"/>
            <w:vMerge w:val="restart"/>
            <w:tcBorders>
              <w:top w:val="nil"/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125"/>
              <w:ind w:left="380"/>
              <w:rPr>
                <w:sz w:val="21"/>
              </w:rPr>
            </w:pPr>
            <w:r>
              <w:rPr>
                <w:sz w:val="21"/>
              </w:rPr>
              <w:t>防眩板、防眩网 </w:t>
            </w:r>
          </w:p>
        </w:tc>
        <w:tc>
          <w:tcPr>
            <w:tcW w:w="423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1" w:lineRule="exact"/>
              <w:rPr>
                <w:sz w:val="21"/>
              </w:rPr>
            </w:pPr>
            <w:r>
              <w:rPr>
                <w:sz w:val="21"/>
              </w:rPr>
              <w:t>紧固件是否松动 </w:t>
            </w:r>
          </w:p>
        </w:tc>
        <w:tc>
          <w:tcPr>
            <w:tcW w:w="2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51" w:lineRule="exact"/>
              <w:ind w:left="279" w:right="114"/>
              <w:jc w:val="center"/>
              <w:rPr>
                <w:sz w:val="21"/>
              </w:rPr>
            </w:pPr>
            <w:r>
              <w:rPr>
                <w:sz w:val="21"/>
              </w:rPr>
              <w:t>目测 </w:t>
            </w:r>
          </w:p>
        </w:tc>
      </w:tr>
      <w:tr>
        <w:trPr>
          <w:trHeight w:val="272" w:hRule="atLeast"/>
        </w:trPr>
        <w:tc>
          <w:tcPr>
            <w:tcW w:w="2012" w:type="dxa"/>
            <w:vMerge/>
            <w:tcBorders>
              <w:top w:val="nil"/>
              <w:bottom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3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exact"/>
              <w:rPr>
                <w:sz w:val="21"/>
              </w:rPr>
            </w:pPr>
            <w:r>
              <w:rPr>
                <w:sz w:val="21"/>
              </w:rPr>
              <w:t>基础是否破损 </w:t>
            </w:r>
          </w:p>
        </w:tc>
        <w:tc>
          <w:tcPr>
            <w:tcW w:w="2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53" w:lineRule="exact"/>
              <w:ind w:left="279" w:right="114"/>
              <w:jc w:val="center"/>
              <w:rPr>
                <w:sz w:val="21"/>
              </w:rPr>
            </w:pPr>
            <w:r>
              <w:rPr>
                <w:sz w:val="21"/>
              </w:rPr>
              <w:t>目测 </w:t>
            </w:r>
          </w:p>
        </w:tc>
      </w:tr>
      <w:tr>
        <w:trPr>
          <w:trHeight w:val="270" w:hRule="atLeast"/>
        </w:trPr>
        <w:tc>
          <w:tcPr>
            <w:tcW w:w="2012" w:type="dxa"/>
            <w:tcBorders>
              <w:top w:val="nil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23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1" w:lineRule="exact"/>
              <w:rPr>
                <w:sz w:val="21"/>
              </w:rPr>
            </w:pPr>
            <w:r>
              <w:rPr>
                <w:sz w:val="21"/>
              </w:rPr>
              <w:t>表面积灰是否严重 </w:t>
            </w:r>
          </w:p>
        </w:tc>
        <w:tc>
          <w:tcPr>
            <w:tcW w:w="2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51" w:lineRule="exact"/>
              <w:ind w:left="279" w:right="114"/>
              <w:jc w:val="center"/>
              <w:rPr>
                <w:sz w:val="21"/>
              </w:rPr>
            </w:pPr>
            <w:r>
              <w:rPr>
                <w:sz w:val="21"/>
              </w:rPr>
              <w:t>目测 </w:t>
            </w:r>
          </w:p>
        </w:tc>
      </w:tr>
      <w:tr>
        <w:trPr>
          <w:trHeight w:val="272" w:hRule="atLeast"/>
        </w:trPr>
        <w:tc>
          <w:tcPr>
            <w:tcW w:w="2012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before="25"/>
              <w:ind w:left="12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 </w:t>
            </w:r>
          </w:p>
          <w:p>
            <w:pPr>
              <w:pStyle w:val="TableParagraph"/>
              <w:spacing w:before="10"/>
              <w:ind w:left="0"/>
              <w:rPr>
                <w:sz w:val="17"/>
              </w:rPr>
            </w:pPr>
          </w:p>
          <w:p>
            <w:pPr>
              <w:pStyle w:val="TableParagraph"/>
              <w:ind w:left="800"/>
              <w:rPr>
                <w:sz w:val="21"/>
              </w:rPr>
            </w:pPr>
            <w:r>
              <w:rPr>
                <w:sz w:val="21"/>
              </w:rPr>
              <w:t>防落网 </w:t>
            </w:r>
          </w:p>
        </w:tc>
        <w:tc>
          <w:tcPr>
            <w:tcW w:w="423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exact"/>
              <w:rPr>
                <w:sz w:val="21"/>
              </w:rPr>
            </w:pPr>
            <w:r>
              <w:rPr>
                <w:sz w:val="21"/>
              </w:rPr>
              <w:t>网片、立柱等构件是否完整。 </w:t>
            </w:r>
          </w:p>
        </w:tc>
        <w:tc>
          <w:tcPr>
            <w:tcW w:w="2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53" w:lineRule="exact"/>
              <w:ind w:left="279" w:right="114"/>
              <w:jc w:val="center"/>
              <w:rPr>
                <w:sz w:val="21"/>
              </w:rPr>
            </w:pPr>
            <w:r>
              <w:rPr>
                <w:sz w:val="21"/>
              </w:rPr>
              <w:t>目测 </w:t>
            </w:r>
          </w:p>
        </w:tc>
      </w:tr>
      <w:tr>
        <w:trPr>
          <w:trHeight w:val="270" w:hRule="atLeast"/>
        </w:trPr>
        <w:tc>
          <w:tcPr>
            <w:tcW w:w="2012" w:type="dxa"/>
            <w:vMerge/>
            <w:tcBorders>
              <w:top w:val="nil"/>
              <w:bottom w:val="single" w:sz="6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3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1" w:lineRule="exact"/>
              <w:rPr>
                <w:sz w:val="21"/>
              </w:rPr>
            </w:pPr>
            <w:r>
              <w:rPr>
                <w:sz w:val="21"/>
              </w:rPr>
              <w:t>围封是否严实。 </w:t>
            </w:r>
          </w:p>
        </w:tc>
        <w:tc>
          <w:tcPr>
            <w:tcW w:w="2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51" w:lineRule="exact"/>
              <w:ind w:left="279" w:right="114"/>
              <w:jc w:val="center"/>
              <w:rPr>
                <w:sz w:val="21"/>
              </w:rPr>
            </w:pPr>
            <w:r>
              <w:rPr>
                <w:sz w:val="21"/>
              </w:rPr>
              <w:t>目测 </w:t>
            </w:r>
          </w:p>
        </w:tc>
      </w:tr>
      <w:tr>
        <w:trPr>
          <w:trHeight w:val="272" w:hRule="atLeast"/>
        </w:trPr>
        <w:tc>
          <w:tcPr>
            <w:tcW w:w="2012" w:type="dxa"/>
            <w:vMerge/>
            <w:tcBorders>
              <w:top w:val="nil"/>
              <w:bottom w:val="single" w:sz="6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3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exact"/>
              <w:rPr>
                <w:sz w:val="21"/>
              </w:rPr>
            </w:pPr>
            <w:r>
              <w:rPr>
                <w:sz w:val="21"/>
              </w:rPr>
              <w:t>安装是否牢固。 </w:t>
            </w:r>
          </w:p>
        </w:tc>
        <w:tc>
          <w:tcPr>
            <w:tcW w:w="2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53" w:lineRule="exact"/>
              <w:ind w:left="279" w:right="114"/>
              <w:jc w:val="center"/>
              <w:rPr>
                <w:sz w:val="21"/>
              </w:rPr>
            </w:pPr>
            <w:r>
              <w:rPr>
                <w:sz w:val="21"/>
              </w:rPr>
              <w:t>目测 </w:t>
            </w:r>
          </w:p>
        </w:tc>
      </w:tr>
      <w:tr>
        <w:trPr>
          <w:trHeight w:val="273" w:hRule="atLeast"/>
        </w:trPr>
        <w:tc>
          <w:tcPr>
            <w:tcW w:w="2012" w:type="dxa"/>
            <w:vMerge/>
            <w:tcBorders>
              <w:top w:val="nil"/>
              <w:bottom w:val="single" w:sz="6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3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exact"/>
              <w:rPr>
                <w:sz w:val="21"/>
              </w:rPr>
            </w:pPr>
            <w:r>
              <w:rPr>
                <w:sz w:val="21"/>
              </w:rPr>
              <w:t>防落物网的防雷接地是否有效 </w:t>
            </w:r>
          </w:p>
        </w:tc>
        <w:tc>
          <w:tcPr>
            <w:tcW w:w="2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53" w:lineRule="exact"/>
              <w:ind w:left="281" w:right="112"/>
              <w:jc w:val="center"/>
              <w:rPr>
                <w:sz w:val="21"/>
              </w:rPr>
            </w:pPr>
            <w:r>
              <w:rPr>
                <w:sz w:val="21"/>
              </w:rPr>
              <w:t>接地电阻测试仪 </w:t>
            </w:r>
          </w:p>
        </w:tc>
      </w:tr>
    </w:tbl>
    <w:p>
      <w:pPr>
        <w:spacing w:after="0" w:line="253" w:lineRule="exact"/>
        <w:jc w:val="center"/>
        <w:rPr>
          <w:sz w:val="21"/>
        </w:rPr>
        <w:sectPr>
          <w:pgSz w:w="11910" w:h="16840"/>
          <w:pgMar w:top="1420" w:bottom="280" w:left="1660" w:right="1560"/>
        </w:sectPr>
      </w:pPr>
    </w:p>
    <w:p>
      <w:pPr>
        <w:pStyle w:val="BodyText"/>
        <w:spacing w:before="41"/>
        <w:ind w:left="620"/>
      </w:pPr>
      <w:r>
        <w:rPr/>
        <w:t>2、定期检查和技术状况评定 </w:t>
      </w:r>
    </w:p>
    <w:p>
      <w:pPr>
        <w:pStyle w:val="ListParagraph"/>
        <w:numPr>
          <w:ilvl w:val="0"/>
          <w:numId w:val="2"/>
        </w:numPr>
        <w:tabs>
          <w:tab w:pos="1222" w:val="left" w:leader="none"/>
        </w:tabs>
        <w:spacing w:line="240" w:lineRule="auto" w:before="160" w:after="0"/>
        <w:ind w:left="1221" w:right="0" w:hanging="602"/>
        <w:jc w:val="left"/>
        <w:rPr>
          <w:sz w:val="24"/>
        </w:rPr>
      </w:pPr>
      <w:r>
        <w:rPr>
          <w:spacing w:val="-3"/>
          <w:sz w:val="24"/>
        </w:rPr>
        <w:t>交通安全设施定期检查和技术状况评定的频率不应低于 </w:t>
      </w:r>
      <w:r>
        <w:rPr>
          <w:sz w:val="24"/>
        </w:rPr>
        <w:t>1</w:t>
      </w:r>
      <w:r>
        <w:rPr>
          <w:spacing w:val="-40"/>
          <w:sz w:val="24"/>
        </w:rPr>
        <w:t> 年 </w:t>
      </w:r>
      <w:r>
        <w:rPr>
          <w:sz w:val="24"/>
        </w:rPr>
        <w:t>1</w:t>
      </w:r>
      <w:r>
        <w:rPr>
          <w:spacing w:val="-20"/>
          <w:sz w:val="24"/>
        </w:rPr>
        <w:t> 次。 </w:t>
      </w:r>
    </w:p>
    <w:p>
      <w:pPr>
        <w:pStyle w:val="ListParagraph"/>
        <w:numPr>
          <w:ilvl w:val="0"/>
          <w:numId w:val="2"/>
        </w:numPr>
        <w:tabs>
          <w:tab w:pos="1222" w:val="left" w:leader="none"/>
        </w:tabs>
        <w:spacing w:line="364" w:lineRule="auto" w:before="161" w:after="0"/>
        <w:ind w:left="140" w:right="265" w:firstLine="479"/>
        <w:jc w:val="left"/>
        <w:rPr>
          <w:sz w:val="24"/>
        </w:rPr>
      </w:pPr>
      <w:r>
        <w:rPr>
          <w:spacing w:val="-1"/>
          <w:sz w:val="24"/>
        </w:rPr>
        <w:t>定期检查应检查防护设施、隔离栅、交通标志、交通标线以及防眩设</w:t>
      </w:r>
      <w:r>
        <w:rPr>
          <w:sz w:val="24"/>
        </w:rPr>
        <w:t>施的缺损情况，以此为依据进行技术状况评定。 </w:t>
      </w:r>
    </w:p>
    <w:p>
      <w:pPr>
        <w:pStyle w:val="ListParagraph"/>
        <w:numPr>
          <w:ilvl w:val="0"/>
          <w:numId w:val="2"/>
        </w:numPr>
        <w:tabs>
          <w:tab w:pos="1222" w:val="left" w:leader="none"/>
        </w:tabs>
        <w:spacing w:line="240" w:lineRule="auto" w:before="1" w:after="0"/>
        <w:ind w:left="1221" w:right="0" w:hanging="602"/>
        <w:jc w:val="left"/>
        <w:rPr>
          <w:sz w:val="24"/>
        </w:rPr>
      </w:pPr>
      <w:r>
        <w:rPr>
          <w:spacing w:val="-5"/>
          <w:sz w:val="24"/>
        </w:rPr>
        <w:t>交通安全设施技术状况指数 </w:t>
      </w:r>
      <w:r>
        <w:rPr>
          <w:sz w:val="24"/>
        </w:rPr>
        <w:t>TCI</w:t>
      </w:r>
      <w:r>
        <w:rPr>
          <w:spacing w:val="-8"/>
          <w:sz w:val="24"/>
        </w:rPr>
        <w:t> 的计算公式为： </w:t>
      </w:r>
    </w:p>
    <w:p>
      <w:pPr>
        <w:pStyle w:val="BodyText"/>
        <w:ind w:left="0"/>
        <w:rPr>
          <w:sz w:val="20"/>
        </w:rPr>
      </w:pPr>
    </w:p>
    <w:p>
      <w:pPr>
        <w:spacing w:before="0"/>
        <w:ind w:left="921" w:right="2718" w:firstLine="0"/>
        <w:jc w:val="center"/>
        <w:rPr>
          <w:rFonts w:ascii="Cambria Math"/>
          <w:sz w:val="14"/>
        </w:rPr>
      </w:pPr>
      <w:r>
        <w:rPr>
          <w:rFonts w:ascii="Cambria Math"/>
          <w:position w:val="2"/>
          <w:sz w:val="17"/>
        </w:rPr>
        <w:t>i</w:t>
      </w:r>
      <w:r>
        <w:rPr>
          <w:rFonts w:ascii="Cambria Math"/>
          <w:sz w:val="14"/>
        </w:rPr>
        <w:t>0</w:t>
      </w:r>
    </w:p>
    <w:p>
      <w:pPr>
        <w:spacing w:before="103"/>
        <w:ind w:left="2443" w:right="2718" w:firstLine="0"/>
        <w:jc w:val="center"/>
        <w:rPr>
          <w:sz w:val="24"/>
        </w:rPr>
      </w:pPr>
      <w:r>
        <w:rPr>
          <w:rFonts w:ascii="Cambria Math" w:hAnsi="Cambria Math" w:eastAsia="Cambria Math"/>
          <w:w w:val="104"/>
          <w:position w:val="2"/>
          <w:sz w:val="24"/>
        </w:rPr>
        <w:t>TCI</w:t>
      </w:r>
      <w:r>
        <w:rPr>
          <w:rFonts w:ascii="Cambria Math" w:hAnsi="Cambria Math" w:eastAsia="Cambria Math"/>
          <w:spacing w:val="2"/>
          <w:position w:val="2"/>
          <w:sz w:val="24"/>
        </w:rPr>
        <w:t> </w:t>
      </w:r>
      <w:r>
        <w:rPr>
          <w:rFonts w:ascii="Cambria Math" w:hAnsi="Cambria Math" w:eastAsia="Cambria Math"/>
          <w:w w:val="104"/>
          <w:position w:val="2"/>
          <w:sz w:val="24"/>
        </w:rPr>
        <w:t>=</w:t>
      </w:r>
      <w:r>
        <w:rPr>
          <w:rFonts w:ascii="Cambria Math" w:hAnsi="Cambria Math" w:eastAsia="Cambria Math"/>
          <w:position w:val="2"/>
          <w:sz w:val="24"/>
        </w:rPr>
        <w:t> </w:t>
      </w:r>
      <w:r>
        <w:rPr>
          <w:rFonts w:ascii="Cambria Math" w:hAnsi="Cambria Math" w:eastAsia="Cambria Math"/>
          <w:spacing w:val="-12"/>
          <w:w w:val="219"/>
          <w:position w:val="2"/>
          <w:sz w:val="24"/>
        </w:rPr>
        <w:t>L</w:t>
      </w:r>
      <w:r>
        <w:rPr>
          <w:rFonts w:ascii="Cambria Math" w:hAnsi="Cambria Math" w:eastAsia="Cambria Math"/>
          <w:spacing w:val="1"/>
          <w:w w:val="104"/>
          <w:position w:val="2"/>
          <w:sz w:val="24"/>
        </w:rPr>
        <w:t>w</w:t>
      </w:r>
      <w:r>
        <w:rPr>
          <w:rFonts w:ascii="Cambria Math" w:hAnsi="Cambria Math" w:eastAsia="Cambria Math"/>
          <w:spacing w:val="-2"/>
          <w:w w:val="105"/>
          <w:sz w:val="16"/>
        </w:rPr>
        <w:t>i</w:t>
      </w:r>
      <w:r>
        <w:rPr>
          <w:w w:val="104"/>
          <w:position w:val="2"/>
          <w:sz w:val="24"/>
        </w:rPr>
        <w:t>（</w:t>
      </w:r>
      <w:r>
        <w:rPr>
          <w:rFonts w:ascii="Cambria Math" w:hAnsi="Cambria Math" w:eastAsia="Cambria Math"/>
          <w:w w:val="104"/>
          <w:position w:val="2"/>
          <w:sz w:val="24"/>
        </w:rPr>
        <w:t>100</w:t>
      </w:r>
      <w:r>
        <w:rPr>
          <w:rFonts w:ascii="Cambria Math" w:hAnsi="Cambria Math" w:eastAsia="Cambria Math"/>
          <w:spacing w:val="4"/>
          <w:position w:val="2"/>
          <w:sz w:val="24"/>
        </w:rPr>
        <w:t> </w:t>
      </w:r>
      <w:r>
        <w:rPr>
          <w:rFonts w:ascii="Cambria Math" w:hAnsi="Cambria Math" w:eastAsia="Cambria Math"/>
          <w:w w:val="104"/>
          <w:position w:val="2"/>
          <w:sz w:val="24"/>
        </w:rPr>
        <w:t>−</w:t>
      </w:r>
      <w:r>
        <w:rPr>
          <w:rFonts w:ascii="Cambria Math" w:hAnsi="Cambria Math" w:eastAsia="Cambria Math"/>
          <w:spacing w:val="1"/>
          <w:position w:val="2"/>
          <w:sz w:val="24"/>
        </w:rPr>
        <w:t> </w:t>
      </w:r>
      <w:r>
        <w:rPr>
          <w:rFonts w:ascii="Cambria Math" w:hAnsi="Cambria Math" w:eastAsia="Cambria Math"/>
          <w:w w:val="104"/>
          <w:position w:val="2"/>
          <w:sz w:val="24"/>
        </w:rPr>
        <w:t>G</w:t>
      </w:r>
      <w:r>
        <w:rPr>
          <w:rFonts w:ascii="Cambria Math" w:hAnsi="Cambria Math" w:eastAsia="Cambria Math"/>
          <w:spacing w:val="2"/>
          <w:w w:val="104"/>
          <w:position w:val="2"/>
          <w:sz w:val="24"/>
        </w:rPr>
        <w:t>D</w:t>
      </w:r>
      <w:r>
        <w:rPr>
          <w:rFonts w:ascii="Cambria Math" w:hAnsi="Cambria Math" w:eastAsia="Cambria Math"/>
          <w:spacing w:val="-2"/>
          <w:w w:val="105"/>
          <w:sz w:val="16"/>
        </w:rPr>
        <w:t>i</w:t>
      </w:r>
      <w:r>
        <w:rPr>
          <w:rFonts w:ascii="Cambria Math" w:hAnsi="Cambria Math" w:eastAsia="Cambria Math"/>
          <w:spacing w:val="-4"/>
          <w:w w:val="105"/>
          <w:sz w:val="16"/>
        </w:rPr>
        <w:t>T</w:t>
      </w:r>
      <w:r>
        <w:rPr>
          <w:rFonts w:ascii="Cambria Math" w:hAnsi="Cambria Math" w:eastAsia="Cambria Math"/>
          <w:spacing w:val="-2"/>
          <w:w w:val="105"/>
          <w:sz w:val="16"/>
        </w:rPr>
        <w:t>C</w:t>
      </w:r>
      <w:r>
        <w:rPr>
          <w:rFonts w:ascii="Cambria Math" w:hAnsi="Cambria Math" w:eastAsia="Cambria Math"/>
          <w:w w:val="105"/>
          <w:sz w:val="16"/>
        </w:rPr>
        <w:t>I</w:t>
      </w:r>
      <w:r>
        <w:rPr>
          <w:spacing w:val="2"/>
          <w:w w:val="104"/>
          <w:position w:val="2"/>
          <w:sz w:val="24"/>
        </w:rPr>
        <w:t>）</w:t>
      </w:r>
      <w:r>
        <w:rPr>
          <w:position w:val="2"/>
          <w:sz w:val="24"/>
        </w:rPr>
        <w:t> </w:t>
      </w:r>
    </w:p>
    <w:p>
      <w:pPr>
        <w:spacing w:before="148"/>
        <w:ind w:left="931" w:right="2718" w:firstLine="0"/>
        <w:jc w:val="center"/>
        <w:rPr>
          <w:rFonts w:ascii="Cambria Math"/>
          <w:sz w:val="17"/>
        </w:rPr>
      </w:pPr>
      <w:r>
        <w:rPr>
          <w:rFonts w:ascii="Cambria Math"/>
          <w:sz w:val="17"/>
        </w:rPr>
        <w:t>i=1</w:t>
      </w:r>
    </w:p>
    <w:p>
      <w:pPr>
        <w:pStyle w:val="BodyText"/>
        <w:spacing w:line="364" w:lineRule="auto" w:before="105"/>
        <w:ind w:firstLine="479"/>
      </w:pPr>
      <w:r>
        <w:rPr/>
        <w:t>GDiTCI—</w:t>
      </w:r>
      <w:r>
        <w:rPr>
          <w:spacing w:val="-34"/>
        </w:rPr>
        <w:t>第 </w:t>
      </w:r>
      <w:r>
        <w:rPr/>
        <w:t>i</w:t>
      </w:r>
      <w:r>
        <w:rPr>
          <w:spacing w:val="-18"/>
        </w:rPr>
        <w:t> 类设施损坏的累计扣分，最高扣分为 </w:t>
      </w:r>
      <w:r>
        <w:rPr/>
        <w:t>100</w:t>
      </w:r>
      <w:r>
        <w:rPr>
          <w:spacing w:val="-47"/>
        </w:rPr>
        <w:t>，按表 </w:t>
      </w:r>
      <w:r>
        <w:rPr/>
        <w:t>2</w:t>
      </w:r>
      <w:r>
        <w:rPr>
          <w:spacing w:val="-11"/>
        </w:rPr>
        <w:t> 的规定取值； Wi</w:t>
      </w:r>
      <w:r>
        <w:rPr>
          <w:spacing w:val="-28"/>
        </w:rPr>
        <w:t>—第 </w:t>
      </w:r>
      <w:r>
        <w:rPr/>
        <w:t>i</w:t>
      </w:r>
      <w:r>
        <w:rPr>
          <w:spacing w:val="-12"/>
        </w:rPr>
        <w:t> 类设施损坏的权重，按表 </w:t>
      </w:r>
      <w:r>
        <w:rPr/>
        <w:t>2</w:t>
      </w:r>
      <w:r>
        <w:rPr>
          <w:spacing w:val="-9"/>
        </w:rPr>
        <w:t> 的规定取值； </w:t>
      </w:r>
    </w:p>
    <w:p>
      <w:pPr>
        <w:pStyle w:val="BodyText"/>
        <w:ind w:left="620"/>
      </w:pPr>
      <w:r>
        <w:rPr/>
        <w:t>i—沿线设施损坏的类型； </w:t>
      </w:r>
    </w:p>
    <w:p>
      <w:pPr>
        <w:pStyle w:val="BodyText"/>
        <w:spacing w:before="160"/>
        <w:ind w:left="620"/>
      </w:pPr>
      <w:r>
        <w:rPr/>
        <w:t>i0—沿线设施损坏类型总数，取 5。 </w:t>
      </w:r>
    </w:p>
    <w:p>
      <w:pPr>
        <w:pStyle w:val="BodyText"/>
        <w:spacing w:before="82" w:after="5"/>
        <w:ind w:left="2452" w:right="2718"/>
        <w:jc w:val="center"/>
      </w:pPr>
      <w:r>
        <w:rPr/>
        <w:t>表 4.4.3 交通安全设施扣分标准 </w:t>
      </w:r>
    </w:p>
    <w:tbl>
      <w:tblPr>
        <w:tblW w:w="0" w:type="auto"/>
        <w:jc w:val="left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71"/>
        <w:gridCol w:w="1486"/>
        <w:gridCol w:w="1305"/>
        <w:gridCol w:w="1178"/>
        <w:gridCol w:w="1178"/>
        <w:gridCol w:w="1051"/>
        <w:gridCol w:w="1245"/>
      </w:tblGrid>
      <w:tr>
        <w:trPr>
          <w:trHeight w:val="505" w:hRule="atLeast"/>
        </w:trPr>
        <w:tc>
          <w:tcPr>
            <w:tcW w:w="871" w:type="dxa"/>
          </w:tcPr>
          <w:p>
            <w:pPr>
              <w:pStyle w:val="TableParagraph"/>
              <w:spacing w:line="252" w:lineRule="exact"/>
              <w:ind w:left="378" w:right="181" w:hanging="180"/>
              <w:rPr>
                <w:sz w:val="24"/>
              </w:rPr>
            </w:pPr>
            <w:r>
              <w:rPr>
                <w:sz w:val="24"/>
              </w:rPr>
              <w:t>类型i </w:t>
            </w:r>
          </w:p>
        </w:tc>
        <w:tc>
          <w:tcPr>
            <w:tcW w:w="1486" w:type="dxa"/>
          </w:tcPr>
          <w:p>
            <w:pPr>
              <w:pStyle w:val="TableParagraph"/>
              <w:spacing w:before="88"/>
              <w:ind w:left="0" w:right="131"/>
              <w:jc w:val="right"/>
              <w:rPr>
                <w:sz w:val="24"/>
              </w:rPr>
            </w:pPr>
            <w:r>
              <w:rPr>
                <w:sz w:val="24"/>
              </w:rPr>
              <w:t>损坏名称 </w:t>
            </w:r>
          </w:p>
        </w:tc>
        <w:tc>
          <w:tcPr>
            <w:tcW w:w="1305" w:type="dxa"/>
          </w:tcPr>
          <w:p>
            <w:pPr>
              <w:pStyle w:val="TableParagraph"/>
              <w:spacing w:before="88"/>
              <w:ind w:left="177"/>
              <w:rPr>
                <w:sz w:val="24"/>
              </w:rPr>
            </w:pPr>
            <w:r>
              <w:rPr>
                <w:sz w:val="24"/>
              </w:rPr>
              <w:t>损坏程度 </w:t>
            </w:r>
          </w:p>
        </w:tc>
        <w:tc>
          <w:tcPr>
            <w:tcW w:w="1178" w:type="dxa"/>
          </w:tcPr>
          <w:p>
            <w:pPr>
              <w:pStyle w:val="TableParagraph"/>
              <w:spacing w:line="252" w:lineRule="exact"/>
              <w:ind w:left="475" w:right="210" w:hanging="240"/>
              <w:rPr>
                <w:sz w:val="24"/>
              </w:rPr>
            </w:pPr>
            <w:r>
              <w:rPr>
                <w:sz w:val="24"/>
              </w:rPr>
              <w:t>计量单位 </w:t>
            </w:r>
          </w:p>
        </w:tc>
        <w:tc>
          <w:tcPr>
            <w:tcW w:w="1178" w:type="dxa"/>
          </w:tcPr>
          <w:p>
            <w:pPr>
              <w:pStyle w:val="TableParagraph"/>
              <w:spacing w:line="252" w:lineRule="exact"/>
              <w:ind w:left="474" w:right="211" w:hanging="240"/>
              <w:rPr>
                <w:sz w:val="24"/>
              </w:rPr>
            </w:pPr>
            <w:r>
              <w:rPr>
                <w:sz w:val="24"/>
              </w:rPr>
              <w:t>单位扣分 </w:t>
            </w:r>
          </w:p>
        </w:tc>
        <w:tc>
          <w:tcPr>
            <w:tcW w:w="1051" w:type="dxa"/>
          </w:tcPr>
          <w:p>
            <w:pPr>
              <w:pStyle w:val="TableParagraph"/>
              <w:spacing w:line="222" w:lineRule="exact"/>
              <w:ind w:left="289"/>
              <w:rPr>
                <w:sz w:val="24"/>
              </w:rPr>
            </w:pPr>
            <w:r>
              <w:rPr>
                <w:sz w:val="24"/>
              </w:rPr>
              <w:t>权重</w:t>
            </w:r>
          </w:p>
          <w:p>
            <w:pPr>
              <w:pStyle w:val="TableParagraph"/>
              <w:spacing w:line="264" w:lineRule="exact"/>
              <w:ind w:left="441"/>
              <w:rPr>
                <w:sz w:val="24"/>
              </w:rPr>
            </w:pPr>
            <w:r>
              <w:rPr>
                <w:position w:val="2"/>
                <w:sz w:val="24"/>
              </w:rPr>
              <w:t>W</w:t>
            </w:r>
            <w:r>
              <w:rPr>
                <w:sz w:val="12"/>
              </w:rPr>
              <w:t>i</w:t>
            </w:r>
            <w:r>
              <w:rPr>
                <w:sz w:val="24"/>
              </w:rPr>
              <w:t> </w:t>
            </w:r>
          </w:p>
        </w:tc>
        <w:tc>
          <w:tcPr>
            <w:tcW w:w="1245" w:type="dxa"/>
          </w:tcPr>
          <w:p>
            <w:pPr>
              <w:pStyle w:val="TableParagraph"/>
              <w:spacing w:before="118"/>
              <w:ind w:left="415"/>
              <w:rPr>
                <w:sz w:val="21"/>
              </w:rPr>
            </w:pPr>
            <w:r>
              <w:rPr>
                <w:sz w:val="21"/>
              </w:rPr>
              <w:t>备注 </w:t>
            </w:r>
          </w:p>
        </w:tc>
      </w:tr>
      <w:tr>
        <w:trPr>
          <w:trHeight w:val="311" w:hRule="atLeast"/>
        </w:trPr>
        <w:tc>
          <w:tcPr>
            <w:tcW w:w="871" w:type="dxa"/>
            <w:vMerge w:val="restart"/>
          </w:tcPr>
          <w:p>
            <w:pPr>
              <w:pStyle w:val="TableParagraph"/>
              <w:spacing w:before="160"/>
              <w:ind w:left="378"/>
              <w:rPr>
                <w:sz w:val="24"/>
              </w:rPr>
            </w:pPr>
            <w:r>
              <w:rPr>
                <w:sz w:val="24"/>
              </w:rPr>
              <w:t>1 </w:t>
            </w:r>
          </w:p>
        </w:tc>
        <w:tc>
          <w:tcPr>
            <w:tcW w:w="1486" w:type="dxa"/>
            <w:vMerge w:val="restart"/>
          </w:tcPr>
          <w:p>
            <w:pPr>
              <w:pStyle w:val="TableParagraph"/>
              <w:spacing w:line="310" w:lineRule="atLeast" w:before="2"/>
              <w:ind w:left="549" w:right="204" w:hanging="480"/>
              <w:rPr>
                <w:sz w:val="24"/>
              </w:rPr>
            </w:pPr>
            <w:r>
              <w:rPr>
                <w:sz w:val="24"/>
              </w:rPr>
              <w:t>防护设施缺损 </w:t>
            </w:r>
          </w:p>
        </w:tc>
        <w:tc>
          <w:tcPr>
            <w:tcW w:w="1305" w:type="dxa"/>
          </w:tcPr>
          <w:p>
            <w:pPr>
              <w:pStyle w:val="TableParagraph"/>
              <w:spacing w:line="292" w:lineRule="exact"/>
              <w:ind w:left="537"/>
              <w:rPr>
                <w:sz w:val="24"/>
              </w:rPr>
            </w:pPr>
            <w:r>
              <w:rPr>
                <w:sz w:val="24"/>
              </w:rPr>
              <w:t>轻 </w:t>
            </w:r>
          </w:p>
        </w:tc>
        <w:tc>
          <w:tcPr>
            <w:tcW w:w="1178" w:type="dxa"/>
            <w:vMerge w:val="restart"/>
          </w:tcPr>
          <w:p>
            <w:pPr>
              <w:pStyle w:val="TableParagraph"/>
              <w:spacing w:before="12"/>
              <w:ind w:left="0"/>
              <w:rPr>
                <w:sz w:val="17"/>
              </w:rPr>
            </w:pPr>
          </w:p>
          <w:p>
            <w:pPr>
              <w:pStyle w:val="TableParagraph"/>
              <w:ind w:left="475"/>
              <w:rPr>
                <w:sz w:val="24"/>
              </w:rPr>
            </w:pPr>
            <w:r>
              <w:rPr>
                <w:sz w:val="24"/>
              </w:rPr>
              <w:t>处 </w:t>
            </w:r>
          </w:p>
        </w:tc>
        <w:tc>
          <w:tcPr>
            <w:tcW w:w="1178" w:type="dxa"/>
          </w:tcPr>
          <w:p>
            <w:pPr>
              <w:pStyle w:val="TableParagraph"/>
              <w:spacing w:line="292" w:lineRule="exact"/>
              <w:ind w:left="474"/>
              <w:rPr>
                <w:sz w:val="24"/>
              </w:rPr>
            </w:pPr>
            <w:r>
              <w:rPr>
                <w:sz w:val="24"/>
              </w:rPr>
              <w:t>10 </w:t>
            </w:r>
          </w:p>
        </w:tc>
        <w:tc>
          <w:tcPr>
            <w:tcW w:w="1051" w:type="dxa"/>
            <w:vMerge w:val="restart"/>
          </w:tcPr>
          <w:p>
            <w:pPr>
              <w:pStyle w:val="TableParagraph"/>
              <w:spacing w:before="9"/>
              <w:ind w:left="0"/>
              <w:rPr>
                <w:sz w:val="18"/>
              </w:rPr>
            </w:pPr>
          </w:p>
          <w:p>
            <w:pPr>
              <w:pStyle w:val="TableParagraph"/>
              <w:ind w:left="292"/>
              <w:rPr>
                <w:sz w:val="24"/>
              </w:rPr>
            </w:pPr>
            <w:r>
              <w:rPr>
                <w:sz w:val="24"/>
              </w:rPr>
              <w:t>0.25 </w:t>
            </w:r>
          </w:p>
        </w:tc>
        <w:tc>
          <w:tcPr>
            <w:tcW w:w="1245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312" w:hRule="atLeast"/>
        </w:trPr>
        <w:tc>
          <w:tcPr>
            <w:tcW w:w="8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05" w:type="dxa"/>
          </w:tcPr>
          <w:p>
            <w:pPr>
              <w:pStyle w:val="TableParagraph"/>
              <w:spacing w:line="292" w:lineRule="exact"/>
              <w:ind w:left="537"/>
              <w:rPr>
                <w:sz w:val="24"/>
              </w:rPr>
            </w:pPr>
            <w:r>
              <w:rPr>
                <w:sz w:val="24"/>
              </w:rPr>
              <w:t>重 </w:t>
            </w:r>
          </w:p>
        </w:tc>
        <w:tc>
          <w:tcPr>
            <w:tcW w:w="11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8" w:type="dxa"/>
          </w:tcPr>
          <w:p>
            <w:pPr>
              <w:pStyle w:val="TableParagraph"/>
              <w:spacing w:line="292" w:lineRule="exact"/>
              <w:ind w:left="474"/>
              <w:rPr>
                <w:sz w:val="24"/>
              </w:rPr>
            </w:pPr>
            <w:r>
              <w:rPr>
                <w:sz w:val="24"/>
              </w:rPr>
              <w:t>30 </w:t>
            </w:r>
          </w:p>
        </w:tc>
        <w:tc>
          <w:tcPr>
            <w:tcW w:w="10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5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544" w:hRule="atLeast"/>
        </w:trPr>
        <w:tc>
          <w:tcPr>
            <w:tcW w:w="871" w:type="dxa"/>
          </w:tcPr>
          <w:p>
            <w:pPr>
              <w:pStyle w:val="TableParagraph"/>
              <w:spacing w:before="117"/>
              <w:ind w:left="0" w:right="242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t>2</w:t>
            </w:r>
            <w:r>
              <w:rPr>
                <w:sz w:val="24"/>
              </w:rPr>
              <w:t> </w:t>
            </w:r>
          </w:p>
        </w:tc>
        <w:tc>
          <w:tcPr>
            <w:tcW w:w="1486" w:type="dxa"/>
          </w:tcPr>
          <w:p>
            <w:pPr>
              <w:pStyle w:val="TableParagraph"/>
              <w:spacing w:before="117"/>
              <w:ind w:left="0" w:right="83"/>
              <w:jc w:val="right"/>
              <w:rPr>
                <w:sz w:val="24"/>
              </w:rPr>
            </w:pPr>
            <w:r>
              <w:rPr>
                <w:sz w:val="24"/>
              </w:rPr>
              <w:t>隔离栅损坏 </w:t>
            </w:r>
          </w:p>
        </w:tc>
        <w:tc>
          <w:tcPr>
            <w:tcW w:w="1305" w:type="dxa"/>
          </w:tcPr>
          <w:p>
            <w:pPr>
              <w:pStyle w:val="TableParagraph"/>
              <w:spacing w:before="117"/>
              <w:ind w:left="130"/>
              <w:jc w:val="center"/>
              <w:rPr>
                <w:sz w:val="24"/>
              </w:rPr>
            </w:pPr>
            <w:r>
              <w:rPr>
                <w:sz w:val="24"/>
              </w:rPr>
              <w:t> </w:t>
            </w:r>
          </w:p>
        </w:tc>
        <w:tc>
          <w:tcPr>
            <w:tcW w:w="1178" w:type="dxa"/>
          </w:tcPr>
          <w:p>
            <w:pPr>
              <w:pStyle w:val="TableParagraph"/>
              <w:spacing w:before="187"/>
              <w:ind w:left="473"/>
              <w:rPr>
                <w:sz w:val="24"/>
              </w:rPr>
            </w:pPr>
            <w:r>
              <w:rPr>
                <w:sz w:val="24"/>
              </w:rPr>
              <w:t>处 </w:t>
            </w:r>
          </w:p>
        </w:tc>
        <w:tc>
          <w:tcPr>
            <w:tcW w:w="1178" w:type="dxa"/>
          </w:tcPr>
          <w:p>
            <w:pPr>
              <w:pStyle w:val="TableParagraph"/>
              <w:spacing w:before="192"/>
              <w:ind w:left="474"/>
              <w:rPr>
                <w:sz w:val="24"/>
              </w:rPr>
            </w:pPr>
            <w:r>
              <w:rPr>
                <w:sz w:val="24"/>
              </w:rPr>
              <w:t>20 </w:t>
            </w:r>
          </w:p>
        </w:tc>
        <w:tc>
          <w:tcPr>
            <w:tcW w:w="1051" w:type="dxa"/>
          </w:tcPr>
          <w:p>
            <w:pPr>
              <w:pStyle w:val="TableParagraph"/>
              <w:spacing w:before="192"/>
              <w:ind w:left="332" w:right="188"/>
              <w:jc w:val="center"/>
              <w:rPr>
                <w:sz w:val="24"/>
              </w:rPr>
            </w:pPr>
            <w:r>
              <w:rPr>
                <w:sz w:val="24"/>
              </w:rPr>
              <w:t>0.1 </w:t>
            </w:r>
          </w:p>
        </w:tc>
        <w:tc>
          <w:tcPr>
            <w:tcW w:w="1245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467" w:hRule="atLeast"/>
        </w:trPr>
        <w:tc>
          <w:tcPr>
            <w:tcW w:w="871" w:type="dxa"/>
          </w:tcPr>
          <w:p>
            <w:pPr>
              <w:pStyle w:val="TableParagraph"/>
              <w:spacing w:before="67"/>
              <w:ind w:left="0" w:right="242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t>3</w:t>
            </w:r>
            <w:r>
              <w:rPr>
                <w:sz w:val="24"/>
              </w:rPr>
              <w:t> </w:t>
            </w:r>
          </w:p>
        </w:tc>
        <w:tc>
          <w:tcPr>
            <w:tcW w:w="1486" w:type="dxa"/>
          </w:tcPr>
          <w:p>
            <w:pPr>
              <w:pStyle w:val="TableParagraph"/>
              <w:spacing w:before="79"/>
              <w:ind w:left="0" w:right="131"/>
              <w:jc w:val="right"/>
              <w:rPr>
                <w:sz w:val="24"/>
              </w:rPr>
            </w:pPr>
            <w:r>
              <w:rPr>
                <w:sz w:val="24"/>
              </w:rPr>
              <w:t>标志缺损 </w:t>
            </w:r>
          </w:p>
        </w:tc>
        <w:tc>
          <w:tcPr>
            <w:tcW w:w="1305" w:type="dxa"/>
          </w:tcPr>
          <w:p>
            <w:pPr>
              <w:pStyle w:val="TableParagraph"/>
              <w:spacing w:before="79"/>
              <w:ind w:left="130"/>
              <w:jc w:val="center"/>
              <w:rPr>
                <w:sz w:val="24"/>
              </w:rPr>
            </w:pPr>
            <w:r>
              <w:rPr>
                <w:sz w:val="24"/>
              </w:rPr>
              <w:t> </w:t>
            </w:r>
          </w:p>
        </w:tc>
        <w:tc>
          <w:tcPr>
            <w:tcW w:w="1178" w:type="dxa"/>
          </w:tcPr>
          <w:p>
            <w:pPr>
              <w:pStyle w:val="TableParagraph"/>
              <w:spacing w:before="129"/>
              <w:ind w:left="473"/>
              <w:rPr>
                <w:sz w:val="24"/>
              </w:rPr>
            </w:pPr>
            <w:r>
              <w:rPr>
                <w:sz w:val="24"/>
              </w:rPr>
              <w:t>处 </w:t>
            </w:r>
          </w:p>
        </w:tc>
        <w:tc>
          <w:tcPr>
            <w:tcW w:w="1178" w:type="dxa"/>
          </w:tcPr>
          <w:p>
            <w:pPr>
              <w:pStyle w:val="TableParagraph"/>
              <w:spacing w:before="136"/>
              <w:ind w:left="474"/>
              <w:rPr>
                <w:sz w:val="24"/>
              </w:rPr>
            </w:pPr>
            <w:r>
              <w:rPr>
                <w:sz w:val="24"/>
              </w:rPr>
              <w:t>20 </w:t>
            </w:r>
          </w:p>
        </w:tc>
        <w:tc>
          <w:tcPr>
            <w:tcW w:w="1051" w:type="dxa"/>
          </w:tcPr>
          <w:p>
            <w:pPr>
              <w:pStyle w:val="TableParagraph"/>
              <w:spacing w:before="136"/>
              <w:ind w:left="332" w:right="188"/>
              <w:jc w:val="center"/>
              <w:rPr>
                <w:sz w:val="24"/>
              </w:rPr>
            </w:pPr>
            <w:r>
              <w:rPr>
                <w:sz w:val="24"/>
              </w:rPr>
              <w:t>0.25 </w:t>
            </w:r>
          </w:p>
        </w:tc>
        <w:tc>
          <w:tcPr>
            <w:tcW w:w="1245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311" w:hRule="atLeast"/>
        </w:trPr>
        <w:tc>
          <w:tcPr>
            <w:tcW w:w="871" w:type="dxa"/>
          </w:tcPr>
          <w:p>
            <w:pPr>
              <w:pStyle w:val="TableParagraph"/>
              <w:spacing w:line="292" w:lineRule="exact"/>
              <w:ind w:left="0" w:right="242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t>4</w:t>
            </w:r>
            <w:r>
              <w:rPr>
                <w:sz w:val="24"/>
              </w:rPr>
              <w:t> </w:t>
            </w:r>
          </w:p>
        </w:tc>
        <w:tc>
          <w:tcPr>
            <w:tcW w:w="1486" w:type="dxa"/>
          </w:tcPr>
          <w:p>
            <w:pPr>
              <w:pStyle w:val="TableParagraph"/>
              <w:spacing w:line="292" w:lineRule="exact"/>
              <w:ind w:left="0" w:right="131"/>
              <w:jc w:val="right"/>
              <w:rPr>
                <w:sz w:val="24"/>
              </w:rPr>
            </w:pPr>
            <w:r>
              <w:rPr>
                <w:sz w:val="24"/>
              </w:rPr>
              <w:t>标线缺损 </w:t>
            </w:r>
          </w:p>
        </w:tc>
        <w:tc>
          <w:tcPr>
            <w:tcW w:w="1305" w:type="dxa"/>
          </w:tcPr>
          <w:p>
            <w:pPr>
              <w:pStyle w:val="TableParagraph"/>
              <w:spacing w:line="292" w:lineRule="exact"/>
              <w:ind w:left="130"/>
              <w:jc w:val="center"/>
              <w:rPr>
                <w:sz w:val="24"/>
              </w:rPr>
            </w:pPr>
            <w:r>
              <w:rPr>
                <w:sz w:val="24"/>
              </w:rPr>
              <w:t> </w:t>
            </w:r>
          </w:p>
        </w:tc>
        <w:tc>
          <w:tcPr>
            <w:tcW w:w="1178" w:type="dxa"/>
          </w:tcPr>
          <w:p>
            <w:pPr>
              <w:pStyle w:val="TableParagraph"/>
              <w:spacing w:line="292" w:lineRule="exact"/>
              <w:ind w:left="533"/>
              <w:rPr>
                <w:sz w:val="24"/>
              </w:rPr>
            </w:pPr>
            <w:r>
              <w:rPr>
                <w:sz w:val="24"/>
              </w:rPr>
              <w:t>m </w:t>
            </w:r>
          </w:p>
        </w:tc>
        <w:tc>
          <w:tcPr>
            <w:tcW w:w="1178" w:type="dxa"/>
          </w:tcPr>
          <w:p>
            <w:pPr>
              <w:pStyle w:val="TableParagraph"/>
              <w:spacing w:line="292" w:lineRule="exact"/>
              <w:ind w:left="414"/>
              <w:rPr>
                <w:sz w:val="24"/>
              </w:rPr>
            </w:pPr>
            <w:r>
              <w:rPr>
                <w:sz w:val="24"/>
              </w:rPr>
              <w:t>0.1 </w:t>
            </w:r>
          </w:p>
        </w:tc>
        <w:tc>
          <w:tcPr>
            <w:tcW w:w="1051" w:type="dxa"/>
          </w:tcPr>
          <w:p>
            <w:pPr>
              <w:pStyle w:val="TableParagraph"/>
              <w:spacing w:line="292" w:lineRule="exact"/>
              <w:ind w:left="332" w:right="188"/>
              <w:jc w:val="center"/>
              <w:rPr>
                <w:sz w:val="24"/>
              </w:rPr>
            </w:pPr>
            <w:r>
              <w:rPr>
                <w:sz w:val="24"/>
              </w:rPr>
              <w:t>0.2 </w:t>
            </w:r>
          </w:p>
        </w:tc>
        <w:tc>
          <w:tcPr>
            <w:tcW w:w="1245" w:type="dxa"/>
            <w:vMerge w:val="restart"/>
          </w:tcPr>
          <w:p>
            <w:pPr>
              <w:pStyle w:val="TableParagraph"/>
              <w:spacing w:line="278" w:lineRule="auto" w:before="25"/>
              <w:ind w:left="209" w:right="61" w:firstLine="14"/>
              <w:rPr>
                <w:sz w:val="21"/>
              </w:rPr>
            </w:pPr>
            <w:r>
              <w:rPr>
                <w:sz w:val="21"/>
              </w:rPr>
              <w:t>每10m扣1 </w:t>
            </w:r>
            <w:r>
              <w:rPr>
                <w:spacing w:val="-1"/>
                <w:sz w:val="21"/>
              </w:rPr>
              <w:t>分，不足</w:t>
            </w:r>
          </w:p>
          <w:p>
            <w:pPr>
              <w:pStyle w:val="TableParagraph"/>
              <w:spacing w:line="269" w:lineRule="exact"/>
              <w:ind w:left="209"/>
              <w:rPr>
                <w:sz w:val="21"/>
              </w:rPr>
            </w:pPr>
            <w:r>
              <w:rPr>
                <w:spacing w:val="-1"/>
                <w:sz w:val="21"/>
              </w:rPr>
              <w:t>10m计10m</w:t>
            </w:r>
            <w:r>
              <w:rPr>
                <w:sz w:val="21"/>
              </w:rPr>
              <w:t> </w:t>
            </w:r>
          </w:p>
        </w:tc>
      </w:tr>
      <w:tr>
        <w:trPr>
          <w:trHeight w:val="616" w:hRule="atLeast"/>
        </w:trPr>
        <w:tc>
          <w:tcPr>
            <w:tcW w:w="871" w:type="dxa"/>
          </w:tcPr>
          <w:p>
            <w:pPr>
              <w:pStyle w:val="TableParagraph"/>
              <w:spacing w:before="139"/>
              <w:ind w:left="0" w:right="242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t>5</w:t>
            </w:r>
            <w:r>
              <w:rPr>
                <w:sz w:val="24"/>
              </w:rPr>
              <w:t> </w:t>
            </w:r>
          </w:p>
        </w:tc>
        <w:tc>
          <w:tcPr>
            <w:tcW w:w="1486" w:type="dxa"/>
          </w:tcPr>
          <w:p>
            <w:pPr>
              <w:pStyle w:val="TableParagraph"/>
              <w:spacing w:line="208" w:lineRule="auto" w:before="47"/>
              <w:ind w:left="549" w:right="204" w:hanging="480"/>
              <w:rPr>
                <w:sz w:val="24"/>
              </w:rPr>
            </w:pPr>
            <w:r>
              <w:rPr>
                <w:sz w:val="24"/>
              </w:rPr>
              <w:t>防眩设施缺损 </w:t>
            </w:r>
          </w:p>
        </w:tc>
        <w:tc>
          <w:tcPr>
            <w:tcW w:w="1305" w:type="dxa"/>
          </w:tcPr>
          <w:p>
            <w:pPr>
              <w:pStyle w:val="TableParagraph"/>
              <w:spacing w:before="2"/>
              <w:ind w:left="4"/>
              <w:rPr>
                <w:sz w:val="24"/>
              </w:rPr>
            </w:pPr>
            <w:r>
              <w:rPr>
                <w:sz w:val="24"/>
              </w:rPr>
              <w:t> </w:t>
            </w:r>
          </w:p>
        </w:tc>
        <w:tc>
          <w:tcPr>
            <w:tcW w:w="1178" w:type="dxa"/>
          </w:tcPr>
          <w:p>
            <w:pPr>
              <w:pStyle w:val="TableParagraph"/>
              <w:spacing w:before="153"/>
              <w:ind w:left="533"/>
              <w:rPr>
                <w:sz w:val="24"/>
              </w:rPr>
            </w:pPr>
            <w:r>
              <w:rPr>
                <w:sz w:val="24"/>
              </w:rPr>
              <w:t>m </w:t>
            </w:r>
          </w:p>
        </w:tc>
        <w:tc>
          <w:tcPr>
            <w:tcW w:w="1178" w:type="dxa"/>
          </w:tcPr>
          <w:p>
            <w:pPr>
              <w:pStyle w:val="TableParagraph"/>
              <w:spacing w:before="153"/>
              <w:ind w:left="414"/>
              <w:rPr>
                <w:sz w:val="24"/>
              </w:rPr>
            </w:pPr>
            <w:r>
              <w:rPr>
                <w:sz w:val="24"/>
              </w:rPr>
              <w:t>0.1 </w:t>
            </w:r>
          </w:p>
        </w:tc>
        <w:tc>
          <w:tcPr>
            <w:tcW w:w="1051" w:type="dxa"/>
          </w:tcPr>
          <w:p>
            <w:pPr>
              <w:pStyle w:val="TableParagraph"/>
              <w:spacing w:before="153"/>
              <w:ind w:left="332" w:right="188"/>
              <w:jc w:val="center"/>
              <w:rPr>
                <w:sz w:val="24"/>
              </w:rPr>
            </w:pPr>
            <w:r>
              <w:rPr>
                <w:sz w:val="24"/>
              </w:rPr>
              <w:t>0.2 </w:t>
            </w:r>
          </w:p>
        </w:tc>
        <w:tc>
          <w:tcPr>
            <w:tcW w:w="12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spacing w:before="79"/>
        <w:ind w:left="620"/>
      </w:pPr>
      <w:r>
        <w:rPr/>
        <w:t>条文说明： </w:t>
      </w:r>
    </w:p>
    <w:p>
      <w:pPr>
        <w:pStyle w:val="BodyText"/>
        <w:spacing w:line="364" w:lineRule="auto" w:before="160"/>
        <w:ind w:right="238" w:firstLine="479"/>
        <w:jc w:val="both"/>
      </w:pPr>
      <w:r>
        <w:rPr>
          <w:spacing w:val="-3"/>
        </w:rPr>
        <w:t>上位标准《公路技术状况评定标准</w:t>
      </w:r>
      <w:r>
        <w:rPr>
          <w:spacing w:val="-132"/>
        </w:rPr>
        <w:t>》</w:t>
      </w:r>
      <w:r>
        <w:rPr/>
        <w:t>（JTG</w:t>
      </w:r>
      <w:r>
        <w:rPr>
          <w:spacing w:val="-68"/>
        </w:rPr>
        <w:t> </w:t>
      </w:r>
      <w:r>
        <w:rPr/>
        <w:t>5210-2018）</w:t>
      </w:r>
      <w:r>
        <w:rPr>
          <w:spacing w:val="-2"/>
        </w:rPr>
        <w:t>规定定期检查的目的</w:t>
      </w:r>
      <w:r>
        <w:rPr>
          <w:spacing w:val="-9"/>
        </w:rPr>
        <w:t>是检查防护设施、隔离栅、交通标志、交通标线以及绿化管护的缺损情况，以此</w:t>
      </w:r>
      <w:r>
        <w:rPr>
          <w:spacing w:val="-16"/>
        </w:rPr>
        <w:t>为依据进行技术状况评定。由于防眩设施对交通安全的影响比绿化管护更大， 同</w:t>
      </w:r>
      <w:r>
        <w:rPr/>
        <w:t>时考虑到尽量保持原计算方法不变，将绿化管护替换成防眩设施。 </w:t>
      </w:r>
    </w:p>
    <w:p>
      <w:pPr>
        <w:pStyle w:val="BodyText"/>
        <w:spacing w:line="364" w:lineRule="auto" w:before="3"/>
        <w:ind w:right="116" w:firstLine="479"/>
      </w:pPr>
      <w:r>
        <w:rPr>
          <w:spacing w:val="-4"/>
        </w:rPr>
        <w:t>定期检查和技术状况评定针对影响行车安全的重要设施，针对养护的基本工</w:t>
      </w:r>
      <w:r>
        <w:rPr>
          <w:spacing w:val="-12"/>
        </w:rPr>
        <w:t>作即保持设施完好、不缺损，设施的功能性缺陷</w:t>
      </w:r>
      <w:r>
        <w:rPr/>
        <w:t>（包括交通标志和和标线视认性</w:t>
      </w:r>
      <w:r>
        <w:rPr>
          <w:spacing w:val="-17"/>
        </w:rPr>
        <w:t>水平、钢构件锈蚀、混凝土裂缝、护栏高度等</w:t>
      </w:r>
      <w:r>
        <w:rPr>
          <w:spacing w:val="-84"/>
        </w:rPr>
        <w:t>）</w:t>
      </w:r>
      <w:r>
        <w:rPr/>
        <w:t>一般是由于建设时期原因导致的， </w:t>
      </w:r>
      <w:r>
        <w:rPr>
          <w:spacing w:val="-8"/>
        </w:rPr>
        <w:t>不作为技术状况评定的指标，但技术状况评定报告里要指出定期检查发现的功能性缺陷问题，作为下一步检查的依据和参考。 </w:t>
      </w:r>
    </w:p>
    <w:p>
      <w:pPr>
        <w:pStyle w:val="ListParagraph"/>
        <w:numPr>
          <w:ilvl w:val="0"/>
          <w:numId w:val="2"/>
        </w:numPr>
        <w:tabs>
          <w:tab w:pos="1222" w:val="left" w:leader="none"/>
        </w:tabs>
        <w:spacing w:line="240" w:lineRule="auto" w:before="4" w:after="0"/>
        <w:ind w:left="1221" w:right="0" w:hanging="602"/>
        <w:jc w:val="left"/>
        <w:rPr>
          <w:sz w:val="24"/>
        </w:rPr>
      </w:pPr>
      <w:r>
        <w:rPr>
          <w:sz w:val="24"/>
        </w:rPr>
        <w:t>定期检查的技术状况等级为中及以下时，应开展修复养护工程，恢复</w:t>
      </w:r>
    </w:p>
    <w:p>
      <w:pPr>
        <w:spacing w:after="0" w:line="240" w:lineRule="auto"/>
        <w:jc w:val="left"/>
        <w:rPr>
          <w:sz w:val="24"/>
        </w:rPr>
        <w:sectPr>
          <w:pgSz w:w="11910" w:h="16840"/>
          <w:pgMar w:top="1460" w:bottom="280" w:left="1660" w:right="1560"/>
        </w:sectPr>
      </w:pPr>
    </w:p>
    <w:p>
      <w:pPr>
        <w:pStyle w:val="BodyText"/>
        <w:spacing w:before="41"/>
      </w:pPr>
      <w:r>
        <w:rPr/>
        <w:t>交通安全设施的功能。 </w:t>
      </w:r>
    </w:p>
    <w:p>
      <w:pPr>
        <w:pStyle w:val="BodyText"/>
        <w:spacing w:line="364" w:lineRule="auto" w:before="160"/>
        <w:ind w:right="263" w:firstLine="479"/>
      </w:pPr>
      <w:r>
        <w:rPr/>
        <w:t>3、交安设施经常性检查：为一季度检查一次，每季度末进行检查。其中第一季度的检查于 4 中旬完成。 </w:t>
      </w:r>
    </w:p>
    <w:p>
      <w:pPr>
        <w:pStyle w:val="BodyText"/>
        <w:spacing w:line="364" w:lineRule="auto" w:before="2"/>
        <w:ind w:right="263" w:firstLine="479"/>
      </w:pPr>
      <w:r>
        <w:rPr/>
        <w:t>4、服务设施定期检查：为一季度检查一次，每季度末进行检查。其中第一季度的检查于 4 中旬完成。 </w:t>
      </w:r>
    </w:p>
    <w:p>
      <w:pPr>
        <w:spacing w:line="487" w:lineRule="auto" w:before="80"/>
        <w:ind w:left="140" w:right="3008" w:firstLine="0"/>
        <w:jc w:val="left"/>
        <w:rPr>
          <w:sz w:val="24"/>
        </w:rPr>
      </w:pPr>
      <w:r>
        <w:rPr>
          <w:b/>
          <w:color w:val="333333"/>
          <w:sz w:val="24"/>
        </w:rPr>
        <w:t>服务时间：</w:t>
      </w:r>
      <w:r>
        <w:rPr>
          <w:sz w:val="24"/>
        </w:rPr>
        <w:t>自合同签订之日起至 2023 年 12 月。</w:t>
      </w:r>
      <w:r>
        <w:rPr>
          <w:b/>
          <w:color w:val="333333"/>
          <w:sz w:val="24"/>
        </w:rPr>
        <w:t>服务标准：</w:t>
      </w:r>
      <w:r>
        <w:rPr>
          <w:sz w:val="24"/>
        </w:rPr>
        <w:t>按照国家相关规定。</w:t>
      </w:r>
    </w:p>
    <w:sectPr>
      <w:pgSz w:w="11910" w:h="16840"/>
      <w:pgMar w:top="1460" w:bottom="280" w:left="1660" w:right="15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宋体">
    <w:altName w:val="宋体"/>
    <w:charset w:val="86"/>
    <w:family w:val="auto"/>
    <w:pitch w:val="variable"/>
  </w:font>
  <w:font w:name="Calibri">
    <w:altName w:val="Calibri"/>
    <w:charset w:val="0"/>
    <w:family w:val="swiss"/>
    <w:pitch w:val="variable"/>
  </w:font>
  <w:font w:name="Cambria Math">
    <w:altName w:val="Cambria Math"/>
    <w:charset w:val="0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（%1）"/>
      <w:lvlJc w:val="left"/>
      <w:pPr>
        <w:ind w:left="1221" w:hanging="601"/>
        <w:jc w:val="left"/>
      </w:pPr>
      <w:rPr>
        <w:rFonts w:hint="default" w:ascii="宋体" w:hAnsi="宋体" w:eastAsia="宋体" w:cs="宋体"/>
        <w:spacing w:val="-60"/>
        <w:w w:val="100"/>
        <w:sz w:val="22"/>
        <w:szCs w:val="22"/>
        <w:lang w:val="zh-CN" w:eastAsia="zh-CN" w:bidi="zh-CN"/>
      </w:rPr>
    </w:lvl>
    <w:lvl w:ilvl="1">
      <w:start w:val="0"/>
      <w:numFmt w:val="bullet"/>
      <w:lvlText w:val="•"/>
      <w:lvlJc w:val="left"/>
      <w:pPr>
        <w:ind w:left="1966" w:hanging="601"/>
      </w:pPr>
      <w:rPr>
        <w:rFonts w:hint="default"/>
        <w:lang w:val="zh-CN" w:eastAsia="zh-CN" w:bidi="zh-CN"/>
      </w:rPr>
    </w:lvl>
    <w:lvl w:ilvl="2">
      <w:start w:val="0"/>
      <w:numFmt w:val="bullet"/>
      <w:lvlText w:val="•"/>
      <w:lvlJc w:val="left"/>
      <w:pPr>
        <w:ind w:left="2713" w:hanging="601"/>
      </w:pPr>
      <w:rPr>
        <w:rFonts w:hint="default"/>
        <w:lang w:val="zh-CN" w:eastAsia="zh-CN" w:bidi="zh-CN"/>
      </w:rPr>
    </w:lvl>
    <w:lvl w:ilvl="3">
      <w:start w:val="0"/>
      <w:numFmt w:val="bullet"/>
      <w:lvlText w:val="•"/>
      <w:lvlJc w:val="left"/>
      <w:pPr>
        <w:ind w:left="3459" w:hanging="601"/>
      </w:pPr>
      <w:rPr>
        <w:rFonts w:hint="default"/>
        <w:lang w:val="zh-CN" w:eastAsia="zh-CN" w:bidi="zh-CN"/>
      </w:rPr>
    </w:lvl>
    <w:lvl w:ilvl="4">
      <w:start w:val="0"/>
      <w:numFmt w:val="bullet"/>
      <w:lvlText w:val="•"/>
      <w:lvlJc w:val="left"/>
      <w:pPr>
        <w:ind w:left="4206" w:hanging="601"/>
      </w:pPr>
      <w:rPr>
        <w:rFonts w:hint="default"/>
        <w:lang w:val="zh-CN" w:eastAsia="zh-CN" w:bidi="zh-CN"/>
      </w:rPr>
    </w:lvl>
    <w:lvl w:ilvl="5">
      <w:start w:val="0"/>
      <w:numFmt w:val="bullet"/>
      <w:lvlText w:val="•"/>
      <w:lvlJc w:val="left"/>
      <w:pPr>
        <w:ind w:left="4953" w:hanging="601"/>
      </w:pPr>
      <w:rPr>
        <w:rFonts w:hint="default"/>
        <w:lang w:val="zh-CN" w:eastAsia="zh-CN" w:bidi="zh-CN"/>
      </w:rPr>
    </w:lvl>
    <w:lvl w:ilvl="6">
      <w:start w:val="0"/>
      <w:numFmt w:val="bullet"/>
      <w:lvlText w:val="•"/>
      <w:lvlJc w:val="left"/>
      <w:pPr>
        <w:ind w:left="5699" w:hanging="601"/>
      </w:pPr>
      <w:rPr>
        <w:rFonts w:hint="default"/>
        <w:lang w:val="zh-CN" w:eastAsia="zh-CN" w:bidi="zh-CN"/>
      </w:rPr>
    </w:lvl>
    <w:lvl w:ilvl="7">
      <w:start w:val="0"/>
      <w:numFmt w:val="bullet"/>
      <w:lvlText w:val="•"/>
      <w:lvlJc w:val="left"/>
      <w:pPr>
        <w:ind w:left="6446" w:hanging="601"/>
      </w:pPr>
      <w:rPr>
        <w:rFonts w:hint="default"/>
        <w:lang w:val="zh-CN" w:eastAsia="zh-CN" w:bidi="zh-CN"/>
      </w:rPr>
    </w:lvl>
    <w:lvl w:ilvl="8">
      <w:start w:val="0"/>
      <w:numFmt w:val="bullet"/>
      <w:lvlText w:val="•"/>
      <w:lvlJc w:val="left"/>
      <w:pPr>
        <w:ind w:left="7193" w:hanging="601"/>
      </w:pPr>
      <w:rPr>
        <w:rFonts w:hint="default"/>
        <w:lang w:val="zh-CN" w:eastAsia="zh-CN" w:bidi="zh-CN"/>
      </w:rPr>
    </w:lvl>
  </w:abstractNum>
  <w:abstractNum w:abstractNumId="0">
    <w:multiLevelType w:val="hybridMultilevel"/>
    <w:lvl w:ilvl="0">
      <w:start w:val="1"/>
      <w:numFmt w:val="decimal"/>
      <w:lvlText w:val="（%1）"/>
      <w:lvlJc w:val="left"/>
      <w:pPr>
        <w:ind w:left="140" w:hanging="601"/>
        <w:jc w:val="left"/>
      </w:pPr>
      <w:rPr>
        <w:rFonts w:hint="default" w:ascii="宋体" w:hAnsi="宋体" w:eastAsia="宋体" w:cs="宋体"/>
        <w:spacing w:val="-18"/>
        <w:w w:val="100"/>
        <w:sz w:val="22"/>
        <w:szCs w:val="22"/>
        <w:lang w:val="zh-CN" w:eastAsia="zh-CN" w:bidi="zh-CN"/>
      </w:rPr>
    </w:lvl>
    <w:lvl w:ilvl="1">
      <w:start w:val="0"/>
      <w:numFmt w:val="bullet"/>
      <w:lvlText w:val="•"/>
      <w:lvlJc w:val="left"/>
      <w:pPr>
        <w:ind w:left="994" w:hanging="601"/>
      </w:pPr>
      <w:rPr>
        <w:rFonts w:hint="default"/>
        <w:lang w:val="zh-CN" w:eastAsia="zh-CN" w:bidi="zh-CN"/>
      </w:rPr>
    </w:lvl>
    <w:lvl w:ilvl="2">
      <w:start w:val="0"/>
      <w:numFmt w:val="bullet"/>
      <w:lvlText w:val="•"/>
      <w:lvlJc w:val="left"/>
      <w:pPr>
        <w:ind w:left="1849" w:hanging="601"/>
      </w:pPr>
      <w:rPr>
        <w:rFonts w:hint="default"/>
        <w:lang w:val="zh-CN" w:eastAsia="zh-CN" w:bidi="zh-CN"/>
      </w:rPr>
    </w:lvl>
    <w:lvl w:ilvl="3">
      <w:start w:val="0"/>
      <w:numFmt w:val="bullet"/>
      <w:lvlText w:val="•"/>
      <w:lvlJc w:val="left"/>
      <w:pPr>
        <w:ind w:left="2703" w:hanging="601"/>
      </w:pPr>
      <w:rPr>
        <w:rFonts w:hint="default"/>
        <w:lang w:val="zh-CN" w:eastAsia="zh-CN" w:bidi="zh-CN"/>
      </w:rPr>
    </w:lvl>
    <w:lvl w:ilvl="4">
      <w:start w:val="0"/>
      <w:numFmt w:val="bullet"/>
      <w:lvlText w:val="•"/>
      <w:lvlJc w:val="left"/>
      <w:pPr>
        <w:ind w:left="3558" w:hanging="601"/>
      </w:pPr>
      <w:rPr>
        <w:rFonts w:hint="default"/>
        <w:lang w:val="zh-CN" w:eastAsia="zh-CN" w:bidi="zh-CN"/>
      </w:rPr>
    </w:lvl>
    <w:lvl w:ilvl="5">
      <w:start w:val="0"/>
      <w:numFmt w:val="bullet"/>
      <w:lvlText w:val="•"/>
      <w:lvlJc w:val="left"/>
      <w:pPr>
        <w:ind w:left="4413" w:hanging="601"/>
      </w:pPr>
      <w:rPr>
        <w:rFonts w:hint="default"/>
        <w:lang w:val="zh-CN" w:eastAsia="zh-CN" w:bidi="zh-CN"/>
      </w:rPr>
    </w:lvl>
    <w:lvl w:ilvl="6">
      <w:start w:val="0"/>
      <w:numFmt w:val="bullet"/>
      <w:lvlText w:val="•"/>
      <w:lvlJc w:val="left"/>
      <w:pPr>
        <w:ind w:left="5267" w:hanging="601"/>
      </w:pPr>
      <w:rPr>
        <w:rFonts w:hint="default"/>
        <w:lang w:val="zh-CN" w:eastAsia="zh-CN" w:bidi="zh-CN"/>
      </w:rPr>
    </w:lvl>
    <w:lvl w:ilvl="7">
      <w:start w:val="0"/>
      <w:numFmt w:val="bullet"/>
      <w:lvlText w:val="•"/>
      <w:lvlJc w:val="left"/>
      <w:pPr>
        <w:ind w:left="6122" w:hanging="601"/>
      </w:pPr>
      <w:rPr>
        <w:rFonts w:hint="default"/>
        <w:lang w:val="zh-CN" w:eastAsia="zh-CN" w:bidi="zh-CN"/>
      </w:rPr>
    </w:lvl>
    <w:lvl w:ilvl="8">
      <w:start w:val="0"/>
      <w:numFmt w:val="bullet"/>
      <w:lvlText w:val="•"/>
      <w:lvlJc w:val="left"/>
      <w:pPr>
        <w:ind w:left="6977" w:hanging="601"/>
      </w:pPr>
      <w:rPr>
        <w:rFonts w:hint="default"/>
        <w:lang w:val="zh-CN" w:eastAsia="zh-CN" w:bidi="zh-CN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宋体" w:hAnsi="宋体" w:eastAsia="宋体" w:cs="宋体"/>
      <w:lang w:val="zh-CN" w:eastAsia="zh-CN" w:bidi="zh-CN"/>
    </w:rPr>
  </w:style>
  <w:style w:styleId="BodyText" w:type="paragraph">
    <w:name w:val="Body Text"/>
    <w:basedOn w:val="Normal"/>
    <w:uiPriority w:val="1"/>
    <w:qFormat/>
    <w:pPr>
      <w:spacing w:before="1"/>
      <w:ind w:left="140"/>
    </w:pPr>
    <w:rPr>
      <w:rFonts w:ascii="宋体" w:hAnsi="宋体" w:eastAsia="宋体" w:cs="宋体"/>
      <w:sz w:val="24"/>
      <w:szCs w:val="24"/>
      <w:lang w:val="zh-CN" w:eastAsia="zh-CN" w:bidi="zh-CN"/>
    </w:rPr>
  </w:style>
  <w:style w:styleId="ListParagraph" w:type="paragraph">
    <w:name w:val="List Paragraph"/>
    <w:basedOn w:val="Normal"/>
    <w:uiPriority w:val="1"/>
    <w:qFormat/>
    <w:pPr>
      <w:spacing w:before="1"/>
      <w:ind w:left="140" w:firstLine="479"/>
    </w:pPr>
    <w:rPr>
      <w:rFonts w:ascii="宋体" w:hAnsi="宋体" w:eastAsia="宋体" w:cs="宋体"/>
      <w:lang w:val="zh-CN" w:eastAsia="zh-CN" w:bidi="zh-CN"/>
    </w:rPr>
  </w:style>
  <w:style w:styleId="TableParagraph" w:type="paragraph">
    <w:name w:val="Table Paragraph"/>
    <w:basedOn w:val="Normal"/>
    <w:uiPriority w:val="1"/>
    <w:qFormat/>
    <w:pPr>
      <w:ind w:left="13"/>
    </w:pPr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周娟</dc:creator>
  <dcterms:created xsi:type="dcterms:W3CDTF">2023-04-10T05:29:15Z</dcterms:created>
  <dcterms:modified xsi:type="dcterms:W3CDTF">2023-04-10T05:29:15Z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2023-04-10T00:00:00Z</vt:filetime>
  </property>
</Properties>
</file>