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宋体" w:hAnsi="宋体" w:eastAsia="宋体" w:cs="宋体"/>
          <w:bCs/>
          <w:color w:val="000000" w:themeColor="text1"/>
          <w:sz w:val="30"/>
          <w:highlight w:val="none"/>
          <w14:textFill>
            <w14:solidFill>
              <w14:schemeClr w14:val="tx1"/>
            </w14:solidFill>
          </w14:textFill>
        </w:rPr>
      </w:pPr>
    </w:p>
    <w:p>
      <w:pPr>
        <w:ind w:left="660"/>
        <w:rPr>
          <w:rFonts w:ascii="宋体" w:hAnsi="宋体" w:eastAsia="宋体" w:cs="宋体"/>
          <w:bCs/>
          <w:color w:val="000000" w:themeColor="text1"/>
          <w:sz w:val="30"/>
          <w:highlight w:val="none"/>
          <w14:textFill>
            <w14:solidFill>
              <w14:schemeClr w14:val="tx1"/>
            </w14:solidFill>
          </w14:textFill>
        </w:rPr>
      </w:pPr>
    </w:p>
    <w:p>
      <w:pPr>
        <w:ind w:left="660"/>
        <w:rPr>
          <w:rFonts w:ascii="宋体" w:hAnsi="宋体" w:eastAsia="宋体" w:cs="宋体"/>
          <w:bCs/>
          <w:color w:val="000000" w:themeColor="text1"/>
          <w:sz w:val="30"/>
          <w:highlight w:val="none"/>
          <w14:textFill>
            <w14:solidFill>
              <w14:schemeClr w14:val="tx1"/>
            </w14:solidFill>
          </w14:textFill>
        </w:rPr>
      </w:pPr>
    </w:p>
    <w:p>
      <w:pPr>
        <w:ind w:left="660"/>
        <w:rPr>
          <w:rFonts w:ascii="宋体" w:hAnsi="宋体" w:eastAsia="宋体" w:cs="宋体"/>
          <w:bCs/>
          <w:color w:val="000000" w:themeColor="text1"/>
          <w:sz w:val="30"/>
          <w:highlight w:val="none"/>
          <w14:textFill>
            <w14:solidFill>
              <w14:schemeClr w14:val="tx1"/>
            </w14:solidFill>
          </w14:textFill>
        </w:rPr>
      </w:pPr>
    </w:p>
    <w:p>
      <w:pPr>
        <w:ind w:left="660"/>
        <w:rPr>
          <w:rFonts w:ascii="宋体" w:hAnsi="宋体" w:eastAsia="宋体" w:cs="宋体"/>
          <w:bCs/>
          <w:color w:val="000000" w:themeColor="text1"/>
          <w:sz w:val="30"/>
          <w:highlight w:val="none"/>
          <w14:textFill>
            <w14:solidFill>
              <w14:schemeClr w14:val="tx1"/>
            </w14:solidFill>
          </w14:textFill>
        </w:rPr>
      </w:pPr>
    </w:p>
    <w:p>
      <w:pPr>
        <w:snapToGrid w:val="0"/>
        <w:spacing w:line="360" w:lineRule="auto"/>
        <w:jc w:val="center"/>
        <w:rPr>
          <w:rFonts w:ascii="宋体" w:hAnsi="宋体" w:eastAsia="宋体" w:cs="宋体"/>
          <w:b/>
          <w:spacing w:val="170"/>
          <w:sz w:val="84"/>
          <w:szCs w:val="84"/>
          <w:highlight w:val="none"/>
        </w:rPr>
      </w:pPr>
      <w:r>
        <w:rPr>
          <w:rFonts w:hint="eastAsia" w:ascii="宋体" w:hAnsi="宋体" w:eastAsia="宋体" w:cs="宋体"/>
          <w:b/>
          <w:spacing w:val="170"/>
          <w:kern w:val="0"/>
          <w:sz w:val="84"/>
          <w:szCs w:val="84"/>
          <w:highlight w:val="none"/>
        </w:rPr>
        <w:t>采购</w:t>
      </w:r>
      <w:r>
        <w:rPr>
          <w:rFonts w:hint="eastAsia" w:ascii="宋体" w:hAnsi="宋体" w:eastAsia="宋体" w:cs="宋体"/>
          <w:b/>
          <w:spacing w:val="170"/>
          <w:sz w:val="84"/>
          <w:szCs w:val="84"/>
          <w:highlight w:val="none"/>
        </w:rPr>
        <w:t>文件</w:t>
      </w:r>
    </w:p>
    <w:p>
      <w:pPr>
        <w:jc w:val="center"/>
        <w:rPr>
          <w:rFonts w:ascii="宋体" w:hAnsi="宋体" w:eastAsia="宋体" w:cs="宋体"/>
          <w:bCs/>
          <w:color w:val="000000" w:themeColor="text1"/>
          <w:sz w:val="30"/>
          <w:highlight w:val="none"/>
          <w14:textFill>
            <w14:solidFill>
              <w14:schemeClr w14:val="tx1"/>
            </w14:solidFill>
          </w14:textFill>
        </w:rPr>
      </w:pPr>
      <w:r>
        <w:rPr>
          <w:rFonts w:hint="eastAsia" w:ascii="宋体" w:hAnsi="宋体" w:eastAsia="宋体" w:cs="宋体"/>
          <w:bCs/>
          <w:color w:val="000000" w:themeColor="text1"/>
          <w:sz w:val="30"/>
          <w:highlight w:val="none"/>
          <w14:textFill>
            <w14:solidFill>
              <w14:schemeClr w14:val="tx1"/>
            </w14:solidFill>
          </w14:textFill>
        </w:rPr>
        <w:t>（服务类）</w:t>
      </w:r>
    </w:p>
    <w:p>
      <w:pPr>
        <w:rPr>
          <w:rFonts w:ascii="宋体" w:hAnsi="宋体" w:eastAsia="宋体" w:cs="宋体"/>
          <w:bCs/>
          <w:color w:val="000000" w:themeColor="text1"/>
          <w:sz w:val="30"/>
          <w:highlight w:val="none"/>
          <w14:textFill>
            <w14:solidFill>
              <w14:schemeClr w14:val="tx1"/>
            </w14:solidFill>
          </w14:textFill>
        </w:rPr>
      </w:pPr>
    </w:p>
    <w:p>
      <w:pPr>
        <w:jc w:val="left"/>
        <w:rPr>
          <w:rFonts w:ascii="宋体" w:hAnsi="宋体" w:eastAsia="宋体" w:cs="宋体"/>
          <w:bCs/>
          <w:color w:val="000000" w:themeColor="text1"/>
          <w:spacing w:val="20"/>
          <w:w w:val="90"/>
          <w:sz w:val="48"/>
          <w:szCs w:val="48"/>
          <w:highlight w:val="none"/>
          <w14:textFill>
            <w14:solidFill>
              <w14:schemeClr w14:val="tx1"/>
            </w14:solidFill>
          </w14:textFill>
        </w:rPr>
      </w:pPr>
    </w:p>
    <w:p>
      <w:pPr>
        <w:jc w:val="left"/>
        <w:rPr>
          <w:rFonts w:ascii="宋体" w:hAnsi="宋体" w:eastAsia="宋体" w:cs="宋体"/>
          <w:bCs/>
          <w:color w:val="000000" w:themeColor="text1"/>
          <w:spacing w:val="20"/>
          <w:w w:val="90"/>
          <w:sz w:val="48"/>
          <w:szCs w:val="48"/>
          <w:highlight w:val="none"/>
          <w14:textFill>
            <w14:solidFill>
              <w14:schemeClr w14:val="tx1"/>
            </w14:solidFill>
          </w14:textFill>
        </w:rPr>
      </w:pPr>
    </w:p>
    <w:p>
      <w:pPr>
        <w:jc w:val="left"/>
        <w:rPr>
          <w:rFonts w:ascii="宋体" w:hAnsi="宋体" w:eastAsia="宋体" w:cs="宋体"/>
          <w:bCs/>
          <w:sz w:val="30"/>
          <w:highlight w:val="none"/>
        </w:rPr>
      </w:pPr>
    </w:p>
    <w:p>
      <w:pPr>
        <w:jc w:val="left"/>
        <w:rPr>
          <w:rFonts w:ascii="宋体" w:hAnsi="宋体" w:eastAsia="宋体" w:cs="宋体"/>
          <w:bCs/>
          <w:sz w:val="30"/>
          <w:highlight w:val="none"/>
        </w:rPr>
      </w:pPr>
    </w:p>
    <w:p>
      <w:pPr>
        <w:spacing w:line="360" w:lineRule="auto"/>
        <w:ind w:firstLine="1680" w:firstLineChars="600"/>
        <w:rPr>
          <w:rFonts w:ascii="宋体" w:hAnsi="宋体" w:eastAsia="宋体" w:cs="宋体"/>
          <w:bCs/>
          <w:sz w:val="28"/>
          <w:szCs w:val="30"/>
          <w:highlight w:val="none"/>
        </w:rPr>
      </w:pPr>
      <w:r>
        <w:rPr>
          <w:rFonts w:hint="eastAsia" w:ascii="宋体" w:hAnsi="宋体" w:eastAsia="宋体" w:cs="宋体"/>
          <w:bCs/>
          <w:sz w:val="28"/>
          <w:szCs w:val="30"/>
          <w:highlight w:val="none"/>
        </w:rPr>
        <w:t>采购项目编号：JSRHJC2023007</w:t>
      </w:r>
    </w:p>
    <w:p>
      <w:pPr>
        <w:spacing w:line="360" w:lineRule="auto"/>
        <w:ind w:left="3635" w:leftChars="798" w:hanging="1960" w:hangingChars="700"/>
        <w:rPr>
          <w:rFonts w:ascii="宋体" w:hAnsi="宋体" w:eastAsia="宋体" w:cs="宋体"/>
          <w:bCs/>
          <w:sz w:val="28"/>
          <w:szCs w:val="30"/>
          <w:highlight w:val="none"/>
        </w:rPr>
      </w:pPr>
      <w:r>
        <w:rPr>
          <w:rFonts w:hint="eastAsia" w:ascii="宋体" w:hAnsi="宋体" w:eastAsia="宋体" w:cs="宋体"/>
          <w:bCs/>
          <w:sz w:val="28"/>
          <w:szCs w:val="30"/>
          <w:highlight w:val="none"/>
        </w:rPr>
        <w:t>采购项目名称：</w:t>
      </w:r>
      <w:bookmarkStart w:id="68" w:name="_GoBack"/>
      <w:r>
        <w:rPr>
          <w:rFonts w:hint="eastAsia" w:ascii="宋体" w:hAnsi="宋体" w:eastAsia="宋体" w:cs="宋体"/>
          <w:bCs/>
          <w:sz w:val="28"/>
          <w:szCs w:val="30"/>
          <w:highlight w:val="none"/>
        </w:rPr>
        <w:t>2023年常州市普通国省干线公路网运行监测设施建设工程设计项目</w:t>
      </w:r>
      <w:bookmarkEnd w:id="68"/>
      <w:r>
        <w:rPr>
          <w:rFonts w:hint="eastAsia" w:ascii="宋体" w:hAnsi="宋体" w:eastAsia="宋体" w:cs="宋体"/>
          <w:bCs/>
          <w:sz w:val="28"/>
          <w:szCs w:val="30"/>
          <w:highlight w:val="none"/>
        </w:rPr>
        <w:t xml:space="preserve"> </w:t>
      </w:r>
    </w:p>
    <w:p>
      <w:pPr>
        <w:spacing w:line="360" w:lineRule="auto"/>
        <w:ind w:firstLine="1680" w:firstLineChars="600"/>
        <w:jc w:val="left"/>
        <w:rPr>
          <w:rFonts w:ascii="宋体" w:hAnsi="宋体" w:eastAsia="宋体" w:cs="宋体"/>
          <w:bCs/>
          <w:sz w:val="28"/>
          <w:szCs w:val="30"/>
          <w:highlight w:val="none"/>
        </w:rPr>
      </w:pPr>
      <w:r>
        <w:rPr>
          <w:rFonts w:hint="eastAsia" w:ascii="宋体" w:hAnsi="宋体" w:eastAsia="宋体" w:cs="宋体"/>
          <w:bCs/>
          <w:sz w:val="28"/>
          <w:szCs w:val="30"/>
          <w:highlight w:val="none"/>
        </w:rPr>
        <w:t>采   购   人：常州市公路事业发展中心</w:t>
      </w:r>
    </w:p>
    <w:p>
      <w:pPr>
        <w:spacing w:line="360" w:lineRule="auto"/>
        <w:ind w:firstLine="1680" w:firstLineChars="600"/>
        <w:jc w:val="left"/>
        <w:rPr>
          <w:rFonts w:ascii="宋体" w:hAnsi="宋体" w:eastAsia="宋体" w:cs="宋体"/>
          <w:bCs/>
          <w:sz w:val="28"/>
          <w:szCs w:val="30"/>
          <w:highlight w:val="none"/>
        </w:rPr>
      </w:pPr>
      <w:r>
        <w:rPr>
          <w:rFonts w:hint="eastAsia" w:ascii="宋体" w:hAnsi="宋体" w:eastAsia="宋体" w:cs="宋体"/>
          <w:bCs/>
          <w:sz w:val="28"/>
          <w:szCs w:val="30"/>
          <w:highlight w:val="none"/>
        </w:rPr>
        <w:t>采购代理机构：江苏仁禾中衡工程咨询房地产估价有限公司</w:t>
      </w:r>
    </w:p>
    <w:p>
      <w:pPr>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color w:val="000000" w:themeColor="text1"/>
          <w:sz w:val="30"/>
          <w:highlight w:val="none"/>
          <w14:textFill>
            <w14:solidFill>
              <w14:schemeClr w14:val="tx1"/>
            </w14:solidFill>
          </w14:textFill>
        </w:rPr>
      </w:pPr>
    </w:p>
    <w:p>
      <w:pPr>
        <w:jc w:val="center"/>
        <w:rPr>
          <w:rFonts w:ascii="宋体" w:hAnsi="宋体" w:eastAsia="宋体" w:cs="宋体"/>
          <w:bCs/>
          <w:color w:val="000000" w:themeColor="text1"/>
          <w:sz w:val="30"/>
          <w:szCs w:val="30"/>
          <w:highlight w:val="none"/>
          <w14:textFill>
            <w14:solidFill>
              <w14:schemeClr w14:val="tx1"/>
            </w14:solidFill>
          </w14:textFill>
        </w:rPr>
      </w:pPr>
      <w:r>
        <w:rPr>
          <w:rFonts w:hint="eastAsia" w:ascii="宋体" w:hAnsi="宋体" w:eastAsia="宋体" w:cs="宋体"/>
          <w:bCs/>
          <w:color w:val="000000" w:themeColor="text1"/>
          <w:sz w:val="30"/>
          <w:szCs w:val="30"/>
          <w:highlight w:val="none"/>
          <w14:textFill>
            <w14:solidFill>
              <w14:schemeClr w14:val="tx1"/>
            </w14:solidFill>
          </w14:textFill>
        </w:rPr>
        <w:t>二○二三年二月</w:t>
      </w:r>
      <w:bookmarkStart w:id="0" w:name="报价方须知前附表"/>
      <w:bookmarkEnd w:id="0"/>
      <w:bookmarkStart w:id="1" w:name="_Toc55147045"/>
    </w:p>
    <w:p>
      <w:pPr>
        <w:rPr>
          <w:rFonts w:ascii="宋体" w:hAnsi="宋体" w:eastAsia="宋体" w:cs="宋体"/>
          <w:bCs/>
          <w:color w:val="000000" w:themeColor="text1"/>
          <w:sz w:val="30"/>
          <w:szCs w:val="30"/>
          <w:highlight w:val="none"/>
          <w14:textFill>
            <w14:solidFill>
              <w14:schemeClr w14:val="tx1"/>
            </w14:solidFill>
          </w14:textFill>
        </w:rPr>
      </w:pPr>
    </w:p>
    <w:p>
      <w:pPr>
        <w:pStyle w:val="121"/>
        <w:rPr>
          <w:rFonts w:ascii="宋体" w:hAnsi="宋体" w:eastAsia="宋体" w:cs="宋体"/>
          <w:highlight w:val="none"/>
        </w:rPr>
      </w:pPr>
      <w:bookmarkStart w:id="2" w:name="_Toc92976614"/>
      <w:bookmarkStart w:id="3" w:name="_Toc92976583"/>
      <w:r>
        <w:rPr>
          <w:rFonts w:hint="eastAsia" w:ascii="宋体" w:hAnsi="宋体" w:eastAsia="宋体" w:cs="宋体"/>
          <w:highlight w:val="none"/>
        </w:rPr>
        <w:t>供应商须知</w:t>
      </w:r>
      <w:bookmarkEnd w:id="2"/>
      <w:bookmarkEnd w:id="3"/>
    </w:p>
    <w:tbl>
      <w:tblPr>
        <w:tblStyle w:val="31"/>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rPr>
            </w:pPr>
            <w:r>
              <w:rPr>
                <w:rFonts w:hint="eastAsia" w:ascii="宋体" w:hAnsi="宋体" w:eastAsia="宋体" w:cs="宋体"/>
                <w:spacing w:val="2"/>
                <w:sz w:val="24"/>
                <w:highlight w:val="none"/>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rPr>
            </w:pPr>
            <w:r>
              <w:rPr>
                <w:rFonts w:hint="eastAsia" w:ascii="宋体" w:hAnsi="宋体" w:eastAsia="宋体" w:cs="宋体"/>
                <w:spacing w:val="2"/>
                <w:sz w:val="24"/>
                <w:highlight w:val="none"/>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z w:val="24"/>
                <w:highlight w:val="none"/>
              </w:rPr>
            </w:pPr>
            <w:r>
              <w:rPr>
                <w:rFonts w:hint="eastAsia" w:ascii="宋体" w:hAnsi="宋体" w:eastAsia="宋体" w:cs="宋体"/>
                <w:spacing w:val="2"/>
                <w:sz w:val="24"/>
                <w:highlight w:val="none"/>
                <w:lang w:val="zh-CN"/>
              </w:rPr>
              <w:t>采购项目名称：</w:t>
            </w:r>
            <w:r>
              <w:rPr>
                <w:rFonts w:hint="eastAsia" w:ascii="宋体" w:hAnsi="宋体" w:eastAsia="宋体" w:cs="宋体"/>
                <w:bCs/>
                <w:spacing w:val="2"/>
                <w:sz w:val="24"/>
                <w:highlight w:val="none"/>
              </w:rPr>
              <w:t>2023年常州市普通国省干线公路网运行监测设施建设工程设计项目</w:t>
            </w:r>
          </w:p>
          <w:p>
            <w:pPr>
              <w:snapToGrid w:val="0"/>
              <w:spacing w:line="26" w:lineRule="atLeast"/>
              <w:rPr>
                <w:rFonts w:ascii="宋体" w:hAnsi="宋体" w:eastAsia="宋体" w:cs="宋体"/>
                <w:b/>
                <w:bCs/>
                <w:spacing w:val="2"/>
                <w:sz w:val="24"/>
                <w:highlight w:val="none"/>
              </w:rPr>
            </w:pPr>
            <w:r>
              <w:rPr>
                <w:rFonts w:hint="eastAsia" w:ascii="宋体" w:hAnsi="宋体" w:eastAsia="宋体" w:cs="宋体"/>
                <w:spacing w:val="2"/>
                <w:sz w:val="24"/>
                <w:highlight w:val="none"/>
                <w:lang w:val="zh-CN"/>
              </w:rPr>
              <w:t>采购项目编号：JSRHJC2023007</w:t>
            </w:r>
          </w:p>
          <w:p>
            <w:pPr>
              <w:snapToGrid w:val="0"/>
              <w:spacing w:line="26" w:lineRule="atLeast"/>
              <w:rPr>
                <w:rFonts w:ascii="宋体" w:hAnsi="宋体" w:eastAsia="宋体" w:cs="宋体"/>
                <w:spacing w:val="2"/>
                <w:sz w:val="24"/>
                <w:highlight w:val="none"/>
              </w:rPr>
            </w:pPr>
            <w:r>
              <w:rPr>
                <w:rFonts w:hint="eastAsia" w:ascii="宋体" w:hAnsi="宋体" w:eastAsia="宋体" w:cs="宋体"/>
                <w:spacing w:val="2"/>
                <w:sz w:val="24"/>
                <w:highlight w:val="none"/>
                <w:lang w:val="zh-CN"/>
              </w:rPr>
              <w:t>合同履行期限</w:t>
            </w:r>
            <w:r>
              <w:rPr>
                <w:rFonts w:hint="eastAsia" w:ascii="宋体" w:hAnsi="宋体" w:eastAsia="宋体" w:cs="宋体"/>
                <w:spacing w:val="2"/>
                <w:sz w:val="24"/>
                <w:highlight w:val="none"/>
              </w:rPr>
              <w:t>：2023年3月底前出具初步设计文件，施工图设计文件出具时间满足采购人要求。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投标保证金: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3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highlight w:val="none"/>
                <w:lang w:val="zh-CN"/>
              </w:rPr>
            </w:pPr>
            <w:r>
              <w:rPr>
                <w:rFonts w:hint="eastAsia" w:ascii="宋体" w:hAnsi="宋体" w:eastAsia="宋体" w:cs="宋体"/>
                <w:sz w:val="24"/>
                <w:szCs w:val="24"/>
                <w:highlight w:val="none"/>
              </w:rPr>
              <w:t>现场踏勘：供应商自行踏勘现场。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Cs/>
                <w:spacing w:val="2"/>
                <w:sz w:val="24"/>
                <w:highlight w:val="none"/>
                <w:lang w:val="zh-CN"/>
              </w:rPr>
            </w:pPr>
            <w:r>
              <w:rPr>
                <w:rFonts w:hint="eastAsia" w:ascii="宋体" w:hAnsi="宋体" w:eastAsia="宋体" w:cs="宋体"/>
                <w:spacing w:val="2"/>
                <w:sz w:val="24"/>
                <w:highlight w:val="none"/>
                <w:lang w:val="zh-CN"/>
              </w:rPr>
              <w:t>响应文件份数：</w:t>
            </w:r>
            <w:r>
              <w:rPr>
                <w:rFonts w:hint="eastAsia" w:ascii="宋体" w:hAnsi="宋体" w:eastAsia="宋体" w:cs="宋体"/>
                <w:bCs/>
                <w:spacing w:val="2"/>
                <w:sz w:val="24"/>
                <w:highlight w:val="none"/>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响应文件接收时间：</w:t>
            </w:r>
            <w:r>
              <w:rPr>
                <w:rFonts w:hint="eastAsia" w:ascii="宋体" w:hAnsi="宋体" w:eastAsia="宋体" w:cs="宋体"/>
                <w:bCs/>
                <w:sz w:val="24"/>
                <w:szCs w:val="24"/>
                <w:highlight w:val="none"/>
                <w:u w:val="single"/>
              </w:rPr>
              <w:t>2023年</w:t>
            </w:r>
            <w:r>
              <w:rPr>
                <w:rFonts w:hint="eastAsia" w:ascii="宋体" w:hAnsi="宋体" w:eastAsia="宋体" w:cs="宋体"/>
                <w:bCs/>
                <w:sz w:val="24"/>
                <w:szCs w:val="24"/>
                <w:highlight w:val="none"/>
                <w:u w:val="single"/>
                <w:lang w:val="en-US" w:eastAsia="zh-CN"/>
              </w:rPr>
              <w:t>2</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single"/>
              </w:rPr>
              <w:t>日9点00分</w:t>
            </w:r>
          </w:p>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响应文件提交截止时间：</w:t>
            </w:r>
            <w:r>
              <w:rPr>
                <w:rFonts w:hint="eastAsia" w:ascii="宋体" w:hAnsi="宋体" w:eastAsia="宋体" w:cs="宋体"/>
                <w:bCs/>
                <w:sz w:val="24"/>
                <w:szCs w:val="24"/>
                <w:highlight w:val="none"/>
                <w:u w:val="single"/>
              </w:rPr>
              <w:t>2023年</w:t>
            </w:r>
            <w:r>
              <w:rPr>
                <w:rFonts w:hint="eastAsia" w:ascii="宋体" w:hAnsi="宋体" w:eastAsia="宋体" w:cs="宋体"/>
                <w:bCs/>
                <w:sz w:val="24"/>
                <w:szCs w:val="24"/>
                <w:highlight w:val="none"/>
                <w:u w:val="single"/>
                <w:lang w:val="en-US" w:eastAsia="zh-CN"/>
              </w:rPr>
              <w:t>2</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single"/>
              </w:rPr>
              <w:t>日9点30分</w:t>
            </w:r>
          </w:p>
          <w:p>
            <w:pPr>
              <w:snapToGrid w:val="0"/>
              <w:spacing w:line="26" w:lineRule="atLeast"/>
              <w:ind w:firstLine="122" w:firstLineChars="50"/>
              <w:rPr>
                <w:rFonts w:ascii="宋体" w:hAnsi="宋体" w:eastAsia="宋体" w:cs="宋体"/>
                <w:sz w:val="24"/>
                <w:highlight w:val="none"/>
                <w:lang w:val="zh-CN"/>
              </w:rPr>
            </w:pPr>
            <w:r>
              <w:rPr>
                <w:rFonts w:hint="eastAsia" w:ascii="宋体" w:hAnsi="宋体" w:eastAsia="宋体" w:cs="宋体"/>
                <w:spacing w:val="2"/>
                <w:sz w:val="24"/>
                <w:highlight w:val="none"/>
                <w:lang w:val="zh-CN"/>
              </w:rPr>
              <w:t>响应文件提交地点：</w:t>
            </w:r>
            <w:r>
              <w:rPr>
                <w:rFonts w:hint="eastAsia" w:ascii="宋体" w:hAnsi="宋体" w:eastAsia="宋体" w:cs="宋体"/>
                <w:bCs/>
                <w:sz w:val="24"/>
                <w:szCs w:val="24"/>
                <w:highlight w:val="none"/>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开标时间：</w:t>
            </w:r>
            <w:r>
              <w:rPr>
                <w:rFonts w:hint="eastAsia" w:ascii="宋体" w:hAnsi="宋体" w:eastAsia="宋体" w:cs="宋体"/>
                <w:bCs/>
                <w:sz w:val="24"/>
                <w:szCs w:val="24"/>
                <w:highlight w:val="none"/>
                <w:u w:val="single"/>
              </w:rPr>
              <w:t>2023年2月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single"/>
              </w:rPr>
              <w:t>日9点30分</w:t>
            </w:r>
          </w:p>
          <w:p>
            <w:pPr>
              <w:snapToGrid w:val="0"/>
              <w:spacing w:line="26" w:lineRule="atLeast"/>
              <w:ind w:firstLine="122" w:firstLineChars="50"/>
              <w:rPr>
                <w:rFonts w:ascii="宋体" w:hAnsi="宋体" w:eastAsia="宋体" w:cs="宋体"/>
                <w:spacing w:val="2"/>
                <w:sz w:val="24"/>
                <w:highlight w:val="none"/>
              </w:rPr>
            </w:pPr>
            <w:r>
              <w:rPr>
                <w:rFonts w:hint="eastAsia" w:ascii="宋体" w:hAnsi="宋体" w:eastAsia="宋体" w:cs="宋体"/>
                <w:spacing w:val="2"/>
                <w:sz w:val="24"/>
                <w:highlight w:val="none"/>
                <w:lang w:val="zh-CN"/>
              </w:rPr>
              <w:t>地　　点：</w:t>
            </w:r>
            <w:r>
              <w:rPr>
                <w:rFonts w:hint="eastAsia" w:ascii="宋体" w:hAnsi="宋体" w:eastAsia="宋体" w:cs="宋体"/>
                <w:bCs/>
                <w:sz w:val="24"/>
                <w:szCs w:val="24"/>
                <w:highlight w:val="none"/>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highlight w:val="none"/>
              </w:rPr>
            </w:pPr>
            <w:r>
              <w:rPr>
                <w:rFonts w:hint="eastAsia" w:ascii="宋体" w:hAnsi="宋体" w:eastAsia="宋体" w:cs="宋体"/>
                <w:spacing w:val="2"/>
                <w:sz w:val="24"/>
                <w:highlight w:val="none"/>
              </w:rPr>
              <w:t xml:space="preserve"> </w:t>
            </w:r>
            <w:r>
              <w:rPr>
                <w:rFonts w:hint="eastAsia" w:ascii="宋体" w:hAnsi="宋体" w:eastAsia="宋体" w:cs="宋体"/>
                <w:spacing w:val="2"/>
                <w:sz w:val="24"/>
                <w:highlight w:val="none"/>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
                <w:bCs/>
                <w:sz w:val="24"/>
                <w:highlight w:val="none"/>
              </w:rPr>
            </w:pPr>
            <w:r>
              <w:rPr>
                <w:rFonts w:hint="eastAsia" w:ascii="宋体" w:hAnsi="宋体" w:eastAsia="宋体" w:cs="宋体"/>
                <w:spacing w:val="2"/>
                <w:sz w:val="24"/>
                <w:highlight w:val="none"/>
              </w:rPr>
              <w:t xml:space="preserve"> </w:t>
            </w:r>
            <w:r>
              <w:rPr>
                <w:rFonts w:hint="eastAsia" w:ascii="宋体" w:hAnsi="宋体" w:eastAsia="宋体" w:cs="宋体"/>
                <w:spacing w:val="2"/>
                <w:sz w:val="24"/>
                <w:highlight w:val="none"/>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highlight w:val="none"/>
              </w:rPr>
            </w:pPr>
            <w:r>
              <w:rPr>
                <w:rFonts w:hint="eastAsia" w:ascii="宋体" w:hAnsi="宋体" w:eastAsia="宋体" w:cs="宋体"/>
                <w:spacing w:val="2"/>
                <w:sz w:val="24"/>
                <w:highlight w:val="none"/>
              </w:rPr>
              <w:t>投标有效期：</w:t>
            </w:r>
            <w:r>
              <w:rPr>
                <w:rFonts w:hint="eastAsia" w:ascii="宋体" w:hAnsi="宋体" w:eastAsia="宋体" w:cs="宋体"/>
                <w:sz w:val="24"/>
                <w:highlight w:val="none"/>
                <w:shd w:val="clear" w:color="auto" w:fill="FFFFFF"/>
              </w:rPr>
              <w:t>从提交投标文件的截止之日起</w:t>
            </w:r>
            <w:r>
              <w:rPr>
                <w:rFonts w:hint="eastAsia" w:ascii="宋体" w:hAnsi="宋体" w:eastAsia="宋体" w:cs="宋体"/>
                <w:sz w:val="24"/>
                <w:highlight w:val="none"/>
                <w:u w:val="single"/>
                <w:shd w:val="clear" w:color="auto" w:fill="FFFFFF"/>
              </w:rPr>
              <w:t>60</w:t>
            </w:r>
            <w:r>
              <w:rPr>
                <w:rFonts w:hint="eastAsia" w:ascii="宋体" w:hAnsi="宋体" w:eastAsia="宋体" w:cs="宋体"/>
                <w:sz w:val="24"/>
                <w:highlight w:val="none"/>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供应商信用信息查询渠道:</w:t>
            </w:r>
          </w:p>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信用中国网站（www.creditchina.gov.cn）、中国政府采购网（www.ccgp.gov.cn）</w:t>
            </w:r>
          </w:p>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查询截止时点:投标文件提交截止时间</w:t>
            </w:r>
          </w:p>
          <w:p>
            <w:pPr>
              <w:snapToGrid w:val="0"/>
              <w:spacing w:line="26" w:lineRule="atLeast"/>
              <w:ind w:firstLine="122" w:firstLineChars="50"/>
              <w:rPr>
                <w:rFonts w:ascii="宋体" w:hAnsi="宋体" w:eastAsia="宋体" w:cs="宋体"/>
                <w:spacing w:val="2"/>
                <w:sz w:val="24"/>
                <w:highlight w:val="none"/>
                <w:lang w:val="zh-CN"/>
              </w:rPr>
            </w:pPr>
            <w:r>
              <w:rPr>
                <w:rFonts w:hint="eastAsia" w:ascii="宋体" w:hAnsi="宋体" w:eastAsia="宋体" w:cs="宋体"/>
                <w:spacing w:val="2"/>
                <w:sz w:val="24"/>
                <w:highlight w:val="none"/>
                <w:lang w:val="zh-CN"/>
              </w:rPr>
              <w:t>查询结果将以网页打印的形式留存并归档。</w:t>
            </w:r>
          </w:p>
        </w:tc>
      </w:tr>
    </w:tbl>
    <w:p>
      <w:pPr>
        <w:rPr>
          <w:rFonts w:ascii="宋体" w:hAnsi="宋体" w:eastAsia="宋体" w:cs="宋体"/>
          <w:bCs/>
          <w:color w:val="000000" w:themeColor="text1"/>
          <w:sz w:val="30"/>
          <w:szCs w:val="30"/>
          <w:highlight w:val="none"/>
          <w14:textFill>
            <w14:solidFill>
              <w14:schemeClr w14:val="tx1"/>
            </w14:solidFill>
          </w14:textFill>
        </w:rPr>
      </w:pPr>
    </w:p>
    <w:p>
      <w:pPr>
        <w:rPr>
          <w:rFonts w:ascii="宋体" w:hAnsi="宋体" w:eastAsia="宋体" w:cs="宋体"/>
          <w:bCs/>
          <w:color w:val="000000" w:themeColor="text1"/>
          <w:sz w:val="30"/>
          <w:szCs w:val="30"/>
          <w:highlight w:val="none"/>
          <w14:textFill>
            <w14:solidFill>
              <w14:schemeClr w14:val="tx1"/>
            </w14:solidFill>
          </w14:textFill>
        </w:rPr>
      </w:pPr>
    </w:p>
    <w:p>
      <w:pPr>
        <w:rPr>
          <w:rFonts w:ascii="宋体" w:hAnsi="宋体" w:eastAsia="宋体" w:cs="宋体"/>
          <w:bCs/>
          <w:color w:val="000000" w:themeColor="text1"/>
          <w:sz w:val="30"/>
          <w:szCs w:val="30"/>
          <w:highlight w:val="none"/>
          <w14:textFill>
            <w14:solidFill>
              <w14:schemeClr w14:val="tx1"/>
            </w14:solidFill>
          </w14:textFill>
        </w:rPr>
      </w:pPr>
    </w:p>
    <w:p>
      <w:pPr>
        <w:rPr>
          <w:rFonts w:ascii="宋体" w:hAnsi="宋体" w:eastAsia="宋体" w:cs="宋体"/>
          <w:bCs/>
          <w:color w:val="000000" w:themeColor="text1"/>
          <w:sz w:val="30"/>
          <w:szCs w:val="30"/>
          <w:highlight w:val="none"/>
          <w14:textFill>
            <w14:solidFill>
              <w14:schemeClr w14:val="tx1"/>
            </w14:solidFill>
          </w14:textFill>
        </w:rPr>
      </w:pPr>
    </w:p>
    <w:sdt>
      <w:sdtPr>
        <w:rPr>
          <w:rFonts w:hint="eastAsia" w:ascii="宋体" w:hAnsi="宋体" w:eastAsia="宋体" w:cs="宋体"/>
          <w:b w:val="0"/>
          <w:bCs w:val="0"/>
          <w:color w:val="auto"/>
          <w:kern w:val="2"/>
          <w:sz w:val="21"/>
          <w:szCs w:val="22"/>
          <w:highlight w:val="none"/>
          <w:lang w:val="zh-CN"/>
        </w:rPr>
        <w:id w:val="-1880626030"/>
        <w:docPartObj>
          <w:docPartGallery w:val="Table of Contents"/>
          <w:docPartUnique/>
        </w:docPartObj>
      </w:sdtPr>
      <w:sdtEndPr>
        <w:rPr>
          <w:rFonts w:hint="eastAsia" w:ascii="宋体" w:hAnsi="宋体" w:eastAsia="宋体" w:cs="宋体"/>
          <w:b w:val="0"/>
          <w:bCs w:val="0"/>
          <w:color w:val="auto"/>
          <w:kern w:val="2"/>
          <w:sz w:val="30"/>
          <w:szCs w:val="30"/>
          <w:highlight w:val="none"/>
          <w:lang w:val="en-US"/>
        </w:rPr>
      </w:sdtEndPr>
      <w:sdtContent>
        <w:p>
          <w:pPr>
            <w:pStyle w:val="116"/>
            <w:jc w:val="center"/>
            <w:rPr>
              <w:rFonts w:ascii="宋体" w:hAnsi="宋体" w:eastAsia="宋体" w:cs="宋体"/>
              <w:color w:val="000000" w:themeColor="text1"/>
              <w:sz w:val="48"/>
              <w:szCs w:val="48"/>
              <w:highlight w:val="none"/>
              <w:lang w:val="zh-CN"/>
              <w14:textFill>
                <w14:solidFill>
                  <w14:schemeClr w14:val="tx1"/>
                </w14:solidFill>
              </w14:textFill>
            </w:rPr>
          </w:pPr>
          <w:r>
            <w:rPr>
              <w:rFonts w:hint="eastAsia" w:ascii="宋体" w:hAnsi="宋体" w:eastAsia="宋体" w:cs="宋体"/>
              <w:color w:val="000000" w:themeColor="text1"/>
              <w:sz w:val="48"/>
              <w:szCs w:val="48"/>
              <w:highlight w:val="none"/>
              <w:lang w:val="zh-CN"/>
              <w14:textFill>
                <w14:solidFill>
                  <w14:schemeClr w14:val="tx1"/>
                </w14:solidFill>
              </w14:textFill>
            </w:rPr>
            <w:t>目 录</w:t>
          </w:r>
        </w:p>
        <w:p>
          <w:pPr>
            <w:pStyle w:val="22"/>
            <w:rPr>
              <w:rFonts w:ascii="宋体" w:hAnsi="宋体" w:eastAsia="宋体" w:cs="宋体"/>
              <w:sz w:val="21"/>
              <w:szCs w:val="2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"1-3" \h \z \u</w:instrText>
          </w:r>
          <w:r>
            <w:rPr>
              <w:rFonts w:hint="eastAsia" w:ascii="宋体" w:hAnsi="宋体" w:eastAsia="宋体" w:cs="宋体"/>
              <w:sz w:val="32"/>
              <w:szCs w:val="32"/>
              <w:highlight w:val="none"/>
            </w:rPr>
            <w:fldChar w:fldCharType="separate"/>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"_Toc92976615" </w:instrText>
          </w:r>
          <w:r>
            <w:rPr>
              <w:highlight w:val="none"/>
            </w:rPr>
            <w:fldChar w:fldCharType="separate"/>
          </w:r>
          <w:r>
            <w:rPr>
              <w:rStyle w:val="38"/>
              <w:rFonts w:hint="eastAsia" w:ascii="宋体" w:hAnsi="宋体" w:eastAsia="宋体" w:cs="宋体"/>
              <w:highlight w:val="none"/>
            </w:rPr>
            <w:t>一．磋商邀请函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_Toc92976615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"_Toc92976616" </w:instrText>
          </w:r>
          <w:r>
            <w:rPr>
              <w:highlight w:val="none"/>
            </w:rPr>
            <w:fldChar w:fldCharType="separate"/>
          </w:r>
          <w:r>
            <w:rPr>
              <w:rStyle w:val="38"/>
              <w:rFonts w:hint="eastAsia" w:ascii="宋体" w:hAnsi="宋体" w:eastAsia="宋体" w:cs="宋体"/>
              <w:highlight w:val="none"/>
            </w:rPr>
            <w:t>二．供应商须知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"_Toc92976617" </w:instrText>
          </w:r>
          <w:r>
            <w:rPr>
              <w:highlight w:val="none"/>
            </w:rPr>
            <w:fldChar w:fldCharType="separate"/>
          </w:r>
          <w:r>
            <w:rPr>
              <w:rStyle w:val="38"/>
              <w:rFonts w:hint="eastAsia" w:ascii="宋体" w:hAnsi="宋体" w:eastAsia="宋体" w:cs="宋体"/>
              <w:highlight w:val="none"/>
            </w:rPr>
            <w:t>三．项目技术要求和有关说明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_Toc92976617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"_Toc92976618" </w:instrText>
          </w:r>
          <w:r>
            <w:rPr>
              <w:highlight w:val="none"/>
            </w:rPr>
            <w:fldChar w:fldCharType="separate"/>
          </w:r>
          <w:r>
            <w:rPr>
              <w:rStyle w:val="38"/>
              <w:rFonts w:hint="eastAsia" w:ascii="宋体" w:hAnsi="宋体" w:eastAsia="宋体" w:cs="宋体"/>
              <w:bCs/>
              <w:kern w:val="0"/>
              <w:highlight w:val="none"/>
            </w:rPr>
            <w:t>四．合同条款及格式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_Toc92976618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"_Toc92976622" </w:instrText>
          </w:r>
          <w:r>
            <w:rPr>
              <w:highlight w:val="none"/>
            </w:rPr>
            <w:fldChar w:fldCharType="separate"/>
          </w:r>
          <w:r>
            <w:rPr>
              <w:rStyle w:val="38"/>
              <w:rFonts w:hint="eastAsia" w:ascii="宋体" w:hAnsi="宋体" w:eastAsia="宋体" w:cs="宋体"/>
              <w:highlight w:val="none"/>
            </w:rPr>
            <w:t>五.评分标准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_Toc92976622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"_Toc92976623" </w:instrText>
          </w:r>
          <w:r>
            <w:rPr>
              <w:highlight w:val="none"/>
            </w:rPr>
            <w:fldChar w:fldCharType="separate"/>
          </w:r>
          <w:r>
            <w:rPr>
              <w:rStyle w:val="38"/>
              <w:rFonts w:hint="eastAsia" w:ascii="宋体" w:hAnsi="宋体" w:eastAsia="宋体" w:cs="宋体"/>
              <w:bCs/>
              <w:kern w:val="0"/>
              <w:highlight w:val="none"/>
            </w:rPr>
            <w:t>六．响应文件格式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_Toc92976623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2"/>
            <w:rPr>
              <w:rFonts w:ascii="宋体" w:hAnsi="宋体" w:eastAsia="宋体" w:cs="宋体"/>
              <w:sz w:val="21"/>
              <w:szCs w:val="22"/>
              <w:highlight w:val="none"/>
            </w:rPr>
          </w:pPr>
          <w:r>
            <w:rPr>
              <w:highlight w:val="none"/>
            </w:rPr>
            <w:fldChar w:fldCharType="begin"/>
          </w:r>
          <w:r>
            <w:rPr>
              <w:highlight w:val="none"/>
            </w:rPr>
            <w:instrText xml:space="preserve"> HYPERLINK \l "_Toc92976624" </w:instrText>
          </w:r>
          <w:r>
            <w:rPr>
              <w:highlight w:val="none"/>
            </w:rPr>
            <w:fldChar w:fldCharType="separate"/>
          </w:r>
          <w:r>
            <w:rPr>
              <w:rStyle w:val="38"/>
              <w:rFonts w:hint="eastAsia" w:ascii="宋体" w:hAnsi="宋体" w:eastAsia="宋体" w:cs="宋体"/>
              <w:bCs/>
              <w:kern w:val="0"/>
              <w:highlight w:val="none"/>
            </w:rPr>
            <w:t>友 情 提 醒</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_Toc92976624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spacing w:before="120" w:after="120" w:line="360" w:lineRule="auto"/>
            <w:rPr>
              <w:rFonts w:ascii="宋体" w:hAnsi="宋体" w:eastAsia="宋体" w:cs="宋体"/>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hint="eastAsia" w:ascii="宋体" w:hAnsi="宋体" w:eastAsia="宋体" w:cs="宋体"/>
              <w:sz w:val="32"/>
              <w:szCs w:val="32"/>
              <w:highlight w:val="none"/>
            </w:rPr>
            <w:fldChar w:fldCharType="end"/>
          </w:r>
        </w:p>
      </w:sdtContent>
    </w:sdt>
    <w:p>
      <w:pPr>
        <w:pStyle w:val="121"/>
        <w:rPr>
          <w:rFonts w:ascii="宋体" w:hAnsi="宋体" w:eastAsia="宋体" w:cs="宋体"/>
          <w:highlight w:val="none"/>
        </w:rPr>
      </w:pPr>
      <w:bookmarkStart w:id="4" w:name="_Toc92976615"/>
      <w:r>
        <w:rPr>
          <w:rFonts w:hint="eastAsia" w:ascii="宋体" w:hAnsi="宋体" w:eastAsia="宋体" w:cs="宋体"/>
          <w:highlight w:val="none"/>
        </w:rPr>
        <w:t>一．磋商邀请函</w:t>
      </w:r>
      <w:bookmarkEnd w:id="1"/>
      <w:bookmarkEnd w:id="4"/>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项目概况</w:t>
      </w:r>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u w:val="single"/>
        </w:rPr>
        <w:t>2023年常州市普通国省干线公路网运行监测设施建设工程设计项目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u w:val="single"/>
        </w:rPr>
        <w:t>江苏仁禾中衡工程咨询房地产估价有限公司网（</w:t>
      </w:r>
      <w:r>
        <w:rPr>
          <w:highlight w:val="none"/>
        </w:rPr>
        <w:fldChar w:fldCharType="begin"/>
      </w:r>
      <w:r>
        <w:rPr>
          <w:highlight w:val="none"/>
        </w:rPr>
        <w:instrText xml:space="preserve"> HYPERLINK "http://www.jsrhzh.com/info.asp?id=1）获取采购文件，并于2023年2月" </w:instrText>
      </w:r>
      <w:r>
        <w:rPr>
          <w:highlight w:val="none"/>
        </w:rPr>
        <w:fldChar w:fldCharType="separate"/>
      </w:r>
      <w:r>
        <w:rPr>
          <w:rStyle w:val="38"/>
          <w:rFonts w:hint="eastAsia" w:ascii="宋体" w:hAnsi="宋体" w:eastAsia="宋体" w:cs="宋体"/>
          <w:sz w:val="24"/>
          <w:szCs w:val="24"/>
          <w:highlight w:val="none"/>
        </w:rPr>
        <w:t>http://www.jsrhzh.com/info.asp?id=1）获取采购文件，并于</w:t>
      </w:r>
      <w:r>
        <w:rPr>
          <w:rStyle w:val="38"/>
          <w:rFonts w:hint="eastAsia" w:ascii="宋体" w:hAnsi="宋体" w:eastAsia="宋体" w:cs="宋体"/>
          <w:bCs/>
          <w:sz w:val="24"/>
          <w:szCs w:val="24"/>
          <w:highlight w:val="none"/>
        </w:rPr>
        <w:t>2023年</w:t>
      </w:r>
      <w:r>
        <w:rPr>
          <w:rStyle w:val="38"/>
          <w:rFonts w:hint="eastAsia" w:ascii="宋体" w:hAnsi="宋体" w:eastAsia="宋体" w:cs="宋体"/>
          <w:bCs/>
          <w:sz w:val="24"/>
          <w:szCs w:val="24"/>
          <w:highlight w:val="none"/>
          <w:u w:val="single"/>
        </w:rPr>
        <w:t>2月</w:t>
      </w:r>
      <w:r>
        <w:rPr>
          <w:rStyle w:val="38"/>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single"/>
        </w:rPr>
        <w:t>日9点30分（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snapToGrid w:val="0"/>
        <w:spacing w:line="360" w:lineRule="auto"/>
        <w:ind w:firstLine="240" w:firstLineChars="100"/>
        <w:rPr>
          <w:rFonts w:ascii="宋体" w:hAnsi="宋体" w:eastAsia="宋体" w:cs="宋体"/>
          <w:sz w:val="24"/>
          <w:szCs w:val="24"/>
          <w:highlight w:val="none"/>
        </w:rPr>
      </w:pPr>
      <w:bookmarkStart w:id="5" w:name="_Toc28359079"/>
      <w:bookmarkStart w:id="6" w:name="_Toc35393790"/>
      <w:bookmarkStart w:id="7" w:name="_Toc35393621"/>
      <w:bookmarkStart w:id="8" w:name="_Toc28359002"/>
      <w:bookmarkStart w:id="9" w:name="_Hlk24379207"/>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bookmarkEnd w:id="5"/>
      <w:bookmarkEnd w:id="6"/>
      <w:bookmarkEnd w:id="7"/>
      <w:bookmarkEnd w:id="8"/>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zh-CN"/>
        </w:rPr>
        <w:t>JSRHJC2023007</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bCs/>
          <w:sz w:val="24"/>
          <w:szCs w:val="24"/>
          <w:highlight w:val="none"/>
        </w:rPr>
        <w:t>2023年常州市普通国省干线公路网运行监测设施建设工程设计项目</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采购方式：口竞争性谈判☑竞争性磋商口询价</w:t>
      </w:r>
    </w:p>
    <w:bookmarkEnd w:id="9"/>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最高限价：6.5%，投标报价超过最高限价的作无效响应文件处理。</w:t>
      </w:r>
      <w:r>
        <w:rPr>
          <w:rFonts w:ascii="宋体" w:hAnsi="宋体" w:eastAsia="宋体" w:cs="宋体"/>
          <w:sz w:val="24"/>
          <w:szCs w:val="24"/>
          <w:highlight w:val="none"/>
        </w:rPr>
        <w:t xml:space="preserve"> </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需求：本项目主要工作内容包括新建25个固定视频监测点、升级改造15个固定视频监测点、新建1个县级上云节点、完成1处SDWAN改造，以及交通信息采集系统、通信系统、供电与防雷接地系统、土建工程、网络接入安全防护系统等内容的项目建设方案、施工图设计、施工图预算以及相关后续服务工作，具体详见项目技术要求和有关说明。</w:t>
      </w:r>
      <w:r>
        <w:rPr>
          <w:rFonts w:ascii="宋体" w:hAnsi="宋体" w:eastAsia="宋体" w:cs="宋体"/>
          <w:sz w:val="24"/>
          <w:szCs w:val="24"/>
          <w:highlight w:val="none"/>
        </w:rPr>
        <w:t xml:space="preserve"> </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合同履行期限：</w:t>
      </w:r>
      <w:r>
        <w:rPr>
          <w:rFonts w:hint="eastAsia" w:ascii="宋体" w:hAnsi="宋体" w:eastAsia="宋体" w:cs="宋体"/>
          <w:spacing w:val="2"/>
          <w:sz w:val="24"/>
          <w:highlight w:val="none"/>
        </w:rPr>
        <w:t xml:space="preserve">2023年3月底前出具初步设计文件，施工图设计文件出具时间满足采购人要求。 </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u w:val="single"/>
        </w:rPr>
        <w:t>不接受</w:t>
      </w:r>
      <w:r>
        <w:rPr>
          <w:rFonts w:hint="eastAsia" w:ascii="宋体" w:hAnsi="宋体" w:eastAsia="宋体" w:cs="宋体"/>
          <w:sz w:val="24"/>
          <w:szCs w:val="24"/>
          <w:highlight w:val="none"/>
        </w:rPr>
        <w:t>联合体。</w:t>
      </w:r>
    </w:p>
    <w:p>
      <w:pPr>
        <w:spacing w:line="360" w:lineRule="auto"/>
        <w:rPr>
          <w:rFonts w:ascii="宋体" w:hAnsi="宋体" w:eastAsia="宋体" w:cs="宋体"/>
          <w:b/>
          <w:bCs/>
          <w:sz w:val="24"/>
          <w:szCs w:val="24"/>
          <w:highlight w:val="none"/>
        </w:rPr>
      </w:pPr>
      <w:bookmarkStart w:id="10" w:name="_Toc35393622"/>
      <w:bookmarkStart w:id="11" w:name="_Toc35393791"/>
      <w:bookmarkStart w:id="12" w:name="_Toc28359080"/>
      <w:bookmarkStart w:id="13" w:name="_Toc28359003"/>
      <w:r>
        <w:rPr>
          <w:rFonts w:hint="eastAsia" w:ascii="宋体" w:hAnsi="宋体" w:eastAsia="宋体" w:cs="宋体"/>
          <w:b/>
          <w:bCs/>
          <w:sz w:val="24"/>
          <w:szCs w:val="24"/>
          <w:highlight w:val="none"/>
        </w:rPr>
        <w:t>二、申请人的资格要求</w:t>
      </w:r>
      <w:bookmarkEnd w:id="10"/>
      <w:bookmarkEnd w:id="11"/>
      <w:bookmarkEnd w:id="12"/>
      <w:bookmarkEnd w:id="13"/>
      <w:r>
        <w:rPr>
          <w:rFonts w:hint="eastAsia" w:ascii="宋体" w:hAnsi="宋体" w:eastAsia="宋体" w:cs="宋体"/>
          <w:b/>
          <w:bCs/>
          <w:sz w:val="24"/>
          <w:szCs w:val="24"/>
          <w:highlight w:val="none"/>
        </w:rPr>
        <w:t>：</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snapToGrid w:val="0"/>
        <w:spacing w:line="360" w:lineRule="auto"/>
        <w:ind w:firstLine="480" w:firstLineChars="200"/>
        <w:rPr>
          <w:rFonts w:ascii="宋体" w:hAnsi="宋体" w:eastAsia="宋体" w:cs="宋体"/>
          <w:sz w:val="24"/>
          <w:szCs w:val="24"/>
          <w:highlight w:val="none"/>
        </w:rPr>
      </w:pPr>
      <w:bookmarkStart w:id="14" w:name="_Toc28359081"/>
      <w:bookmarkStart w:id="15" w:name="_Toc28359004"/>
      <w:r>
        <w:rPr>
          <w:rFonts w:hint="eastAsia" w:ascii="宋体" w:hAnsi="宋体" w:eastAsia="宋体" w:cs="宋体"/>
          <w:sz w:val="24"/>
          <w:szCs w:val="24"/>
          <w:highlight w:val="none"/>
        </w:rPr>
        <w:t>2.落实政府采购政策需满足的资格要求：无</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3.本项目的特定资格要求：</w:t>
      </w:r>
      <w:bookmarkStart w:id="16" w:name="_Toc35393623"/>
      <w:bookmarkStart w:id="17" w:name="_Toc35393792"/>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（2）单位负责人为同一人或者存在直接控股、管理关系的不同供应商，不得参加同一合同项下的政府采购活动。</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（3）采购人的其他特定资格要求：具有公路行业（公路）专业设计乙级及以上资质。</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bookmarkEnd w:id="14"/>
      <w:bookmarkEnd w:id="15"/>
      <w:bookmarkEnd w:id="16"/>
      <w:bookmarkEnd w:id="17"/>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时间：2023年</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val="en-US" w:eastAsia="zh-CN"/>
        </w:rPr>
        <w:t>14</w:t>
      </w:r>
      <w:r>
        <w:rPr>
          <w:rFonts w:hint="eastAsia" w:ascii="宋体" w:hAnsi="宋体" w:eastAsia="宋体" w:cs="宋体"/>
          <w:bCs/>
          <w:sz w:val="24"/>
          <w:szCs w:val="24"/>
          <w:highlight w:val="none"/>
        </w:rPr>
        <w:t>日至2023年</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val="en-US" w:eastAsia="zh-CN"/>
        </w:rPr>
        <w:t>21</w:t>
      </w:r>
      <w:r>
        <w:rPr>
          <w:rFonts w:hint="eastAsia" w:ascii="宋体" w:hAnsi="宋体" w:eastAsia="宋体" w:cs="宋体"/>
          <w:bCs/>
          <w:sz w:val="24"/>
          <w:szCs w:val="24"/>
          <w:highlight w:val="none"/>
        </w:rPr>
        <w:t>日，每天上午8:30至11:30，下午13:30至17:00（北京时间，法定节假日除外）。</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地点：钟楼区玉龙南路280号常州大数据产业园2号楼19楼。</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方式：（供应商可采取以下任一种方式获取采购文件）</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（1）现场领购：提供领购资料至钟楼区玉龙南路280号常州大数据产业园2号楼19楼办理。</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（2）网络领购：若无法现金交纳，请联系姚女士，电 话：0519-86661066。交纳成功后，将符合要求的领购资料扫描件和报名费交纳凭证一并发送至邮箱：rhzh0603@126.com。</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（3）领购时须提供以下材料：</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①《投标报名申请表》原件一份（格式见附件）；</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②提供有效企业法人营业执照复印件加盖公章；</w:t>
      </w:r>
    </w:p>
    <w:p>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售价：人民币伍佰元整(现金交纳或以公司指定方式支付)，采购文件售后一概不退。</w:t>
      </w:r>
    </w:p>
    <w:p>
      <w:pPr>
        <w:spacing w:line="360" w:lineRule="auto"/>
        <w:rPr>
          <w:rFonts w:ascii="宋体" w:hAnsi="宋体" w:eastAsia="宋体" w:cs="宋体"/>
          <w:b/>
          <w:bCs/>
          <w:sz w:val="24"/>
          <w:szCs w:val="24"/>
          <w:highlight w:val="none"/>
        </w:rPr>
      </w:pPr>
      <w:bookmarkStart w:id="18" w:name="_Toc35393793"/>
      <w:bookmarkStart w:id="19" w:name="_Toc28359082"/>
      <w:bookmarkStart w:id="20" w:name="_Toc35393624"/>
      <w:bookmarkStart w:id="21" w:name="_Toc28359005"/>
      <w:r>
        <w:rPr>
          <w:rFonts w:hint="eastAsia" w:ascii="宋体" w:hAnsi="宋体" w:eastAsia="宋体" w:cs="宋体"/>
          <w:b/>
          <w:bCs/>
          <w:sz w:val="24"/>
          <w:szCs w:val="24"/>
          <w:highlight w:val="none"/>
        </w:rPr>
        <w:t>四、响应文件</w:t>
      </w:r>
      <w:bookmarkEnd w:id="18"/>
      <w:bookmarkEnd w:id="19"/>
      <w:bookmarkEnd w:id="20"/>
      <w:bookmarkEnd w:id="21"/>
      <w:r>
        <w:rPr>
          <w:rFonts w:hint="eastAsia" w:ascii="宋体" w:hAnsi="宋体" w:eastAsia="宋体" w:cs="宋体"/>
          <w:b/>
          <w:bCs/>
          <w:sz w:val="24"/>
          <w:szCs w:val="24"/>
          <w:highlight w:val="none"/>
        </w:rPr>
        <w:t>提交</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bCs/>
          <w:sz w:val="24"/>
          <w:szCs w:val="24"/>
          <w:highlight w:val="none"/>
          <w:u w:val="single"/>
        </w:rPr>
        <w:t>2023年2月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single"/>
        </w:rPr>
        <w:t>日9点30分</w:t>
      </w:r>
      <w:r>
        <w:rPr>
          <w:rFonts w:hint="eastAsia" w:ascii="宋体" w:hAnsi="宋体" w:eastAsia="宋体" w:cs="宋体"/>
          <w:bCs/>
          <w:sz w:val="24"/>
          <w:szCs w:val="24"/>
          <w:highlight w:val="none"/>
        </w:rPr>
        <w:t>（北京时间）</w:t>
      </w:r>
    </w:p>
    <w:p>
      <w:pPr>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bCs/>
          <w:sz w:val="24"/>
          <w:szCs w:val="24"/>
          <w:highlight w:val="none"/>
        </w:rPr>
        <w:t xml:space="preserve">钟楼区玉龙南路280号常州大数据产业园2号楼19楼常州市市场资源交易服务中心（平台）1905 开标室1              </w:t>
      </w:r>
    </w:p>
    <w:p>
      <w:pPr>
        <w:spacing w:line="360" w:lineRule="auto"/>
        <w:rPr>
          <w:rFonts w:ascii="宋体" w:hAnsi="宋体" w:eastAsia="宋体" w:cs="宋体"/>
          <w:b/>
          <w:bCs/>
          <w:sz w:val="24"/>
          <w:szCs w:val="24"/>
          <w:highlight w:val="none"/>
        </w:rPr>
      </w:pPr>
      <w:bookmarkStart w:id="22" w:name="_Toc35393617"/>
      <w:bookmarkStart w:id="23" w:name="_Toc28358998"/>
      <w:bookmarkStart w:id="24" w:name="_Toc28359075"/>
      <w:bookmarkStart w:id="25" w:name="_Toc35393786"/>
      <w:r>
        <w:rPr>
          <w:rFonts w:hint="eastAsia" w:ascii="宋体" w:hAnsi="宋体" w:eastAsia="宋体" w:cs="宋体"/>
          <w:b/>
          <w:bCs/>
          <w:sz w:val="24"/>
          <w:szCs w:val="24"/>
          <w:highlight w:val="none"/>
        </w:rPr>
        <w:t>五、开启</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bCs/>
          <w:sz w:val="24"/>
          <w:szCs w:val="24"/>
          <w:highlight w:val="none"/>
          <w:u w:val="single"/>
        </w:rPr>
        <w:t>2023年2月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single"/>
        </w:rPr>
        <w:t>日9点30分</w:t>
      </w:r>
      <w:r>
        <w:rPr>
          <w:rFonts w:hint="eastAsia" w:ascii="宋体" w:hAnsi="宋体" w:eastAsia="宋体" w:cs="宋体"/>
          <w:bCs/>
          <w:sz w:val="24"/>
          <w:szCs w:val="24"/>
          <w:highlight w:val="none"/>
        </w:rPr>
        <w:t>（北京时间）</w:t>
      </w:r>
    </w:p>
    <w:p>
      <w:pPr>
        <w:snapToGrid w:val="0"/>
        <w:spacing w:line="360" w:lineRule="auto"/>
        <w:ind w:firstLine="480" w:firstLineChars="200"/>
        <w:rPr>
          <w:rFonts w:ascii="宋体" w:hAnsi="宋体" w:eastAsia="宋体" w:cs="宋体"/>
          <w:bCs/>
          <w:color w:val="FF0000"/>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bCs/>
          <w:sz w:val="24"/>
          <w:szCs w:val="24"/>
          <w:highlight w:val="none"/>
        </w:rPr>
        <w:t xml:space="preserve">钟楼区玉龙南路280号常州大数据产业园2号楼19楼常州市市场资源交易服务中心（平台）1905 开标室1        </w:t>
      </w:r>
      <w:r>
        <w:rPr>
          <w:rFonts w:hint="eastAsia" w:ascii="宋体" w:hAnsi="宋体" w:eastAsia="宋体" w:cs="宋体"/>
          <w:bCs/>
          <w:color w:val="FF0000"/>
          <w:sz w:val="24"/>
          <w:szCs w:val="24"/>
          <w:highlight w:val="none"/>
        </w:rPr>
        <w:t xml:space="preserve">   </w:t>
      </w:r>
    </w:p>
    <w:p>
      <w:pPr>
        <w:spacing w:line="360" w:lineRule="auto"/>
        <w:rPr>
          <w:rFonts w:ascii="宋体" w:hAnsi="宋体" w:eastAsia="宋体" w:cs="宋体"/>
          <w:b/>
          <w:bCs/>
          <w:sz w:val="24"/>
          <w:szCs w:val="24"/>
          <w:highlight w:val="none"/>
        </w:rPr>
      </w:pPr>
      <w:bookmarkStart w:id="26" w:name="_Toc28359007"/>
      <w:bookmarkStart w:id="27" w:name="_Toc35393794"/>
      <w:bookmarkStart w:id="28" w:name="_Toc28359084"/>
      <w:bookmarkStart w:id="29" w:name="_Toc35393625"/>
      <w:r>
        <w:rPr>
          <w:rFonts w:hint="eastAsia" w:ascii="宋体" w:hAnsi="宋体" w:eastAsia="宋体" w:cs="宋体"/>
          <w:b/>
          <w:bCs/>
          <w:sz w:val="24"/>
          <w:szCs w:val="24"/>
          <w:highlight w:val="none"/>
        </w:rPr>
        <w:t>六、公告期限</w:t>
      </w:r>
      <w:bookmarkEnd w:id="26"/>
      <w:bookmarkEnd w:id="27"/>
      <w:bookmarkEnd w:id="28"/>
      <w:bookmarkEnd w:id="29"/>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自本公告发布之日起3个工作日。   </w:t>
      </w:r>
    </w:p>
    <w:p>
      <w:pPr>
        <w:spacing w:line="360" w:lineRule="auto"/>
        <w:rPr>
          <w:rFonts w:ascii="宋体" w:hAnsi="宋体" w:eastAsia="宋体" w:cs="宋体"/>
          <w:b/>
          <w:bCs/>
          <w:sz w:val="24"/>
          <w:szCs w:val="24"/>
          <w:highlight w:val="none"/>
        </w:rPr>
      </w:pPr>
      <w:bookmarkStart w:id="30" w:name="_Toc35393795"/>
      <w:bookmarkStart w:id="31" w:name="_Toc35393626"/>
      <w:r>
        <w:rPr>
          <w:rFonts w:hint="eastAsia" w:ascii="宋体" w:hAnsi="宋体" w:eastAsia="宋体" w:cs="宋体"/>
          <w:b/>
          <w:bCs/>
          <w:sz w:val="24"/>
          <w:szCs w:val="24"/>
          <w:highlight w:val="none"/>
        </w:rPr>
        <w:t>七、其他补充事宜</w:t>
      </w:r>
      <w:bookmarkEnd w:id="30"/>
      <w:bookmarkEnd w:id="31"/>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1.现场踏勘：供应商自行踏勘现场。</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2.有关本次采购项目的事项若存在变动或修改，采购代理机构将通过补充或更正形式在网站上发布，因未能及时了解相关最新信息所引起的投标失误责任由供应商自负。</w:t>
      </w:r>
    </w:p>
    <w:p>
      <w:pPr>
        <w:spacing w:line="360" w:lineRule="auto"/>
        <w:rPr>
          <w:rFonts w:ascii="宋体" w:hAnsi="宋体" w:eastAsia="宋体" w:cs="宋体"/>
          <w:b/>
          <w:bCs/>
          <w:sz w:val="24"/>
          <w:szCs w:val="24"/>
          <w:highlight w:val="none"/>
        </w:rPr>
      </w:pPr>
      <w:bookmarkStart w:id="32" w:name="_Toc28359008"/>
      <w:bookmarkStart w:id="33" w:name="_Toc28359085"/>
      <w:bookmarkStart w:id="34" w:name="_Toc35393627"/>
      <w:bookmarkStart w:id="35" w:name="_Toc35393796"/>
      <w:r>
        <w:rPr>
          <w:rFonts w:hint="eastAsia" w:ascii="宋体" w:hAnsi="宋体" w:eastAsia="宋体" w:cs="宋体"/>
          <w:b/>
          <w:bCs/>
          <w:sz w:val="24"/>
          <w:szCs w:val="24"/>
          <w:highlight w:val="none"/>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ascii="宋体" w:hAnsi="宋体" w:eastAsia="宋体" w:cs="宋体"/>
          <w:sz w:val="24"/>
          <w:szCs w:val="24"/>
          <w:highlight w:val="none"/>
        </w:rPr>
      </w:pPr>
      <w:bookmarkStart w:id="36" w:name="_Toc55147046"/>
      <w:r>
        <w:rPr>
          <w:rFonts w:hint="eastAsia" w:ascii="宋体" w:hAnsi="宋体" w:eastAsia="宋体" w:cs="宋体"/>
          <w:sz w:val="24"/>
          <w:szCs w:val="24"/>
          <w:highlight w:val="none"/>
        </w:rPr>
        <w:t>1.采购人信息</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名    称：常州市公路事业发展中心</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    址：朱夏墅村委叶西村42号</w:t>
      </w: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联系方式：</w:t>
      </w:r>
      <w:bookmarkStart w:id="37" w:name="_Toc28358999"/>
      <w:bookmarkStart w:id="38" w:name="_Toc35393618"/>
      <w:bookmarkStart w:id="39" w:name="_Toc28359076"/>
      <w:bookmarkStart w:id="40" w:name="_Toc35393787"/>
      <w:r>
        <w:rPr>
          <w:rFonts w:hint="eastAsia" w:ascii="宋体" w:hAnsi="宋体" w:eastAsia="宋体" w:cs="宋体"/>
          <w:sz w:val="24"/>
          <w:szCs w:val="24"/>
          <w:highlight w:val="none"/>
        </w:rPr>
        <w:t>赵先生0519-81661720</w:t>
      </w:r>
    </w:p>
    <w:p>
      <w:pPr>
        <w:widowControl/>
        <w:snapToGrid w:val="0"/>
        <w:spacing w:line="360" w:lineRule="auto"/>
        <w:ind w:firstLine="480" w:firstLineChars="200"/>
        <w:jc w:val="left"/>
        <w:rPr>
          <w:rFonts w:ascii="宋体" w:hAnsi="宋体" w:eastAsia="宋体" w:cs="宋体"/>
          <w:sz w:val="24"/>
          <w:szCs w:val="24"/>
          <w:highlight w:val="none"/>
        </w:rPr>
      </w:pP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w:t>
      </w:r>
      <w:bookmarkEnd w:id="37"/>
      <w:bookmarkEnd w:id="38"/>
      <w:bookmarkEnd w:id="39"/>
      <w:bookmarkEnd w:id="40"/>
      <w:bookmarkStart w:id="41" w:name="_Toc35393619"/>
      <w:bookmarkStart w:id="42" w:name="_Toc28359000"/>
      <w:bookmarkStart w:id="43" w:name="_Toc35393788"/>
      <w:bookmarkStart w:id="44" w:name="_Toc28359077"/>
      <w:r>
        <w:rPr>
          <w:rFonts w:hint="eastAsia" w:ascii="宋体" w:hAnsi="宋体" w:eastAsia="宋体" w:cs="宋体"/>
          <w:highlight w:val="none"/>
        </w:rPr>
        <w:t xml:space="preserve"> </w:t>
      </w:r>
      <w:r>
        <w:rPr>
          <w:rFonts w:hint="eastAsia" w:ascii="宋体" w:hAnsi="宋体" w:eastAsia="宋体" w:cs="宋体"/>
          <w:sz w:val="24"/>
          <w:szCs w:val="24"/>
          <w:highlight w:val="none"/>
        </w:rPr>
        <w:t>采购代理机构信息</w:t>
      </w: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名  称：江苏仁禾中衡工程咨询房地产估价有限公司</w:t>
      </w: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bCs/>
          <w:sz w:val="24"/>
          <w:szCs w:val="24"/>
          <w:highlight w:val="none"/>
        </w:rPr>
        <w:t>钟楼区玉龙南路280号常州大数据产业园2号楼19楼</w:t>
      </w: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联系方式：</w:t>
      </w:r>
      <w:bookmarkEnd w:id="41"/>
      <w:bookmarkEnd w:id="42"/>
      <w:bookmarkEnd w:id="43"/>
      <w:bookmarkEnd w:id="44"/>
      <w:r>
        <w:rPr>
          <w:rFonts w:hint="eastAsia" w:ascii="宋体" w:hAnsi="宋体" w:eastAsia="宋体" w:cs="宋体"/>
          <w:sz w:val="24"/>
          <w:szCs w:val="24"/>
          <w:highlight w:val="none"/>
        </w:rPr>
        <w:t>0519-86661066</w:t>
      </w:r>
    </w:p>
    <w:p>
      <w:pPr>
        <w:widowControl/>
        <w:snapToGrid w:val="0"/>
        <w:spacing w:line="360" w:lineRule="auto"/>
        <w:ind w:firstLine="480" w:firstLineChars="200"/>
        <w:jc w:val="left"/>
        <w:rPr>
          <w:rFonts w:ascii="宋体" w:hAnsi="宋体" w:eastAsia="宋体" w:cs="宋体"/>
          <w:sz w:val="24"/>
          <w:szCs w:val="24"/>
          <w:highlight w:val="none"/>
        </w:rPr>
      </w:pP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3.项目联系方式</w:t>
      </w: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项目联系人：刘女士</w:t>
      </w:r>
    </w:p>
    <w:p>
      <w:pPr>
        <w:widowControl/>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电     话：0519-86661067</w:t>
      </w:r>
    </w:p>
    <w:p>
      <w:pPr>
        <w:widowControl/>
        <w:jc w:val="left"/>
        <w:rPr>
          <w:rFonts w:ascii="宋体" w:hAnsi="宋体" w:eastAsia="宋体" w:cs="宋体"/>
          <w:sz w:val="24"/>
          <w:szCs w:val="24"/>
          <w:highlight w:val="none"/>
        </w:rPr>
      </w:pPr>
    </w:p>
    <w:p>
      <w:pPr>
        <w:widowControl/>
        <w:jc w:val="left"/>
        <w:rPr>
          <w:rFonts w:ascii="宋体" w:hAnsi="宋体" w:eastAsia="宋体" w:cs="宋体"/>
          <w:bCs/>
          <w:kern w:val="0"/>
          <w:sz w:val="28"/>
          <w:szCs w:val="28"/>
          <w:highlight w:val="none"/>
        </w:rPr>
      </w:pPr>
      <w:bookmarkStart w:id="45" w:name="_Toc92976616"/>
      <w:r>
        <w:rPr>
          <w:rFonts w:hint="eastAsia" w:ascii="宋体" w:hAnsi="宋体" w:eastAsia="宋体" w:cs="宋体"/>
          <w:highlight w:val="none"/>
        </w:rPr>
        <w:br w:type="page"/>
      </w:r>
    </w:p>
    <w:p>
      <w:pPr>
        <w:pStyle w:val="121"/>
        <w:rPr>
          <w:rFonts w:ascii="宋体" w:hAnsi="宋体" w:eastAsia="宋体" w:cs="宋体"/>
          <w:highlight w:val="none"/>
        </w:rPr>
      </w:pPr>
      <w:r>
        <w:rPr>
          <w:rFonts w:hint="eastAsia" w:ascii="宋体" w:hAnsi="宋体" w:eastAsia="宋体" w:cs="宋体"/>
          <w:highlight w:val="none"/>
        </w:rPr>
        <w:t>二．供应商须知</w:t>
      </w:r>
      <w:bookmarkEnd w:id="36"/>
      <w:bookmarkEnd w:id="45"/>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一、遵循原则</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公开透明原则、公平竞争原则、公正原则和诚实信用原则。</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二、采购文件</w:t>
      </w:r>
    </w:p>
    <w:p>
      <w:pPr>
        <w:tabs>
          <w:tab w:val="left" w:pos="-1260"/>
          <w:tab w:val="left" w:pos="525"/>
          <w:tab w:val="left" w:pos="846"/>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sz w:val="24"/>
          <w:szCs w:val="24"/>
          <w:highlight w:val="none"/>
        </w:rPr>
        <w:t>供应商应在获取采购文件及有关资料后，按要求制作</w:t>
      </w:r>
      <w:r>
        <w:rPr>
          <w:rFonts w:hint="eastAsia" w:ascii="宋体" w:hAnsi="宋体" w:eastAsia="宋体" w:cs="宋体"/>
          <w:sz w:val="24"/>
          <w:highlight w:val="none"/>
        </w:rPr>
        <w:t>投标文件</w:t>
      </w:r>
      <w:r>
        <w:rPr>
          <w:rFonts w:hint="eastAsia" w:ascii="宋体" w:hAnsi="宋体" w:eastAsia="宋体" w:cs="宋体"/>
          <w:bCs/>
          <w:color w:val="000000"/>
          <w:sz w:val="24"/>
          <w:szCs w:val="24"/>
          <w:highlight w:val="none"/>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4.采购文件仅作为本次采购报价使用。</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三、采购文件的解释</w:t>
      </w:r>
    </w:p>
    <w:p>
      <w:pPr>
        <w:tabs>
          <w:tab w:val="left" w:pos="945"/>
        </w:tabs>
        <w:spacing w:line="360" w:lineRule="auto"/>
        <w:ind w:left="523"/>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本文件的最终解释权归江苏仁禾中衡工程咨询房地产估价有限公司。</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四、采购文件的补充或修正</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4.更正公告以江苏仁禾中衡工程咨询房地产估价有限公司网（http://www.jsrhzh.com/info.asp?id=1）所发布的为准。</w:t>
      </w:r>
    </w:p>
    <w:p>
      <w:pPr>
        <w:pStyle w:val="109"/>
        <w:numPr>
          <w:ilvl w:val="0"/>
          <w:numId w:val="2"/>
        </w:numPr>
        <w:spacing w:line="360" w:lineRule="auto"/>
        <w:ind w:firstLineChars="0"/>
        <w:rPr>
          <w:rFonts w:ascii="宋体" w:hAnsi="宋体" w:cs="宋体"/>
          <w:b/>
          <w:bCs/>
          <w:sz w:val="24"/>
          <w:szCs w:val="24"/>
          <w:highlight w:val="none"/>
        </w:rPr>
      </w:pPr>
      <w:r>
        <w:rPr>
          <w:rFonts w:hint="eastAsia" w:ascii="宋体" w:hAnsi="宋体" w:cs="宋体"/>
          <w:b/>
          <w:bCs/>
          <w:sz w:val="24"/>
          <w:szCs w:val="24"/>
          <w:highlight w:val="none"/>
        </w:rPr>
        <w:t>响应文件的组成</w:t>
      </w:r>
    </w:p>
    <w:p>
      <w:pPr>
        <w:tabs>
          <w:tab w:val="left" w:pos="525"/>
          <w:tab w:val="left" w:pos="945"/>
          <w:tab w:val="left" w:pos="3255"/>
        </w:tabs>
        <w:spacing w:line="360" w:lineRule="auto"/>
        <w:ind w:left="48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1.供应商情况说明</w:t>
      </w:r>
    </w:p>
    <w:p>
      <w:pPr>
        <w:tabs>
          <w:tab w:val="left" w:pos="525"/>
          <w:tab w:val="left" w:pos="630"/>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2.响应函（格式见附件）</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3.资格、资信证明文件：</w:t>
      </w:r>
    </w:p>
    <w:p>
      <w:pPr>
        <w:tabs>
          <w:tab w:val="left" w:pos="630"/>
          <w:tab w:val="left" w:pos="1276"/>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（1）关于资格的声明函（</w:t>
      </w:r>
      <w:r>
        <w:rPr>
          <w:rFonts w:hint="eastAsia" w:ascii="宋体" w:hAnsi="宋体" w:eastAsia="宋体" w:cs="宋体"/>
          <w:b/>
          <w:bCs/>
          <w:color w:val="000000" w:themeColor="text1"/>
          <w:sz w:val="24"/>
          <w:szCs w:val="24"/>
          <w:highlight w:val="none"/>
          <w14:textFill>
            <w14:solidFill>
              <w14:schemeClr w14:val="tx1"/>
            </w14:solidFill>
          </w14:textFill>
        </w:rPr>
        <w:t>格式见附件</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（2）法定代表人资格证明书/法定代表人授权委托书（</w:t>
      </w:r>
      <w:r>
        <w:rPr>
          <w:rFonts w:hint="eastAsia" w:ascii="宋体" w:hAnsi="宋体" w:eastAsia="宋体" w:cs="宋体"/>
          <w:b/>
          <w:sz w:val="24"/>
          <w:highlight w:val="none"/>
        </w:rPr>
        <w:t>格式见附件</w:t>
      </w:r>
      <w:r>
        <w:rPr>
          <w:rFonts w:hint="eastAsia" w:ascii="宋体" w:hAnsi="宋体" w:eastAsia="宋体" w:cs="宋体"/>
          <w:sz w:val="24"/>
          <w:highlight w:val="none"/>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eastAsia="宋体" w:cs="宋体"/>
          <w:sz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sz w:val="24"/>
          <w:highlight w:val="none"/>
        </w:rPr>
        <w:t>具备履行合同所必需的设备和专业技术能力的书面声明（</w:t>
      </w:r>
      <w:r>
        <w:rPr>
          <w:rFonts w:hint="eastAsia" w:ascii="宋体" w:hAnsi="宋体" w:eastAsia="宋体" w:cs="宋体"/>
          <w:b/>
          <w:sz w:val="24"/>
          <w:highlight w:val="none"/>
        </w:rPr>
        <w:t>格式见附件</w:t>
      </w:r>
      <w:r>
        <w:rPr>
          <w:rFonts w:hint="eastAsia" w:ascii="宋体" w:hAnsi="宋体" w:eastAsia="宋体" w:cs="宋体"/>
          <w:sz w:val="24"/>
          <w:highlight w:val="none"/>
        </w:rPr>
        <w:t>）；</w:t>
      </w:r>
    </w:p>
    <w:p>
      <w:pPr>
        <w:tabs>
          <w:tab w:val="left" w:pos="630"/>
          <w:tab w:val="left" w:pos="945"/>
          <w:tab w:val="left" w:pos="1276"/>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（5）参加政府采购活动前 3 年内在经营活动中没有重大违法记录的书面声明（</w:t>
      </w:r>
      <w:r>
        <w:rPr>
          <w:rFonts w:hint="eastAsia" w:ascii="宋体" w:hAnsi="宋体" w:eastAsia="宋体" w:cs="宋体"/>
          <w:b/>
          <w:sz w:val="24"/>
          <w:highlight w:val="none"/>
        </w:rPr>
        <w:t>格式见附件</w:t>
      </w:r>
      <w:r>
        <w:rPr>
          <w:rFonts w:hint="eastAsia" w:ascii="宋体" w:hAnsi="宋体" w:eastAsia="宋体" w:cs="宋体"/>
          <w:sz w:val="24"/>
          <w:highlight w:val="none"/>
        </w:rPr>
        <w:t>）；</w:t>
      </w:r>
    </w:p>
    <w:p>
      <w:pPr>
        <w:tabs>
          <w:tab w:val="left" w:pos="630"/>
          <w:tab w:val="left" w:pos="945"/>
          <w:tab w:val="left" w:pos="1276"/>
        </w:tabs>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（6）采购人要求的特定资质证明（详见“磋商邀请函”-“申请人的资格要求”）。</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4.报价一览表（</w:t>
      </w:r>
      <w:r>
        <w:rPr>
          <w:rFonts w:hint="eastAsia" w:ascii="宋体" w:hAnsi="宋体" w:eastAsia="宋体" w:cs="宋体"/>
          <w:b/>
          <w:bCs/>
          <w:color w:val="000000" w:themeColor="text1"/>
          <w:sz w:val="24"/>
          <w:szCs w:val="24"/>
          <w:highlight w:val="none"/>
          <w14:textFill>
            <w14:solidFill>
              <w14:schemeClr w14:val="tx1"/>
            </w14:solidFill>
          </w14:textFill>
        </w:rPr>
        <w:t>格式见附件</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5.明细报价表（</w:t>
      </w:r>
      <w:r>
        <w:rPr>
          <w:rFonts w:hint="eastAsia" w:ascii="宋体" w:hAnsi="宋体" w:eastAsia="宋体" w:cs="宋体"/>
          <w:b/>
          <w:bCs/>
          <w:color w:val="000000" w:themeColor="text1"/>
          <w:sz w:val="24"/>
          <w:szCs w:val="24"/>
          <w:highlight w:val="none"/>
          <w14:textFill>
            <w14:solidFill>
              <w14:schemeClr w14:val="tx1"/>
            </w14:solidFill>
          </w14:textFill>
        </w:rPr>
        <w:t>格式见附件</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6.技术参数偏离表（</w:t>
      </w:r>
      <w:r>
        <w:rPr>
          <w:rFonts w:hint="eastAsia" w:ascii="宋体" w:hAnsi="宋体" w:eastAsia="宋体" w:cs="宋体"/>
          <w:b/>
          <w:bCs/>
          <w:color w:val="000000" w:themeColor="text1"/>
          <w:sz w:val="24"/>
          <w:szCs w:val="24"/>
          <w:highlight w:val="none"/>
          <w14:textFill>
            <w14:solidFill>
              <w14:schemeClr w14:val="tx1"/>
            </w14:solidFill>
          </w14:textFill>
        </w:rPr>
        <w:t>格式见附件</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7.评分标准中对应的其它所需证明材料（</w:t>
      </w:r>
      <w:r>
        <w:rPr>
          <w:rFonts w:hint="eastAsia" w:ascii="宋体" w:hAnsi="宋体" w:eastAsia="宋体" w:cs="宋体"/>
          <w:b/>
          <w:bCs/>
          <w:color w:val="000000" w:themeColor="text1"/>
          <w:sz w:val="24"/>
          <w:szCs w:val="24"/>
          <w:highlight w:val="none"/>
          <w14:textFill>
            <w14:solidFill>
              <w14:schemeClr w14:val="tx1"/>
            </w14:solidFill>
          </w14:textFill>
        </w:rPr>
        <w:t>如有自行添加</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8.采购文件要求供应商提供的和供应商认为与本项目有关的并可以提供的其它相关的证明材料（</w:t>
      </w:r>
      <w:r>
        <w:rPr>
          <w:rFonts w:hint="eastAsia" w:ascii="宋体" w:hAnsi="宋体" w:eastAsia="宋体" w:cs="宋体"/>
          <w:b/>
          <w:bCs/>
          <w:color w:val="000000" w:themeColor="text1"/>
          <w:sz w:val="24"/>
          <w:szCs w:val="24"/>
          <w:highlight w:val="none"/>
          <w14:textFill>
            <w14:solidFill>
              <w14:schemeClr w14:val="tx1"/>
            </w14:solidFill>
          </w14:textFill>
        </w:rPr>
        <w:t>如有自拟并自行添加</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上述2-6项供应商必须按要求全部提供</w:t>
      </w:r>
      <w:r>
        <w:rPr>
          <w:rFonts w:hint="eastAsia" w:ascii="宋体" w:hAnsi="宋体" w:eastAsia="宋体" w:cs="宋体"/>
          <w:b/>
          <w:bCs/>
          <w:color w:val="000000" w:themeColor="text1"/>
          <w:sz w:val="24"/>
          <w:szCs w:val="24"/>
          <w:highlight w:val="none"/>
          <w14:textFill>
            <w14:solidFill>
              <w14:schemeClr w14:val="tx1"/>
            </w14:solidFill>
          </w14:textFill>
        </w:rPr>
        <w:t>（如投标人组成联合体投标，参加联合体的各方均需提供）</w:t>
      </w:r>
      <w:r>
        <w:rPr>
          <w:rFonts w:hint="eastAsia" w:ascii="宋体" w:hAnsi="宋体" w:eastAsia="宋体" w:cs="宋体"/>
          <w:bCs/>
          <w:color w:val="000000" w:themeColor="text1"/>
          <w:sz w:val="24"/>
          <w:szCs w:val="24"/>
          <w:highlight w:val="none"/>
          <w14:textFill>
            <w14:solidFill>
              <w14:schemeClr w14:val="tx1"/>
            </w14:solidFill>
          </w14:textFill>
        </w:rPr>
        <w:t>，否则响应文件无效。</w:t>
      </w:r>
      <w:r>
        <w:rPr>
          <w:rFonts w:hint="eastAsia" w:ascii="宋体" w:hAnsi="宋体" w:eastAsia="宋体" w:cs="宋体"/>
          <w:color w:val="000000" w:themeColor="text1"/>
          <w:sz w:val="24"/>
          <w:szCs w:val="24"/>
          <w:highlight w:val="none"/>
          <w14:textFill>
            <w14:solidFill>
              <w14:schemeClr w14:val="tx1"/>
            </w14:solidFill>
          </w14:textFill>
        </w:rPr>
        <w:t>如上述资格证明文件遇年检、换证，则必须提供法定年检、换证单位出具的有效证明复印件。如上述资格证明文件第（4）（5）（6）三项遇有国家相关政策规定可不具备的，必须提供相关政策规定或相关单位出具的有效证明复印件。</w:t>
      </w:r>
      <w:r>
        <w:rPr>
          <w:rFonts w:hint="eastAsia" w:ascii="宋体" w:hAnsi="宋体" w:eastAsia="宋体" w:cs="宋体"/>
          <w:bCs/>
          <w:color w:val="000000" w:themeColor="text1"/>
          <w:sz w:val="24"/>
          <w:szCs w:val="24"/>
          <w:highlight w:val="none"/>
          <w14:textFill>
            <w14:solidFill>
              <w14:schemeClr w14:val="tx1"/>
            </w14:solidFill>
          </w14:textFill>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六、响应文件的制作</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sz w:val="24"/>
          <w:highlight w:val="none"/>
        </w:rPr>
        <w:t>1.响应文件共一式叁份，“正本”壹份、“副本”贰份。</w:t>
      </w:r>
      <w:r>
        <w:rPr>
          <w:rFonts w:hint="eastAsia" w:ascii="宋体" w:hAnsi="宋体" w:eastAsia="宋体" w:cs="宋体"/>
          <w:sz w:val="24"/>
          <w:highlight w:val="none"/>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4.所有文件、往来函件均应使用简体中文（规格、型号辅助符号例外）。</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5.响应</w:t>
      </w:r>
      <w:r>
        <w:rPr>
          <w:rFonts w:hint="eastAsia" w:ascii="宋体" w:hAnsi="宋体" w:eastAsia="宋体" w:cs="宋体"/>
          <w:bCs/>
          <w:color w:val="000000" w:themeColor="text1"/>
          <w:sz w:val="24"/>
          <w:szCs w:val="24"/>
          <w:highlight w:val="none"/>
          <w14:textFill>
            <w14:solidFill>
              <w14:schemeClr w14:val="tx1"/>
            </w14:solidFill>
          </w14:textFill>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6.如无特别说明，</w:t>
      </w:r>
      <w:r>
        <w:rPr>
          <w:rFonts w:hint="eastAsia" w:ascii="宋体" w:hAnsi="宋体" w:eastAsia="宋体" w:cs="宋体"/>
          <w:bCs/>
          <w:color w:val="000000" w:themeColor="text1"/>
          <w:sz w:val="24"/>
          <w:szCs w:val="24"/>
          <w:highlight w:val="none"/>
          <w14:textFill>
            <w14:solidFill>
              <w14:schemeClr w14:val="tx1"/>
            </w14:solidFill>
          </w14:textFill>
        </w:rPr>
        <w:t>供应商报价一律以人民币为投标结算货币,结算单位为“元”。</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7.报价费用自理。</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七、无效响应文件的确认：</w:t>
      </w:r>
    </w:p>
    <w:p>
      <w:pPr>
        <w:tabs>
          <w:tab w:val="left" w:pos="945"/>
        </w:tabs>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bCs/>
          <w:color w:val="000000" w:themeColor="text1"/>
          <w:sz w:val="24"/>
          <w:szCs w:val="24"/>
          <w:highlight w:val="none"/>
          <w14:textFill>
            <w14:solidFill>
              <w14:schemeClr w14:val="tx1"/>
            </w14:solidFill>
          </w14:textFill>
        </w:rPr>
        <w:t>有下列情况之一者，</w:t>
      </w:r>
      <w:r>
        <w:rPr>
          <w:rFonts w:hint="eastAsia" w:ascii="宋体" w:hAnsi="宋体" w:eastAsia="宋体" w:cs="宋体"/>
          <w:sz w:val="24"/>
          <w:highlight w:val="none"/>
        </w:rPr>
        <w:t>响应</w:t>
      </w:r>
      <w:r>
        <w:rPr>
          <w:rFonts w:hint="eastAsia" w:ascii="宋体" w:hAnsi="宋体" w:eastAsia="宋体" w:cs="宋体"/>
          <w:bCs/>
          <w:color w:val="000000" w:themeColor="text1"/>
          <w:sz w:val="24"/>
          <w:szCs w:val="24"/>
          <w:highlight w:val="none"/>
          <w14:textFill>
            <w14:solidFill>
              <w14:schemeClr w14:val="tx1"/>
            </w14:solidFill>
          </w14:textFill>
        </w:rPr>
        <w:t>文件无效：</w:t>
      </w:r>
    </w:p>
    <w:p>
      <w:pPr>
        <w:tabs>
          <w:tab w:val="left" w:pos="762"/>
          <w:tab w:val="left" w:pos="945"/>
        </w:tabs>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w:t>
      </w:r>
      <w:r>
        <w:rPr>
          <w:rFonts w:hint="eastAsia" w:ascii="宋体" w:hAnsi="宋体" w:eastAsia="宋体" w:cs="宋体"/>
          <w:color w:val="000000" w:themeColor="text1"/>
          <w:sz w:val="24"/>
          <w:highlight w:val="none"/>
          <w14:textFill>
            <w14:solidFill>
              <w14:schemeClr w14:val="tx1"/>
            </w14:solidFill>
          </w14:textFill>
        </w:rPr>
        <w:t>封装</w:t>
      </w:r>
      <w:r>
        <w:rPr>
          <w:rFonts w:hint="eastAsia" w:ascii="宋体" w:hAnsi="宋体" w:eastAsia="宋体" w:cs="宋体"/>
          <w:sz w:val="24"/>
          <w:highlight w:val="none"/>
        </w:rPr>
        <w:t>未按规定标志、密封、盖章的；</w:t>
      </w:r>
    </w:p>
    <w:p>
      <w:pPr>
        <w:tabs>
          <w:tab w:val="left" w:pos="762"/>
          <w:tab w:val="left" w:pos="945"/>
        </w:tabs>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2.响应文件未加盖供应商公章的；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3.法定</w:t>
      </w:r>
      <w:r>
        <w:rPr>
          <w:rFonts w:hint="eastAsia" w:ascii="宋体" w:hAnsi="宋体" w:eastAsia="宋体" w:cs="宋体"/>
          <w:sz w:val="24"/>
          <w:highlight w:val="none"/>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5.被“信用中国”网站（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www.creditchina.gov.cn</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）、中国政府采购网(www.ccgp.gov.cn)列入失信被执行人、重大税收违法案件当事人名单、</w:t>
      </w:r>
      <w:r>
        <w:rPr>
          <w:rFonts w:hint="eastAsia" w:ascii="宋体" w:hAnsi="宋体" w:eastAsia="宋体" w:cs="宋体"/>
          <w:color w:val="000000" w:themeColor="text1"/>
          <w:sz w:val="24"/>
          <w:szCs w:val="24"/>
          <w:highlight w:val="none"/>
          <w14:textFill>
            <w14:solidFill>
              <w14:schemeClr w14:val="tx1"/>
            </w14:solidFill>
          </w14:textFill>
        </w:rPr>
        <w:t>政府采购严重违法失信行为记录名单的；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6.响应</w:t>
      </w:r>
      <w:r>
        <w:rPr>
          <w:rFonts w:hint="eastAsia" w:ascii="宋体" w:hAnsi="宋体" w:eastAsia="宋体" w:cs="宋体"/>
          <w:bCs/>
          <w:color w:val="000000" w:themeColor="text1"/>
          <w:sz w:val="24"/>
          <w:szCs w:val="24"/>
          <w:highlight w:val="none"/>
          <w14:textFill>
            <w14:solidFill>
              <w14:schemeClr w14:val="tx1"/>
            </w14:solidFill>
          </w14:textFill>
        </w:rPr>
        <w:t xml:space="preserve">文件未按采购文件规定的内容和要求填写的； </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highlight w:val="none"/>
        </w:rPr>
        <w:t>7.响应</w:t>
      </w:r>
      <w:r>
        <w:rPr>
          <w:rFonts w:hint="eastAsia" w:ascii="宋体" w:hAnsi="宋体" w:eastAsia="宋体" w:cs="宋体"/>
          <w:bCs/>
          <w:color w:val="000000" w:themeColor="text1"/>
          <w:sz w:val="24"/>
          <w:szCs w:val="24"/>
          <w:highlight w:val="none"/>
          <w14:textFill>
            <w14:solidFill>
              <w14:schemeClr w14:val="tx1"/>
            </w14:solidFill>
          </w14:textFill>
        </w:rPr>
        <w:t>文件中有采购文件未允许提供的选择性内容；</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8.不同供应商委托同一单位或者个人办理报价事宜的；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9.不同供应商的单位负责人为同一人或者存在直接控股、管理关系的；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10.不同供应商的响应文件由同一单位或者同一个人编制的；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13.项目（标段）报价总价超过本项目（标段）预算或最高限价的；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14.提供虚假材料的（包括工商营业执照、财务报表、资格证明文件等）；</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15.响应文件含有采购人不能接受的附加条件的；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18.响应文件内容不全或不符合采购文件中规定的其它实质性要求的；</w:t>
      </w:r>
    </w:p>
    <w:p>
      <w:pPr>
        <w:tabs>
          <w:tab w:val="left" w:pos="762"/>
          <w:tab w:val="left" w:pos="945"/>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19.法律法规和采购文件规定的其它无效情形。</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八、磋商、评审</w:t>
      </w:r>
    </w:p>
    <w:p>
      <w:pPr>
        <w:tabs>
          <w:tab w:val="left" w:pos="630"/>
          <w:tab w:val="left" w:pos="1050"/>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磋商、评审工作由</w:t>
      </w:r>
      <w:r>
        <w:rPr>
          <w:rFonts w:hint="eastAsia" w:ascii="宋体" w:hAnsi="宋体" w:eastAsia="宋体" w:cs="宋体"/>
          <w:sz w:val="24"/>
          <w:highlight w:val="none"/>
        </w:rPr>
        <w:t>采购代理机构</w:t>
      </w:r>
      <w:r>
        <w:rPr>
          <w:rFonts w:hint="eastAsia" w:ascii="宋体" w:hAnsi="宋体" w:eastAsia="宋体" w:cs="宋体"/>
          <w:bCs/>
          <w:color w:val="000000"/>
          <w:sz w:val="24"/>
          <w:szCs w:val="24"/>
          <w:highlight w:val="none"/>
        </w:rPr>
        <w:t>负责组织。</w:t>
      </w:r>
    </w:p>
    <w:p>
      <w:pPr>
        <w:tabs>
          <w:tab w:val="left" w:pos="1050"/>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1.响应文件的审查</w:t>
      </w:r>
    </w:p>
    <w:p>
      <w:pPr>
        <w:tabs>
          <w:tab w:val="left" w:pos="510"/>
          <w:tab w:val="left" w:pos="630"/>
          <w:tab w:val="left" w:pos="945"/>
          <w:tab w:val="left" w:pos="115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（1）报价一览表内容与明细表内容不一致的，以报价一览表为准。</w:t>
      </w:r>
    </w:p>
    <w:p>
      <w:pPr>
        <w:tabs>
          <w:tab w:val="left" w:pos="630"/>
          <w:tab w:val="left" w:pos="945"/>
          <w:tab w:val="left" w:pos="115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09"/>
        <w:numPr>
          <w:ilvl w:val="0"/>
          <w:numId w:val="3"/>
        </w:numPr>
        <w:tabs>
          <w:tab w:val="left" w:pos="510"/>
          <w:tab w:val="left" w:pos="630"/>
          <w:tab w:val="left" w:pos="945"/>
          <w:tab w:val="left" w:pos="1155"/>
        </w:tabs>
        <w:spacing w:line="360" w:lineRule="auto"/>
        <w:ind w:firstLineChars="0"/>
        <w:rPr>
          <w:rFonts w:ascii="宋体" w:hAnsi="宋体" w:cs="宋体"/>
          <w:bCs/>
          <w:color w:val="000000"/>
          <w:sz w:val="24"/>
          <w:szCs w:val="24"/>
          <w:highlight w:val="none"/>
        </w:rPr>
      </w:pPr>
      <w:r>
        <w:rPr>
          <w:rFonts w:hint="eastAsia" w:ascii="宋体" w:hAnsi="宋体" w:cs="宋体"/>
          <w:bCs/>
          <w:color w:val="000000"/>
          <w:sz w:val="24"/>
          <w:szCs w:val="24"/>
          <w:highlight w:val="none"/>
        </w:rPr>
        <w:t>正本与副本不符，以正本为准。</w:t>
      </w:r>
    </w:p>
    <w:p>
      <w:pPr>
        <w:tabs>
          <w:tab w:val="left" w:pos="525"/>
          <w:tab w:val="left" w:pos="840"/>
          <w:tab w:val="left" w:pos="945"/>
        </w:tabs>
        <w:spacing w:line="360" w:lineRule="auto"/>
        <w:ind w:left="570"/>
        <w:rPr>
          <w:rFonts w:ascii="宋体" w:hAnsi="宋体" w:eastAsia="宋体" w:cs="宋体"/>
          <w:bCs/>
          <w:color w:val="000000"/>
          <w:sz w:val="24"/>
          <w:szCs w:val="24"/>
          <w:highlight w:val="none"/>
        </w:rPr>
      </w:pPr>
      <w:r>
        <w:rPr>
          <w:rFonts w:hint="eastAsia" w:ascii="宋体" w:hAnsi="宋体" w:eastAsia="宋体" w:cs="宋体"/>
          <w:bCs/>
          <w:color w:val="000000"/>
          <w:sz w:val="24"/>
          <w:highlight w:val="none"/>
        </w:rPr>
        <w:t>2.磋商、评审程序</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highlight w:val="none"/>
        </w:rPr>
        <w:t>（1）响应文件初审。初审分为资格性审查和符合性审查</w:t>
      </w:r>
      <w:r>
        <w:rPr>
          <w:rFonts w:hint="eastAsia" w:ascii="宋体" w:hAnsi="宋体" w:eastAsia="宋体" w:cs="宋体"/>
          <w:bCs/>
          <w:color w:val="000000"/>
          <w:sz w:val="24"/>
          <w:szCs w:val="24"/>
          <w:highlight w:val="none"/>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eastAsia="宋体" w:cs="宋体"/>
          <w:bCs/>
          <w:color w:val="000000"/>
          <w:sz w:val="24"/>
          <w:highlight w:val="none"/>
        </w:rPr>
      </w:pPr>
      <w:r>
        <w:rPr>
          <w:rFonts w:hint="eastAsia" w:ascii="宋体" w:hAnsi="宋体" w:eastAsia="宋体" w:cs="宋体"/>
          <w:bCs/>
          <w:color w:val="000000"/>
          <w:sz w:val="24"/>
          <w:highlight w:val="none"/>
        </w:rPr>
        <w:t>资格性审查。依据法律法规和采购文件的规定，对响应文件中的资格证明、投标保证金等进行审查；</w:t>
      </w:r>
      <w:r>
        <w:rPr>
          <w:rFonts w:hint="eastAsia" w:ascii="宋体" w:hAnsi="宋体" w:eastAsia="宋体" w:cs="宋体"/>
          <w:bCs/>
          <w:color w:val="000000"/>
          <w:sz w:val="24"/>
          <w:szCs w:val="24"/>
          <w:highlight w:val="none"/>
        </w:rPr>
        <w:t>通过“信用中国”网站（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eastAsia="宋体" w:cs="宋体"/>
          <w:bCs/>
          <w:color w:val="000000"/>
          <w:sz w:val="24"/>
          <w:szCs w:val="24"/>
          <w:highlight w:val="none"/>
        </w:rPr>
        <w:t>www.creditchina.gov.cn</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t>）查询报价供应商在报价截止时间之前，是否被列入</w:t>
      </w:r>
      <w:r>
        <w:rPr>
          <w:rFonts w:hint="eastAsia" w:ascii="宋体" w:hAnsi="宋体" w:eastAsia="宋体" w:cs="宋体"/>
          <w:color w:val="000000"/>
          <w:sz w:val="24"/>
          <w:szCs w:val="24"/>
          <w:highlight w:val="none"/>
        </w:rPr>
        <w:t>失信被执行人、重大税收违法案件当事人名单、政府采购严重违法失信行为记录名单，</w:t>
      </w:r>
      <w:r>
        <w:rPr>
          <w:rFonts w:hint="eastAsia" w:ascii="宋体" w:hAnsi="宋体" w:eastAsia="宋体" w:cs="宋体"/>
          <w:bCs/>
          <w:color w:val="000000"/>
          <w:sz w:val="24"/>
          <w:highlight w:val="none"/>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eastAsia="宋体" w:cs="宋体"/>
          <w:bCs/>
          <w:color w:val="000000"/>
          <w:sz w:val="24"/>
          <w:highlight w:val="none"/>
        </w:rPr>
      </w:pPr>
      <w:r>
        <w:rPr>
          <w:rFonts w:hint="eastAsia" w:ascii="宋体" w:hAnsi="宋体" w:eastAsia="宋体" w:cs="宋体"/>
          <w:bCs/>
          <w:color w:val="000000"/>
          <w:sz w:val="24"/>
          <w:highlight w:val="none"/>
        </w:rPr>
        <w:t>符合性审查。依据采购文件的规定，从响应文件的有效性、完整性和对采购文件的响应程度进行审查，以确定是否对采购文件的实质性要求作出响应。</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（3）磋商小组讨论、确定磋商程序和磋商内容。</w:t>
      </w:r>
    </w:p>
    <w:p>
      <w:pPr>
        <w:tabs>
          <w:tab w:val="left" w:pos="945"/>
          <w:tab w:val="left" w:pos="1104"/>
        </w:tabs>
        <w:spacing w:line="360" w:lineRule="auto"/>
        <w:ind w:firstLine="480" w:firstLineChars="20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在磋商过程中，磋商小组可以根据采购文件和磋商情况实质性变动采购需求中的技术、服务要求以及合同草案条款，但不得变动采购文件中的其他内容。对采购文件作出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如有负偏离，将作为无效报价。</w:t>
      </w:r>
    </w:p>
    <w:p>
      <w:pPr>
        <w:tabs>
          <w:tab w:val="left" w:pos="945"/>
        </w:tabs>
        <w:spacing w:line="360" w:lineRule="auto"/>
        <w:ind w:firstLine="480" w:firstLineChars="200"/>
        <w:rPr>
          <w:rFonts w:ascii="宋体" w:hAnsi="宋体" w:eastAsia="宋体" w:cs="宋体"/>
          <w:bCs/>
          <w:color w:val="000000"/>
          <w:sz w:val="24"/>
          <w:highlight w:val="none"/>
        </w:rPr>
      </w:pPr>
      <w:r>
        <w:rPr>
          <w:rFonts w:hint="eastAsia" w:ascii="宋体" w:hAnsi="宋体" w:eastAsia="宋体" w:cs="宋体"/>
          <w:bCs/>
          <w:color w:val="000000"/>
          <w:sz w:val="24"/>
          <w:highlight w:val="none"/>
        </w:rPr>
        <w:t>3.评审方法</w:t>
      </w:r>
    </w:p>
    <w:p>
      <w:pPr>
        <w:tabs>
          <w:tab w:val="left" w:pos="900"/>
        </w:tabs>
        <w:spacing w:line="360" w:lineRule="auto"/>
        <w:ind w:firstLine="477" w:firstLineChars="199"/>
        <w:rPr>
          <w:rFonts w:ascii="宋体" w:hAnsi="宋体" w:eastAsia="宋体" w:cs="宋体"/>
          <w:sz w:val="24"/>
          <w:szCs w:val="24"/>
          <w:highlight w:val="none"/>
        </w:rPr>
      </w:pPr>
      <w:r>
        <w:rPr>
          <w:rFonts w:hint="eastAsia" w:ascii="宋体" w:hAnsi="宋体" w:eastAsia="宋体" w:cs="宋体"/>
          <w:sz w:val="24"/>
          <w:szCs w:val="24"/>
          <w:highlight w:val="none"/>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得分相同的，按最后报价由低到高顺序排列；评审得分且最后报价相同的，按技术指标优劣顺序排列。</w:t>
      </w:r>
    </w:p>
    <w:p>
      <w:pPr>
        <w:tabs>
          <w:tab w:val="left" w:pos="945"/>
        </w:tabs>
        <w:spacing w:line="360" w:lineRule="auto"/>
        <w:ind w:firstLine="480" w:firstLineChars="200"/>
        <w:rPr>
          <w:rFonts w:ascii="宋体" w:hAnsi="宋体" w:eastAsia="宋体" w:cs="宋体"/>
          <w:bCs/>
          <w:color w:val="000000"/>
          <w:sz w:val="24"/>
          <w:highlight w:val="none"/>
        </w:rPr>
      </w:pPr>
      <w:r>
        <w:rPr>
          <w:rFonts w:hint="eastAsia" w:ascii="宋体" w:hAnsi="宋体" w:eastAsia="宋体" w:cs="宋体"/>
          <w:bCs/>
          <w:color w:val="000000"/>
          <w:sz w:val="24"/>
          <w:highlight w:val="none"/>
        </w:rPr>
        <w:t>4.评分标准</w:t>
      </w:r>
    </w:p>
    <w:p>
      <w:pPr>
        <w:tabs>
          <w:tab w:val="left" w:pos="945"/>
        </w:tabs>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详见第五章 评分标准。</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九、确定成交供应商</w:t>
      </w:r>
    </w:p>
    <w:p>
      <w:pPr>
        <w:tabs>
          <w:tab w:val="left" w:pos="552"/>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2.采购代理机构将评审结果通知所有参加报价的未成交供应商，并在江苏仁禾中衡工程咨询房地产估价有限公司网（http://www.jsrhzh.com/info.asp?id=1）发布成交公告。采购代理机构和磋商小组对未成交原因不做解释。</w:t>
      </w:r>
    </w:p>
    <w:p>
      <w:pPr>
        <w:tabs>
          <w:tab w:val="left" w:pos="525"/>
          <w:tab w:val="left" w:pos="552"/>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sz w:val="24"/>
          <w:highlight w:val="none"/>
        </w:rPr>
        <w:t>3.采购代理机构</w:t>
      </w:r>
      <w:r>
        <w:rPr>
          <w:rFonts w:hint="eastAsia" w:ascii="宋体" w:hAnsi="宋体" w:eastAsia="宋体" w:cs="宋体"/>
          <w:bCs/>
          <w:color w:val="000000"/>
          <w:sz w:val="24"/>
          <w:szCs w:val="24"/>
          <w:highlight w:val="none"/>
        </w:rPr>
        <w:t>向成交供应商发成交通知书。</w:t>
      </w:r>
    </w:p>
    <w:p>
      <w:pPr>
        <w:tabs>
          <w:tab w:val="left" w:pos="552"/>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4.报价供应商提交的纸质响应文件将作为存档依据，不予退回</w:t>
      </w:r>
      <w:r>
        <w:rPr>
          <w:rFonts w:hint="eastAsia" w:ascii="宋体" w:hAnsi="宋体" w:eastAsia="宋体" w:cs="宋体"/>
          <w:bCs/>
          <w:color w:val="000000"/>
          <w:sz w:val="24"/>
          <w:szCs w:val="24"/>
          <w:highlight w:val="none"/>
        </w:rPr>
        <w:t>。</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十、采购终止</w:t>
      </w:r>
    </w:p>
    <w:p>
      <w:pPr>
        <w:spacing w:line="360" w:lineRule="auto"/>
        <w:ind w:firstLine="523" w:firstLineChars="218"/>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1.因情况变化，不再符合规定的竞争性磋商采购方式适用情形的；</w:t>
      </w:r>
    </w:p>
    <w:p>
      <w:pPr>
        <w:tabs>
          <w:tab w:val="left" w:pos="570"/>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2.出现影响采购公正的违法、违规行为的；</w:t>
      </w:r>
    </w:p>
    <w:p>
      <w:pPr>
        <w:tabs>
          <w:tab w:val="left" w:pos="570"/>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数量不符合法律法规要求的；</w:t>
      </w:r>
    </w:p>
    <w:p>
      <w:pPr>
        <w:tabs>
          <w:tab w:val="left" w:pos="570"/>
          <w:tab w:val="left" w:pos="94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4.在采购活动中因重大变故，采购任务取消的。</w:t>
      </w:r>
    </w:p>
    <w:p>
      <w:pPr>
        <w:spacing w:line="360" w:lineRule="auto"/>
        <w:rPr>
          <w:rFonts w:ascii="宋体" w:hAnsi="宋体" w:eastAsia="宋体" w:cs="宋体"/>
          <w:highlight w:val="none"/>
        </w:rPr>
      </w:pPr>
      <w:r>
        <w:rPr>
          <w:rFonts w:hint="eastAsia" w:ascii="宋体" w:hAnsi="宋体" w:eastAsia="宋体" w:cs="宋体"/>
          <w:b/>
          <w:bCs/>
          <w:sz w:val="24"/>
          <w:szCs w:val="24"/>
          <w:highlight w:val="none"/>
        </w:rPr>
        <w:t>十一、签订、履行合同</w:t>
      </w:r>
    </w:p>
    <w:p>
      <w:pPr>
        <w:tabs>
          <w:tab w:val="left" w:pos="525"/>
          <w:tab w:val="left" w:pos="552"/>
          <w:tab w:val="left" w:pos="945"/>
          <w:tab w:val="left" w:pos="1050"/>
        </w:tabs>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sz w:val="24"/>
          <w:szCs w:val="24"/>
          <w:highlight w:val="none"/>
        </w:rPr>
        <w:t>1.采购人应当自成交通知书发出之日起三十日内，按照采购文件和成交供应商响应文件的约定，与成交供应商签订书面合同。所</w:t>
      </w:r>
      <w:r>
        <w:rPr>
          <w:rFonts w:hint="eastAsia" w:ascii="宋体" w:hAnsi="宋体" w:eastAsia="宋体" w:cs="宋体"/>
          <w:bCs/>
          <w:color w:val="000000" w:themeColor="text1"/>
          <w:sz w:val="24"/>
          <w:szCs w:val="24"/>
          <w:highlight w:val="none"/>
          <w14:textFill>
            <w14:solidFill>
              <w14:schemeClr w14:val="tx1"/>
            </w14:solidFill>
          </w14:textFill>
        </w:rPr>
        <w:t>签订的合同不得对采购文件和</w:t>
      </w:r>
      <w:r>
        <w:rPr>
          <w:rFonts w:hint="eastAsia" w:ascii="宋体" w:hAnsi="宋体" w:eastAsia="宋体" w:cs="宋体"/>
          <w:bCs/>
          <w:sz w:val="24"/>
          <w:szCs w:val="24"/>
          <w:highlight w:val="none"/>
        </w:rPr>
        <w:t>成交</w:t>
      </w:r>
      <w:r>
        <w:rPr>
          <w:rFonts w:hint="eastAsia" w:ascii="宋体" w:hAnsi="宋体" w:eastAsia="宋体" w:cs="宋体"/>
          <w:bCs/>
          <w:color w:val="000000" w:themeColor="text1"/>
          <w:sz w:val="24"/>
          <w:szCs w:val="24"/>
          <w:highlight w:val="none"/>
          <w14:textFill>
            <w14:solidFill>
              <w14:schemeClr w14:val="tx1"/>
            </w14:solidFill>
          </w14:textFill>
        </w:rPr>
        <w:t>供应商响应文件作实质性修改。采购人不得向</w:t>
      </w:r>
      <w:r>
        <w:rPr>
          <w:rFonts w:hint="eastAsia" w:ascii="宋体" w:hAnsi="宋体" w:eastAsia="宋体" w:cs="宋体"/>
          <w:bCs/>
          <w:sz w:val="24"/>
          <w:szCs w:val="24"/>
          <w:highlight w:val="none"/>
        </w:rPr>
        <w:t>成交</w:t>
      </w:r>
      <w:r>
        <w:rPr>
          <w:rFonts w:hint="eastAsia" w:ascii="宋体" w:hAnsi="宋体" w:eastAsia="宋体" w:cs="宋体"/>
          <w:bCs/>
          <w:color w:val="000000" w:themeColor="text1"/>
          <w:sz w:val="24"/>
          <w:szCs w:val="24"/>
          <w:highlight w:val="none"/>
          <w14:textFill>
            <w14:solidFill>
              <w14:schemeClr w14:val="tx1"/>
            </w14:solidFill>
          </w14:textFill>
        </w:rPr>
        <w:t>供应商提出任何不合理的要求，作为签订合同的条件，不得与</w:t>
      </w:r>
      <w:r>
        <w:rPr>
          <w:rFonts w:hint="eastAsia" w:ascii="宋体" w:hAnsi="宋体" w:eastAsia="宋体" w:cs="宋体"/>
          <w:bCs/>
          <w:sz w:val="24"/>
          <w:szCs w:val="24"/>
          <w:highlight w:val="none"/>
        </w:rPr>
        <w:t>成交</w:t>
      </w:r>
      <w:r>
        <w:rPr>
          <w:rFonts w:hint="eastAsia" w:ascii="宋体" w:hAnsi="宋体" w:eastAsia="宋体" w:cs="宋体"/>
          <w:bCs/>
          <w:color w:val="000000" w:themeColor="text1"/>
          <w:sz w:val="24"/>
          <w:szCs w:val="24"/>
          <w:highlight w:val="none"/>
          <w14:textFill>
            <w14:solidFill>
              <w14:schemeClr w14:val="tx1"/>
            </w14:solidFill>
          </w14:textFill>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2.成交供应商</w:t>
      </w:r>
      <w:r>
        <w:rPr>
          <w:rFonts w:hint="eastAsia" w:ascii="宋体" w:hAnsi="宋体" w:eastAsia="宋体" w:cs="宋体"/>
          <w:bCs/>
          <w:color w:val="000000" w:themeColor="text1"/>
          <w:sz w:val="24"/>
          <w:szCs w:val="24"/>
          <w:highlight w:val="none"/>
          <w14:textFill>
            <w14:solidFill>
              <w14:schemeClr w14:val="tx1"/>
            </w14:solidFill>
          </w14:textFill>
        </w:rPr>
        <w:t>非因不可抗力未履行采购文件、响应文件和合同规定的义务，一经查实，</w:t>
      </w:r>
      <w:r>
        <w:rPr>
          <w:rFonts w:hint="eastAsia" w:ascii="宋体" w:hAnsi="宋体" w:eastAsia="宋体" w:cs="宋体"/>
          <w:sz w:val="24"/>
          <w:highlight w:val="none"/>
        </w:rPr>
        <w:t>采购代理机构</w:t>
      </w:r>
      <w:r>
        <w:rPr>
          <w:rFonts w:hint="eastAsia" w:ascii="宋体" w:hAnsi="宋体" w:eastAsia="宋体" w:cs="宋体"/>
          <w:bCs/>
          <w:color w:val="000000" w:themeColor="text1"/>
          <w:sz w:val="24"/>
          <w:szCs w:val="24"/>
          <w:highlight w:val="none"/>
          <w14:textFill>
            <w14:solidFill>
              <w14:schemeClr w14:val="tx1"/>
            </w14:solidFill>
          </w14:textFill>
        </w:rPr>
        <w:t>将根据具体情况提</w:t>
      </w:r>
      <w:r>
        <w:rPr>
          <w:rFonts w:hint="eastAsia" w:ascii="宋体" w:hAnsi="宋体" w:eastAsia="宋体" w:cs="宋体"/>
          <w:bCs/>
          <w:sz w:val="24"/>
          <w:szCs w:val="24"/>
          <w:highlight w:val="none"/>
        </w:rPr>
        <w:t>请政府采购管理部门作出相应处理。</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十二、注意事项</w:t>
      </w:r>
    </w:p>
    <w:p>
      <w:pPr>
        <w:tabs>
          <w:tab w:val="left" w:pos="945"/>
          <w:tab w:val="left" w:pos="1050"/>
        </w:tabs>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成交供应商有下列情形之一的，</w:t>
      </w:r>
      <w:r>
        <w:rPr>
          <w:rFonts w:hint="eastAsia" w:ascii="宋体" w:hAnsi="宋体" w:eastAsia="宋体" w:cs="宋体"/>
          <w:color w:val="000000"/>
          <w:sz w:val="24"/>
          <w:szCs w:val="24"/>
          <w:highlight w:val="none"/>
        </w:rPr>
        <w:t>必须限期改正，情节严重的，列入不良行为记录名单，在1至3年内禁止参加政府采购活动，并予以通报：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2.成交后无正当理由不与采购人签订合同的；</w:t>
      </w:r>
    </w:p>
    <w:p>
      <w:pPr>
        <w:tabs>
          <w:tab w:val="left" w:pos="315"/>
          <w:tab w:val="left" w:pos="735"/>
          <w:tab w:val="left" w:pos="1155"/>
        </w:tabs>
        <w:spacing w:line="360" w:lineRule="auto"/>
        <w:ind w:firstLine="480" w:firstLineChars="200"/>
        <w:rPr>
          <w:rFonts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bCs/>
          <w:color w:val="000000"/>
          <w:sz w:val="24"/>
          <w:szCs w:val="24"/>
          <w:highlight w:val="none"/>
        </w:rPr>
        <w:t>拒绝履行合同义务的。</w:t>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十三、成交服务费</w:t>
      </w:r>
    </w:p>
    <w:p>
      <w:pPr>
        <w:spacing w:line="360" w:lineRule="auto"/>
        <w:ind w:firstLine="523" w:firstLineChars="218"/>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1、采购代理服务费收费标准为：</w:t>
      </w:r>
    </w:p>
    <w:p>
      <w:pPr>
        <w:adjustRightIn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sz w:val="24"/>
          <w:szCs w:val="24"/>
          <w:highlight w:val="none"/>
        </w:rPr>
        <w:t>采购代理服务费用基数参照“苏招协[2022]002号”收费标准按差额定率累进法计算，标准如下：</w:t>
      </w:r>
    </w:p>
    <w:tbl>
      <w:tblPr>
        <w:tblStyle w:val="31"/>
        <w:tblW w:w="6004" w:type="dxa"/>
        <w:jc w:val="center"/>
        <w:tblLayout w:type="autofit"/>
        <w:tblCellMar>
          <w:top w:w="0" w:type="dxa"/>
          <w:left w:w="108" w:type="dxa"/>
          <w:bottom w:w="0" w:type="dxa"/>
          <w:right w:w="108" w:type="dxa"/>
        </w:tblCellMar>
      </w:tblPr>
      <w:tblGrid>
        <w:gridCol w:w="4698"/>
        <w:gridCol w:w="1306"/>
      </w:tblGrid>
      <w:tr>
        <w:tblPrEx>
          <w:tblCellMar>
            <w:top w:w="0" w:type="dxa"/>
            <w:left w:w="108" w:type="dxa"/>
            <w:bottom w:w="0" w:type="dxa"/>
            <w:right w:w="108" w:type="dxa"/>
          </w:tblCellMar>
        </w:tblPrEx>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50万元以下（含50万元）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50万元-400万元（含400万元）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400-1000万元（含1000万元）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1000-5000万元（含5000万元）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5000万元-1亿元（含1亿元）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1-10亿元（含10亿元）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10-50亿元（含50亿元）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50亿元以上</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0.005%</w:t>
            </w:r>
          </w:p>
        </w:tc>
      </w:tr>
    </w:tbl>
    <w:p>
      <w:pPr>
        <w:spacing w:line="360" w:lineRule="auto"/>
        <w:ind w:firstLine="523" w:firstLineChars="218"/>
        <w:rPr>
          <w:rFonts w:ascii="宋体" w:hAnsi="宋体" w:eastAsia="宋体" w:cs="宋体"/>
          <w:bCs/>
          <w:sz w:val="24"/>
          <w:szCs w:val="24"/>
          <w:highlight w:val="none"/>
        </w:rPr>
      </w:pPr>
      <w:r>
        <w:rPr>
          <w:rFonts w:hint="eastAsia" w:ascii="宋体" w:hAnsi="宋体" w:eastAsia="宋体" w:cs="宋体"/>
          <w:bCs/>
          <w:sz w:val="24"/>
          <w:szCs w:val="24"/>
          <w:highlight w:val="none"/>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3.公司账户信息</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单位名称：江苏仁禾中衡工程咨询房地产估价有限公司常州分公司 </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br w:type="page"/>
      </w:r>
    </w:p>
    <w:p>
      <w:pPr>
        <w:pStyle w:val="121"/>
        <w:rPr>
          <w:rFonts w:ascii="宋体" w:hAnsi="宋体" w:eastAsia="宋体" w:cs="宋体"/>
          <w:highlight w:val="none"/>
        </w:rPr>
      </w:pPr>
      <w:bookmarkStart w:id="46" w:name="_Toc92976617"/>
      <w:bookmarkStart w:id="47" w:name="_Toc55147047"/>
      <w:r>
        <w:rPr>
          <w:rFonts w:hint="eastAsia" w:ascii="宋体" w:hAnsi="宋体" w:eastAsia="宋体" w:cs="宋体"/>
          <w:highlight w:val="none"/>
        </w:rPr>
        <w:t>三．项目技术要求和有关说明</w:t>
      </w:r>
      <w:bookmarkEnd w:id="46"/>
      <w:bookmarkEnd w:id="47"/>
    </w:p>
    <w:p>
      <w:pPr>
        <w:tabs>
          <w:tab w:val="left" w:pos="510"/>
          <w:tab w:val="left" w:pos="735"/>
          <w:tab w:val="left" w:pos="945"/>
          <w:tab w:val="left" w:pos="1129"/>
          <w:tab w:val="left" w:pos="1155"/>
        </w:tabs>
        <w:spacing w:line="360" w:lineRule="auto"/>
        <w:rPr>
          <w:rFonts w:ascii="宋体" w:hAnsi="宋体"/>
          <w:b/>
          <w:bCs/>
          <w:sz w:val="24"/>
          <w:szCs w:val="24"/>
          <w:highlight w:val="none"/>
        </w:rPr>
      </w:pPr>
      <w:bookmarkStart w:id="48" w:name="_Toc55147048"/>
      <w:bookmarkStart w:id="49" w:name="_Toc92976618"/>
      <w:bookmarkStart w:id="50" w:name="_Toc63173552"/>
      <w:bookmarkStart w:id="51" w:name="_Toc55147050"/>
      <w:r>
        <w:rPr>
          <w:rFonts w:hint="eastAsia" w:ascii="宋体" w:hAnsi="宋体"/>
          <w:b/>
          <w:bCs/>
          <w:sz w:val="24"/>
          <w:szCs w:val="24"/>
          <w:highlight w:val="none"/>
        </w:rPr>
        <w:t>一、服务内容</w:t>
      </w:r>
    </w:p>
    <w:p>
      <w:pPr>
        <w:snapToGrid w:val="0"/>
        <w:spacing w:line="360" w:lineRule="auto"/>
        <w:ind w:firstLine="480" w:firstLineChars="200"/>
        <w:rPr>
          <w:rFonts w:ascii="宋体" w:hAnsi="宋体" w:eastAsia="宋体" w:cs="宋体"/>
          <w:sz w:val="24"/>
          <w:szCs w:val="24"/>
          <w:highlight w:val="none"/>
        </w:rPr>
      </w:pPr>
      <w:r>
        <w:rPr>
          <w:rFonts w:hint="eastAsia" w:asciiTheme="minorEastAsia" w:hAnsiTheme="minorEastAsia"/>
          <w:bCs/>
          <w:sz w:val="24"/>
          <w:szCs w:val="24"/>
          <w:highlight w:val="none"/>
        </w:rPr>
        <w:t>本项目主要工作内容包括新建25个固定视频监测点、</w:t>
      </w:r>
      <w:r>
        <w:rPr>
          <w:rFonts w:hint="eastAsia" w:ascii="宋体" w:hAnsi="宋体" w:eastAsia="宋体" w:cs="宋体"/>
          <w:sz w:val="24"/>
          <w:szCs w:val="24"/>
          <w:highlight w:val="none"/>
        </w:rPr>
        <w:t>升级改造15个固定视频监测点、</w:t>
      </w:r>
      <w:r>
        <w:rPr>
          <w:rFonts w:hint="eastAsia" w:asciiTheme="minorEastAsia" w:hAnsiTheme="minorEastAsia"/>
          <w:bCs/>
          <w:sz w:val="24"/>
          <w:szCs w:val="24"/>
          <w:highlight w:val="none"/>
        </w:rPr>
        <w:t>新建1个县级上云节点、完成1处SDWAN改造，以及交通信息采集系统、通信系统、供电与防雷接地系统、土建工程、网络接入安全防护系统等内容的项目建设方案、施工图设计、施工图预算以及相关后续服务工作，具体详见项目技术要求和有关说明。</w:t>
      </w:r>
    </w:p>
    <w:p>
      <w:pPr>
        <w:tabs>
          <w:tab w:val="left" w:pos="510"/>
          <w:tab w:val="left" w:pos="735"/>
          <w:tab w:val="left" w:pos="945"/>
          <w:tab w:val="left" w:pos="1129"/>
          <w:tab w:val="left" w:pos="1155"/>
        </w:tabs>
        <w:spacing w:line="360" w:lineRule="auto"/>
        <w:rPr>
          <w:rFonts w:ascii="宋体" w:hAnsi="宋体"/>
          <w:b/>
          <w:bCs/>
          <w:sz w:val="24"/>
          <w:szCs w:val="24"/>
          <w:highlight w:val="none"/>
        </w:rPr>
      </w:pPr>
      <w:r>
        <w:rPr>
          <w:rFonts w:hint="eastAsia" w:ascii="宋体" w:hAnsi="宋体"/>
          <w:b/>
          <w:bCs/>
          <w:sz w:val="24"/>
          <w:szCs w:val="24"/>
          <w:highlight w:val="none"/>
        </w:rPr>
        <w:t>二、服务期限</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highlight w:val="none"/>
        </w:rPr>
      </w:pPr>
      <w:r>
        <w:rPr>
          <w:rFonts w:hint="eastAsia" w:asciiTheme="minorEastAsia" w:hAnsiTheme="minorEastAsia"/>
          <w:bCs/>
          <w:sz w:val="24"/>
          <w:szCs w:val="24"/>
          <w:highlight w:val="none"/>
        </w:rPr>
        <w:t>2023年3月底前出具初步设计文件，施工图设计文件出具时间满足采购人要求。</w:t>
      </w:r>
    </w:p>
    <w:p>
      <w:pPr>
        <w:tabs>
          <w:tab w:val="left" w:pos="510"/>
          <w:tab w:val="left" w:pos="735"/>
          <w:tab w:val="left" w:pos="945"/>
          <w:tab w:val="left" w:pos="1129"/>
          <w:tab w:val="left" w:pos="1155"/>
        </w:tabs>
        <w:spacing w:line="360" w:lineRule="auto"/>
        <w:rPr>
          <w:rFonts w:ascii="宋体" w:hAnsi="宋体"/>
          <w:b/>
          <w:bCs/>
          <w:sz w:val="24"/>
          <w:szCs w:val="24"/>
          <w:highlight w:val="none"/>
        </w:rPr>
      </w:pPr>
      <w:r>
        <w:rPr>
          <w:rFonts w:hint="eastAsia" w:ascii="宋体" w:hAnsi="宋体"/>
          <w:b/>
          <w:bCs/>
          <w:sz w:val="24"/>
          <w:szCs w:val="24"/>
          <w:highlight w:val="none"/>
        </w:rPr>
        <w:t>三、报价方式</w:t>
      </w:r>
    </w:p>
    <w:p>
      <w:pPr>
        <w:tabs>
          <w:tab w:val="left" w:pos="510"/>
          <w:tab w:val="left" w:pos="735"/>
          <w:tab w:val="left" w:pos="945"/>
          <w:tab w:val="left" w:pos="1129"/>
          <w:tab w:val="left" w:pos="1155"/>
        </w:tabs>
        <w:spacing w:line="360" w:lineRule="auto"/>
        <w:ind w:firstLine="480" w:firstLineChars="200"/>
        <w:rPr>
          <w:rFonts w:asciiTheme="minorEastAsia" w:hAnsiTheme="minorEastAsia"/>
          <w:bCs/>
          <w:sz w:val="24"/>
          <w:szCs w:val="24"/>
          <w:highlight w:val="none"/>
        </w:rPr>
      </w:pPr>
      <w:r>
        <w:rPr>
          <w:rFonts w:hint="eastAsia" w:asciiTheme="minorEastAsia" w:hAnsiTheme="minorEastAsia"/>
          <w:bCs/>
          <w:sz w:val="24"/>
          <w:szCs w:val="24"/>
          <w:highlight w:val="none"/>
        </w:rPr>
        <w:t>本项目为固定费率合同，中标人无正当理由拒签合同的，采购人取消其中标资格，给采购人造成的损失的应当予以赔偿。</w:t>
      </w:r>
    </w:p>
    <w:p>
      <w:pPr>
        <w:tabs>
          <w:tab w:val="left" w:pos="510"/>
          <w:tab w:val="left" w:pos="735"/>
          <w:tab w:val="left" w:pos="945"/>
          <w:tab w:val="left" w:pos="1129"/>
          <w:tab w:val="left" w:pos="1155"/>
        </w:tabs>
        <w:spacing w:line="360" w:lineRule="auto"/>
        <w:rPr>
          <w:rFonts w:ascii="宋体" w:hAnsi="宋体"/>
          <w:b/>
          <w:bCs/>
          <w:sz w:val="24"/>
          <w:szCs w:val="24"/>
          <w:highlight w:val="none"/>
        </w:rPr>
      </w:pPr>
      <w:r>
        <w:rPr>
          <w:rFonts w:hint="eastAsia" w:ascii="宋体" w:hAnsi="宋体"/>
          <w:b/>
          <w:bCs/>
          <w:sz w:val="24"/>
          <w:szCs w:val="24"/>
          <w:highlight w:val="none"/>
        </w:rPr>
        <w:t>四、付款方式</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1、施工图设计文件经上级主管部门审查、批准，收到中标供应商提供的正式发票后10个工作日，支付合同金额的70%；</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2、项目验收合格后，结清剩余费用。</w:t>
      </w:r>
    </w:p>
    <w:p>
      <w:pPr>
        <w:widowControl/>
        <w:jc w:val="left"/>
        <w:rPr>
          <w:rFonts w:cs="宋体" w:asciiTheme="minorEastAsia" w:hAnsiTheme="minorEastAsia"/>
          <w:color w:val="FF0000"/>
          <w:kern w:val="0"/>
          <w:sz w:val="24"/>
          <w:szCs w:val="24"/>
          <w:highlight w:val="none"/>
        </w:rPr>
      </w:pPr>
    </w:p>
    <w:p>
      <w:pPr>
        <w:widowControl/>
        <w:jc w:val="left"/>
        <w:rPr>
          <w:rFonts w:ascii="宋体" w:hAnsi="宋体" w:eastAsia="宋体" w:cs="宋体"/>
          <w:kern w:val="0"/>
          <w:sz w:val="28"/>
          <w:szCs w:val="28"/>
          <w:highlight w:val="none"/>
        </w:rPr>
      </w:pPr>
      <w:r>
        <w:rPr>
          <w:rFonts w:ascii="宋体" w:hAnsi="宋体" w:eastAsia="宋体" w:cs="宋体"/>
          <w:bCs/>
          <w:highlight w:val="none"/>
        </w:rPr>
        <w:br w:type="page"/>
      </w:r>
    </w:p>
    <w:p>
      <w:pPr>
        <w:pStyle w:val="121"/>
        <w:rPr>
          <w:rFonts w:ascii="宋体" w:hAnsi="宋体" w:eastAsia="宋体" w:cs="宋体"/>
          <w:highlight w:val="none"/>
        </w:rPr>
      </w:pPr>
      <w:r>
        <w:rPr>
          <w:rFonts w:hint="eastAsia" w:ascii="宋体" w:hAnsi="宋体" w:eastAsia="宋体" w:cs="宋体"/>
          <w:bCs w:val="0"/>
          <w:highlight w:val="none"/>
        </w:rPr>
        <w:t>四．</w:t>
      </w:r>
      <w:bookmarkEnd w:id="48"/>
      <w:r>
        <w:rPr>
          <w:rFonts w:hint="eastAsia" w:ascii="宋体" w:hAnsi="宋体" w:eastAsia="宋体" w:cs="宋体"/>
          <w:bCs w:val="0"/>
          <w:highlight w:val="none"/>
        </w:rPr>
        <w:t>合同条款及格式</w:t>
      </w:r>
      <w:bookmarkEnd w:id="49"/>
      <w:bookmarkEnd w:id="50"/>
    </w:p>
    <w:p>
      <w:pPr>
        <w:adjustRightInd w:val="0"/>
        <w:snapToGrid w:val="0"/>
        <w:spacing w:line="360" w:lineRule="auto"/>
        <w:jc w:val="center"/>
        <w:rPr>
          <w:rFonts w:ascii="宋体" w:hAnsi="宋体" w:eastAsia="宋体" w:cs="Times New Roman"/>
          <w:b/>
          <w:kern w:val="0"/>
          <w:sz w:val="24"/>
          <w:highlight w:val="none"/>
        </w:rPr>
      </w:pPr>
      <w:r>
        <w:rPr>
          <w:rFonts w:hint="eastAsia" w:ascii="宋体" w:hAnsi="宋体" w:eastAsia="宋体" w:cs="Times New Roman"/>
          <w:b/>
          <w:bCs/>
          <w:w w:val="92"/>
          <w:kern w:val="0"/>
          <w:sz w:val="32"/>
          <w:highlight w:val="none"/>
        </w:rPr>
        <w:t>2023年常州市普通国省干线公路网运行监测设施建设工程设计项目</w:t>
      </w:r>
    </w:p>
    <w:p>
      <w:pPr>
        <w:jc w:val="center"/>
        <w:rPr>
          <w:rFonts w:ascii="宋体" w:hAnsi="宋体" w:eastAsia="宋体"/>
          <w:b/>
          <w:sz w:val="28"/>
          <w:highlight w:val="none"/>
        </w:rPr>
      </w:pPr>
      <w:r>
        <w:rPr>
          <w:rFonts w:hint="eastAsia" w:ascii="宋体" w:hAnsi="宋体" w:eastAsia="宋体"/>
          <w:b/>
          <w:sz w:val="28"/>
          <w:highlight w:val="none"/>
        </w:rPr>
        <w:t>合同段号：</w:t>
      </w:r>
      <w:r>
        <w:rPr>
          <w:rFonts w:ascii="宋体" w:hAnsi="宋体" w:eastAsia="宋体"/>
          <w:b/>
          <w:sz w:val="28"/>
          <w:highlight w:val="none"/>
        </w:rPr>
        <w:t>202</w:t>
      </w:r>
      <w:r>
        <w:rPr>
          <w:rFonts w:hint="eastAsia" w:ascii="宋体" w:hAnsi="宋体" w:eastAsia="宋体"/>
          <w:b/>
          <w:sz w:val="28"/>
          <w:highlight w:val="none"/>
        </w:rPr>
        <w:t>3</w:t>
      </w:r>
      <w:r>
        <w:rPr>
          <w:rFonts w:ascii="宋体" w:hAnsi="宋体" w:eastAsia="宋体"/>
          <w:b/>
          <w:sz w:val="28"/>
          <w:highlight w:val="none"/>
        </w:rPr>
        <w:t>-JC-SJ</w:t>
      </w:r>
    </w:p>
    <w:p>
      <w:pPr>
        <w:adjustRightInd w:val="0"/>
        <w:snapToGrid w:val="0"/>
        <w:spacing w:line="360" w:lineRule="auto"/>
        <w:ind w:firstLine="2552"/>
        <w:jc w:val="left"/>
        <w:rPr>
          <w:rFonts w:ascii="宋体" w:hAnsi="宋体" w:eastAsia="宋体" w:cs="Times New Roman"/>
          <w:b/>
          <w:kern w:val="0"/>
          <w:sz w:val="30"/>
          <w:highlight w:val="none"/>
        </w:rPr>
      </w:pPr>
    </w:p>
    <w:p>
      <w:pPr>
        <w:adjustRightInd w:val="0"/>
        <w:snapToGrid w:val="0"/>
        <w:spacing w:line="360" w:lineRule="auto"/>
        <w:jc w:val="center"/>
        <w:rPr>
          <w:rFonts w:ascii="宋体" w:hAnsi="宋体" w:eastAsia="宋体" w:cs="Times New Roman"/>
          <w:b/>
          <w:kern w:val="0"/>
          <w:sz w:val="30"/>
          <w:highlight w:val="none"/>
        </w:rPr>
      </w:pPr>
    </w:p>
    <w:p>
      <w:pPr>
        <w:adjustRightInd w:val="0"/>
        <w:snapToGrid w:val="0"/>
        <w:spacing w:line="360" w:lineRule="auto"/>
        <w:jc w:val="center"/>
        <w:rPr>
          <w:rFonts w:ascii="宋体" w:hAnsi="宋体" w:eastAsia="宋体" w:cs="Times New Roman"/>
          <w:b/>
          <w:kern w:val="0"/>
          <w:sz w:val="30"/>
          <w:highlight w:val="none"/>
        </w:rPr>
      </w:pPr>
    </w:p>
    <w:p>
      <w:pPr>
        <w:adjustRightInd w:val="0"/>
        <w:snapToGrid w:val="0"/>
        <w:spacing w:line="360" w:lineRule="auto"/>
        <w:jc w:val="center"/>
        <w:rPr>
          <w:rFonts w:ascii="宋体" w:hAnsi="宋体" w:eastAsia="宋体" w:cs="Times New Roman"/>
          <w:b/>
          <w:kern w:val="0"/>
          <w:sz w:val="72"/>
          <w:szCs w:val="72"/>
          <w:highlight w:val="none"/>
        </w:rPr>
      </w:pPr>
      <w:r>
        <w:rPr>
          <w:rFonts w:ascii="宋体" w:hAnsi="宋体" w:eastAsia="宋体" w:cs="Times New Roman"/>
          <w:b/>
          <w:spacing w:val="1"/>
          <w:kern w:val="0"/>
          <w:sz w:val="72"/>
          <w:szCs w:val="72"/>
          <w:highlight w:val="none"/>
          <w:fitText w:val="723" w:id="0"/>
        </w:rPr>
        <w:t>合</w:t>
      </w:r>
    </w:p>
    <w:p>
      <w:pPr>
        <w:adjustRightInd w:val="0"/>
        <w:snapToGrid w:val="0"/>
        <w:spacing w:line="360" w:lineRule="auto"/>
        <w:jc w:val="center"/>
        <w:rPr>
          <w:rFonts w:ascii="宋体" w:hAnsi="宋体" w:eastAsia="宋体" w:cs="Times New Roman"/>
          <w:b/>
          <w:kern w:val="0"/>
          <w:sz w:val="72"/>
          <w:szCs w:val="72"/>
          <w:highlight w:val="none"/>
        </w:rPr>
      </w:pPr>
      <w:r>
        <w:rPr>
          <w:rFonts w:ascii="宋体" w:hAnsi="宋体" w:eastAsia="宋体" w:cs="Times New Roman"/>
          <w:b/>
          <w:spacing w:val="1"/>
          <w:kern w:val="0"/>
          <w:sz w:val="72"/>
          <w:szCs w:val="72"/>
          <w:highlight w:val="none"/>
          <w:fitText w:val="723" w:id="1"/>
        </w:rPr>
        <w:t>同</w:t>
      </w:r>
    </w:p>
    <w:p>
      <w:pPr>
        <w:adjustRightInd w:val="0"/>
        <w:snapToGrid w:val="0"/>
        <w:spacing w:line="360" w:lineRule="auto"/>
        <w:jc w:val="center"/>
        <w:rPr>
          <w:rFonts w:ascii="宋体" w:hAnsi="宋体" w:eastAsia="宋体" w:cs="Times New Roman"/>
          <w:b/>
          <w:kern w:val="0"/>
          <w:sz w:val="72"/>
          <w:szCs w:val="72"/>
          <w:highlight w:val="none"/>
        </w:rPr>
      </w:pPr>
      <w:r>
        <w:rPr>
          <w:rFonts w:hint="eastAsia" w:ascii="宋体" w:hAnsi="宋体" w:eastAsia="宋体" w:cs="Times New Roman"/>
          <w:b/>
          <w:spacing w:val="1"/>
          <w:kern w:val="0"/>
          <w:sz w:val="72"/>
          <w:szCs w:val="72"/>
          <w:highlight w:val="none"/>
          <w:fitText w:val="723" w:id="2"/>
        </w:rPr>
        <w:t>书</w:t>
      </w:r>
    </w:p>
    <w:p>
      <w:pPr>
        <w:adjustRightInd w:val="0"/>
        <w:snapToGrid w:val="0"/>
        <w:spacing w:line="360" w:lineRule="auto"/>
        <w:jc w:val="center"/>
        <w:rPr>
          <w:rFonts w:ascii="宋体" w:hAnsi="宋体" w:eastAsia="宋体" w:cs="Times New Roman"/>
          <w:b/>
          <w:kern w:val="0"/>
          <w:sz w:val="30"/>
          <w:highlight w:val="none"/>
        </w:rPr>
      </w:pPr>
    </w:p>
    <w:p>
      <w:pPr>
        <w:adjustRightInd w:val="0"/>
        <w:snapToGrid w:val="0"/>
        <w:spacing w:line="360" w:lineRule="auto"/>
        <w:jc w:val="center"/>
        <w:rPr>
          <w:rFonts w:ascii="宋体" w:hAnsi="宋体" w:eastAsia="宋体" w:cs="Times New Roman"/>
          <w:b/>
          <w:kern w:val="0"/>
          <w:sz w:val="30"/>
          <w:highlight w:val="none"/>
        </w:rPr>
      </w:pPr>
    </w:p>
    <w:p>
      <w:pPr>
        <w:adjustRightInd w:val="0"/>
        <w:snapToGrid w:val="0"/>
        <w:spacing w:line="360" w:lineRule="auto"/>
        <w:jc w:val="center"/>
        <w:rPr>
          <w:rFonts w:ascii="宋体" w:hAnsi="宋体" w:eastAsia="宋体" w:cs="Times New Roman"/>
          <w:b/>
          <w:kern w:val="0"/>
          <w:sz w:val="36"/>
          <w:highlight w:val="none"/>
        </w:rPr>
      </w:pPr>
    </w:p>
    <w:p>
      <w:pPr>
        <w:adjustRightInd w:val="0"/>
        <w:snapToGrid w:val="0"/>
        <w:spacing w:line="360" w:lineRule="auto"/>
        <w:jc w:val="center"/>
        <w:rPr>
          <w:rFonts w:ascii="宋体" w:hAnsi="宋体" w:eastAsia="宋体" w:cs="Times New Roman"/>
          <w:b/>
          <w:kern w:val="0"/>
          <w:sz w:val="28"/>
          <w:highlight w:val="none"/>
        </w:rPr>
      </w:pPr>
      <w:r>
        <w:rPr>
          <w:rFonts w:hint="eastAsia" w:ascii="宋体" w:hAnsi="宋体" w:eastAsia="宋体" w:cs="Times New Roman"/>
          <w:b/>
          <w:spacing w:val="50"/>
          <w:kern w:val="0"/>
          <w:sz w:val="28"/>
          <w:highlight w:val="none"/>
        </w:rPr>
        <w:t>采购人</w:t>
      </w:r>
      <w:r>
        <w:rPr>
          <w:rFonts w:ascii="宋体" w:hAnsi="宋体" w:eastAsia="宋体" w:cs="Times New Roman"/>
          <w:b/>
          <w:spacing w:val="102"/>
          <w:kern w:val="0"/>
          <w:sz w:val="28"/>
          <w:highlight w:val="none"/>
          <w:fitText w:val="5620" w:id="3"/>
        </w:rPr>
        <w:t>：</w:t>
      </w:r>
      <w:r>
        <w:rPr>
          <w:rFonts w:hint="eastAsia" w:ascii="宋体" w:hAnsi="宋体" w:eastAsia="宋体" w:cs="Times New Roman"/>
          <w:b/>
          <w:spacing w:val="102"/>
          <w:kern w:val="0"/>
          <w:sz w:val="28"/>
          <w:highlight w:val="none"/>
          <w:u w:val="single"/>
          <w:fitText w:val="5620" w:id="3"/>
        </w:rPr>
        <w:t>常州市公路事业发展中</w:t>
      </w:r>
      <w:r>
        <w:rPr>
          <w:rFonts w:hint="eastAsia" w:ascii="宋体" w:hAnsi="宋体" w:eastAsia="宋体" w:cs="Times New Roman"/>
          <w:b/>
          <w:spacing w:val="8"/>
          <w:kern w:val="0"/>
          <w:sz w:val="28"/>
          <w:highlight w:val="none"/>
          <w:u w:val="single"/>
          <w:fitText w:val="5620" w:id="3"/>
        </w:rPr>
        <w:t>心</w:t>
      </w:r>
    </w:p>
    <w:p>
      <w:pPr>
        <w:adjustRightInd w:val="0"/>
        <w:snapToGrid w:val="0"/>
        <w:spacing w:line="360" w:lineRule="auto"/>
        <w:ind w:firstLine="1520" w:firstLineChars="400"/>
        <w:rPr>
          <w:rFonts w:ascii="宋体" w:hAnsi="宋体" w:eastAsia="宋体" w:cs="Times New Roman"/>
          <w:b/>
          <w:spacing w:val="20"/>
          <w:kern w:val="0"/>
          <w:sz w:val="28"/>
          <w:highlight w:val="none"/>
          <w:u w:val="single"/>
        </w:rPr>
      </w:pPr>
      <w:r>
        <w:rPr>
          <w:rFonts w:hint="eastAsia" w:ascii="宋体" w:hAnsi="宋体" w:eastAsia="宋体" w:cs="Times New Roman"/>
          <w:b/>
          <w:spacing w:val="50"/>
          <w:kern w:val="0"/>
          <w:sz w:val="28"/>
          <w:highlight w:val="none"/>
        </w:rPr>
        <w:t>供应商：</w:t>
      </w:r>
      <w:r>
        <w:rPr>
          <w:rFonts w:hint="eastAsia" w:ascii="宋体" w:hAnsi="宋体" w:eastAsia="宋体" w:cs="Times New Roman"/>
          <w:b/>
          <w:kern w:val="0"/>
          <w:sz w:val="28"/>
          <w:highlight w:val="none"/>
          <w:u w:val="single"/>
        </w:rPr>
        <w:t xml:space="preserve">                                      </w:t>
      </w:r>
    </w:p>
    <w:p>
      <w:pPr>
        <w:widowControl/>
        <w:adjustRightInd w:val="0"/>
        <w:snapToGrid w:val="0"/>
        <w:spacing w:line="360" w:lineRule="auto"/>
        <w:jc w:val="center"/>
        <w:rPr>
          <w:rFonts w:ascii="宋体" w:hAnsi="宋体" w:eastAsia="宋体" w:cs="Times New Roman"/>
          <w:kern w:val="0"/>
          <w:sz w:val="22"/>
          <w:highlight w:val="none"/>
        </w:rPr>
      </w:pPr>
      <w:r>
        <w:rPr>
          <w:rFonts w:ascii="宋体" w:hAnsi="宋体" w:eastAsia="宋体" w:cs="Times New Roman"/>
          <w:b/>
          <w:spacing w:val="17"/>
          <w:kern w:val="0"/>
          <w:sz w:val="28"/>
          <w:highlight w:val="none"/>
          <w:fitText w:val="2211" w:id="4"/>
        </w:rPr>
        <w:t>二〇</w:t>
      </w:r>
      <w:r>
        <w:rPr>
          <w:rFonts w:hint="eastAsia" w:ascii="宋体" w:hAnsi="宋体" w:eastAsia="宋体" w:cs="Times New Roman"/>
          <w:b/>
          <w:spacing w:val="17"/>
          <w:kern w:val="0"/>
          <w:sz w:val="28"/>
          <w:highlight w:val="none"/>
          <w:fitText w:val="2211" w:id="4"/>
        </w:rPr>
        <w:t xml:space="preserve">二三年  </w:t>
      </w:r>
      <w:r>
        <w:rPr>
          <w:rFonts w:hint="eastAsia" w:ascii="宋体" w:hAnsi="宋体" w:eastAsia="宋体" w:cs="Times New Roman"/>
          <w:b/>
          <w:spacing w:val="6"/>
          <w:kern w:val="0"/>
          <w:sz w:val="28"/>
          <w:highlight w:val="none"/>
          <w:fitText w:val="2211" w:id="4"/>
        </w:rPr>
        <w:t>月</w:t>
      </w:r>
    </w:p>
    <w:p>
      <w:pPr>
        <w:autoSpaceDE w:val="0"/>
        <w:autoSpaceDN w:val="0"/>
        <w:spacing w:line="360" w:lineRule="auto"/>
        <w:jc w:val="center"/>
        <w:rPr>
          <w:rFonts w:ascii="宋体" w:hAnsi="宋体" w:eastAsia="宋体" w:cs="Times New Roman"/>
          <w:b/>
          <w:sz w:val="32"/>
          <w:szCs w:val="32"/>
          <w:highlight w:val="none"/>
        </w:rPr>
      </w:pPr>
    </w:p>
    <w:p>
      <w:pPr>
        <w:autoSpaceDE w:val="0"/>
        <w:autoSpaceDN w:val="0"/>
        <w:spacing w:line="360" w:lineRule="auto"/>
        <w:jc w:val="center"/>
        <w:rPr>
          <w:rFonts w:ascii="宋体" w:hAnsi="宋体" w:eastAsia="宋体" w:cs="Times New Roman"/>
          <w:b/>
          <w:sz w:val="32"/>
          <w:szCs w:val="32"/>
          <w:highlight w:val="none"/>
        </w:rPr>
      </w:pPr>
    </w:p>
    <w:p>
      <w:pPr>
        <w:autoSpaceDE w:val="0"/>
        <w:autoSpaceDN w:val="0"/>
        <w:spacing w:line="360" w:lineRule="auto"/>
        <w:jc w:val="center"/>
        <w:rPr>
          <w:rFonts w:ascii="宋体" w:hAnsi="宋体" w:eastAsia="宋体" w:cs="Times New Roman"/>
          <w:b/>
          <w:sz w:val="32"/>
          <w:szCs w:val="32"/>
          <w:highlight w:val="none"/>
        </w:rPr>
      </w:pPr>
    </w:p>
    <w:p>
      <w:pPr>
        <w:autoSpaceDE w:val="0"/>
        <w:autoSpaceDN w:val="0"/>
        <w:spacing w:line="360" w:lineRule="auto"/>
        <w:jc w:val="center"/>
        <w:rPr>
          <w:rFonts w:ascii="宋体" w:hAnsi="宋体" w:eastAsia="宋体" w:cs="Times New Roman"/>
          <w:b/>
          <w:sz w:val="32"/>
          <w:szCs w:val="32"/>
          <w:highlight w:val="none"/>
        </w:rPr>
      </w:pPr>
    </w:p>
    <w:p>
      <w:pPr>
        <w:autoSpaceDE w:val="0"/>
        <w:autoSpaceDN w:val="0"/>
        <w:spacing w:line="360" w:lineRule="auto"/>
        <w:jc w:val="center"/>
        <w:rPr>
          <w:rFonts w:ascii="宋体" w:hAnsi="宋体" w:eastAsia="宋体" w:cs="Times New Roman"/>
          <w:b/>
          <w:sz w:val="32"/>
          <w:szCs w:val="32"/>
          <w:highlight w:val="none"/>
        </w:rPr>
      </w:pPr>
    </w:p>
    <w:p>
      <w:pPr>
        <w:autoSpaceDE w:val="0"/>
        <w:autoSpaceDN w:val="0"/>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32"/>
          <w:szCs w:val="32"/>
          <w:highlight w:val="none"/>
        </w:rPr>
        <w:t>合同协议书</w:t>
      </w:r>
    </w:p>
    <w:p>
      <w:pPr>
        <w:autoSpaceDE w:val="0"/>
        <w:autoSpaceDN w:val="0"/>
        <w:spacing w:line="360" w:lineRule="auto"/>
        <w:ind w:left="420"/>
        <w:jc w:val="center"/>
        <w:rPr>
          <w:rFonts w:ascii="宋体" w:hAnsi="宋体" w:eastAsia="宋体" w:cs="Times New Roman"/>
          <w:b/>
          <w:sz w:val="24"/>
          <w:szCs w:val="24"/>
          <w:highlight w:val="none"/>
        </w:rPr>
      </w:pP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鉴于采购人拟开展2023年常州市普通国省干线公路网运行监测设施建设工程设计项目工作，并接受了供应商对该项目的响应文件，现由常州市公路事业发展中心（下称“采购人”）为一方和</w:t>
      </w:r>
      <w:r>
        <w:rPr>
          <w:rFonts w:hint="eastAsia" w:ascii="宋体" w:hAnsi="宋体" w:eastAsia="宋体" w:cs="Times New Roman"/>
          <w:szCs w:val="24"/>
          <w:highlight w:val="none"/>
          <w:u w:val="single"/>
        </w:rPr>
        <w:t xml:space="preserve">                    </w:t>
      </w:r>
      <w:r>
        <w:rPr>
          <w:rFonts w:hint="eastAsia" w:ascii="宋体" w:hAnsi="宋体" w:eastAsia="宋体" w:cs="Times New Roman"/>
          <w:szCs w:val="24"/>
          <w:highlight w:val="none"/>
        </w:rPr>
        <w:t>（下称“供应商”）为另一方于2023年</w:t>
      </w:r>
      <w:r>
        <w:rPr>
          <w:rFonts w:hint="eastAsia" w:ascii="宋体" w:hAnsi="宋体" w:eastAsia="宋体" w:cs="Times New Roman"/>
          <w:szCs w:val="24"/>
          <w:highlight w:val="none"/>
          <w:u w:val="single"/>
        </w:rPr>
        <w:t xml:space="preserve">     </w:t>
      </w:r>
      <w:r>
        <w:rPr>
          <w:rFonts w:hint="eastAsia" w:ascii="宋体" w:hAnsi="宋体" w:eastAsia="宋体" w:cs="Times New Roman"/>
          <w:szCs w:val="24"/>
          <w:highlight w:val="none"/>
        </w:rPr>
        <w:t>月</w:t>
      </w:r>
      <w:r>
        <w:rPr>
          <w:rFonts w:hint="eastAsia" w:ascii="宋体" w:hAnsi="宋体" w:eastAsia="宋体" w:cs="Times New Roman"/>
          <w:szCs w:val="24"/>
          <w:highlight w:val="none"/>
          <w:u w:val="single"/>
        </w:rPr>
        <w:t xml:space="preserve">     </w:t>
      </w:r>
      <w:r>
        <w:rPr>
          <w:rFonts w:hint="eastAsia" w:ascii="宋体" w:hAnsi="宋体" w:eastAsia="宋体" w:cs="Times New Roman"/>
          <w:szCs w:val="24"/>
          <w:highlight w:val="none"/>
        </w:rPr>
        <w:t>日共同签订本协议如下：</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一、项目概况及内容</w:t>
      </w:r>
    </w:p>
    <w:p>
      <w:pPr>
        <w:tabs>
          <w:tab w:val="left" w:pos="1260"/>
        </w:tabs>
        <w:snapToGrid w:val="0"/>
        <w:spacing w:line="360" w:lineRule="auto"/>
        <w:ind w:firstLine="420" w:firstLineChars="200"/>
        <w:rPr>
          <w:rFonts w:hint="eastAsia" w:ascii="宋体" w:hAnsi="宋体" w:eastAsia="宋体" w:cs="Times New Roman"/>
          <w:szCs w:val="24"/>
          <w:highlight w:val="none"/>
        </w:rPr>
      </w:pPr>
      <w:r>
        <w:rPr>
          <w:rFonts w:hint="eastAsia" w:ascii="宋体" w:hAnsi="宋体" w:eastAsia="宋体" w:cs="Times New Roman"/>
          <w:szCs w:val="24"/>
          <w:highlight w:val="none"/>
        </w:rPr>
        <w:t>本项目主要工作内容包括新建25个固定视频监测点、升级改造15个固定视频监测点、新建1个县级上云节点、完成1处SDWAN改造，以及交通信息采集系统、通信系统、供电与防雷接地系统、土建工程、网络接入安全防护系统等内容的项目建设方案、施工图设计、施工图预算以及相关后续服务工作，具体详见项目技术要求和有关说明。</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本项目共设一个标段，标段号</w:t>
      </w:r>
      <w:r>
        <w:rPr>
          <w:rFonts w:ascii="宋体" w:hAnsi="宋体" w:eastAsia="宋体" w:cs="Times New Roman"/>
          <w:szCs w:val="24"/>
          <w:highlight w:val="none"/>
        </w:rPr>
        <w:t>202</w:t>
      </w:r>
      <w:r>
        <w:rPr>
          <w:rFonts w:hint="eastAsia" w:ascii="宋体" w:hAnsi="宋体" w:eastAsia="宋体" w:cs="Times New Roman"/>
          <w:szCs w:val="24"/>
          <w:highlight w:val="none"/>
        </w:rPr>
        <w:t>3</w:t>
      </w:r>
      <w:r>
        <w:rPr>
          <w:rFonts w:ascii="宋体" w:hAnsi="宋体" w:eastAsia="宋体" w:cs="Times New Roman"/>
          <w:szCs w:val="24"/>
          <w:highlight w:val="none"/>
        </w:rPr>
        <w:t>-JC-SJ，主要工作内容包括交通信息采集系统、通信系统、供电与防雷接地系统、土建工程、网络接入安全防护系统等内容的项目建设方案、施工图设计、施工图预算以及相关后续服务工作。</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计划服务期：</w:t>
      </w:r>
      <w:r>
        <w:rPr>
          <w:rFonts w:ascii="宋体" w:hAnsi="宋体" w:eastAsia="宋体" w:cs="Times New Roman"/>
          <w:szCs w:val="24"/>
          <w:highlight w:val="none"/>
        </w:rPr>
        <w:t>202</w:t>
      </w:r>
      <w:r>
        <w:rPr>
          <w:rFonts w:hint="eastAsia" w:ascii="宋体" w:hAnsi="宋体" w:eastAsia="宋体" w:cs="Times New Roman"/>
          <w:szCs w:val="24"/>
          <w:highlight w:val="none"/>
        </w:rPr>
        <w:t>3</w:t>
      </w:r>
      <w:r>
        <w:rPr>
          <w:rFonts w:ascii="宋体" w:hAnsi="宋体" w:eastAsia="宋体" w:cs="Times New Roman"/>
          <w:szCs w:val="24"/>
          <w:highlight w:val="none"/>
        </w:rPr>
        <w:t>年3月底前出具初步设计文件</w:t>
      </w:r>
      <w:r>
        <w:rPr>
          <w:rFonts w:hint="eastAsia" w:ascii="宋体" w:hAnsi="宋体" w:eastAsia="宋体" w:cs="Times New Roman"/>
          <w:szCs w:val="24"/>
          <w:highlight w:val="none"/>
        </w:rPr>
        <w:t>，施工图设计文件出具时间满足采购人要求。</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二、下列文件应作为本合同的组成部分</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⑴</w:t>
      </w:r>
      <w:r>
        <w:rPr>
          <w:rFonts w:ascii="宋体" w:hAnsi="宋体" w:eastAsia="宋体" w:cs="Times New Roman"/>
          <w:szCs w:val="24"/>
          <w:highlight w:val="none"/>
        </w:rPr>
        <w:t xml:space="preserve"> 本合同协议书及附件（含合同谈判中澄清文件）；</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⑵</w:t>
      </w:r>
      <w:r>
        <w:rPr>
          <w:rFonts w:ascii="宋体" w:hAnsi="宋体" w:eastAsia="宋体" w:cs="Times New Roman"/>
          <w:szCs w:val="24"/>
          <w:highlight w:val="none"/>
        </w:rPr>
        <w:t xml:space="preserve"> 成交通知书；</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⑶ 磋商</w:t>
      </w:r>
      <w:r>
        <w:rPr>
          <w:rFonts w:ascii="宋体" w:hAnsi="宋体" w:eastAsia="宋体" w:cs="Times New Roman"/>
          <w:szCs w:val="24"/>
          <w:highlight w:val="none"/>
        </w:rPr>
        <w:t>响应文件（</w:t>
      </w:r>
      <w:r>
        <w:rPr>
          <w:rFonts w:hint="eastAsia" w:ascii="宋体" w:hAnsi="宋体" w:eastAsia="宋体" w:cs="Times New Roman"/>
          <w:szCs w:val="24"/>
          <w:highlight w:val="none"/>
        </w:rPr>
        <w:t>含供应商在磋商期间递交和确认并经采购人同意的对有关问题的补充资料和澄清文件等，如果有</w:t>
      </w:r>
      <w:r>
        <w:rPr>
          <w:rFonts w:ascii="宋体" w:hAnsi="宋体" w:eastAsia="宋体" w:cs="Times New Roman"/>
          <w:szCs w:val="24"/>
          <w:highlight w:val="none"/>
        </w:rPr>
        <w:t>）</w:t>
      </w:r>
      <w:r>
        <w:rPr>
          <w:rFonts w:hint="eastAsia" w:ascii="宋体" w:hAnsi="宋体" w:eastAsia="宋体" w:cs="Times New Roman"/>
          <w:szCs w:val="24"/>
          <w:highlight w:val="none"/>
        </w:rPr>
        <w:t>；</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⑷</w:t>
      </w:r>
      <w:r>
        <w:rPr>
          <w:rFonts w:ascii="宋体" w:hAnsi="宋体" w:eastAsia="宋体" w:cs="Times New Roman"/>
          <w:szCs w:val="24"/>
          <w:highlight w:val="none"/>
        </w:rPr>
        <w:t xml:space="preserve"> 合同条款（含补遗书中与此有关部分，如果有）；</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⑸</w:t>
      </w:r>
      <w:r>
        <w:rPr>
          <w:rFonts w:ascii="宋体" w:hAnsi="宋体" w:eastAsia="宋体" w:cs="Times New Roman"/>
          <w:szCs w:val="24"/>
          <w:highlight w:val="none"/>
        </w:rPr>
        <w:t xml:space="preserve"> 投标人须知（含补遗书中与此有关部分，如果有）；</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⑹ 磋商</w:t>
      </w:r>
      <w:r>
        <w:rPr>
          <w:rFonts w:ascii="宋体" w:hAnsi="宋体" w:eastAsia="宋体" w:cs="Times New Roman"/>
          <w:szCs w:val="24"/>
          <w:highlight w:val="none"/>
        </w:rPr>
        <w:t>响应文件其它组成部分；</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⑺</w:t>
      </w:r>
      <w:r>
        <w:rPr>
          <w:rFonts w:ascii="宋体" w:hAnsi="宋体" w:eastAsia="宋体" w:cs="Times New Roman"/>
          <w:szCs w:val="24"/>
          <w:highlight w:val="none"/>
        </w:rPr>
        <w:t xml:space="preserve"> 构成本合同组成部分的其他文件。</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三、上述文件均指适用于本合同的文件，并将互相补充，若有不明确或不一致之处，以上述顺序在先者为准。</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四、本项目为固定费率合同，本合同中标费率为</w:t>
      </w:r>
      <w:r>
        <w:rPr>
          <w:rFonts w:hint="eastAsia" w:ascii="宋体" w:hAnsi="宋体" w:eastAsia="宋体" w:cs="Times New Roman"/>
          <w:szCs w:val="24"/>
          <w:highlight w:val="none"/>
          <w:u w:val="single"/>
        </w:rPr>
        <w:t xml:space="preserve">       </w:t>
      </w:r>
      <w:r>
        <w:rPr>
          <w:rFonts w:hint="eastAsia" w:ascii="宋体" w:hAnsi="宋体" w:eastAsia="宋体" w:cs="Times New Roman"/>
          <w:szCs w:val="24"/>
          <w:highlight w:val="none"/>
        </w:rPr>
        <w:t>,设计费应为对应标段施工项目最高投标限价×中标费率。</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五、项目负责人：</w:t>
      </w:r>
      <w:r>
        <w:rPr>
          <w:rFonts w:hint="eastAsia" w:ascii="宋体" w:hAnsi="宋体" w:eastAsia="宋体" w:cs="Times New Roman"/>
          <w:szCs w:val="24"/>
          <w:highlight w:val="none"/>
          <w:u w:val="single"/>
        </w:rPr>
        <w:t xml:space="preserve">        </w:t>
      </w:r>
      <w:r>
        <w:rPr>
          <w:rFonts w:hint="eastAsia" w:ascii="宋体" w:hAnsi="宋体" w:eastAsia="宋体" w:cs="Times New Roman"/>
          <w:szCs w:val="24"/>
          <w:highlight w:val="none"/>
        </w:rPr>
        <w:t>。</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六、作为对本合同工程的实施和完成的报酬，采购人在此立约，保证按照合同文件规定的时间和方式向供应商支付合同价款，支付方式：</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w:t>
      </w:r>
      <w:r>
        <w:rPr>
          <w:rFonts w:ascii="宋体" w:hAnsi="宋体" w:eastAsia="宋体" w:cs="Times New Roman"/>
          <w:szCs w:val="24"/>
          <w:highlight w:val="none"/>
        </w:rPr>
        <w:t>施工图设计文件经上级主管部门审查、批准，收到中标供应商提供的正式发票后10个工作日，支付合同金额的70%；</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w:t>
      </w:r>
      <w:r>
        <w:rPr>
          <w:rFonts w:ascii="宋体" w:hAnsi="宋体" w:eastAsia="宋体" w:cs="Times New Roman"/>
          <w:szCs w:val="24"/>
          <w:highlight w:val="none"/>
        </w:rPr>
        <w:t>项目验收合格后，结清剩余费用。</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七、双方的责任</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1、采购人责任：</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（1）供应商人员在现场工作期间，采购人应协助解决有关事宜；</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（2）按合同约定如期拨款。</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2、供应商责任：</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（1）根据双方约定，供应商按期向采购人提交全套设计文件，采购人要求增加的份数，应按规定另行收取成本费用；</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（2）严格执行现行的国家、部颁及省市有关标准、规范和规定。</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八、违约责任</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1、采购人违约：</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（1）由于采购人原因提出变更、未按期提供必要的协助或工作条件而造成返工、窝工或修改，采购人应按供应商实际消耗的工作量增付费用。</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（2）超过合同规定的日期付费时，应偿付逾期违约金，按每逾期一天增付相应咨询服务费的0.3‰计算。</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2、供应商违约：</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（1）因设计服务质量低劣引起的工期延误、返工或因供应商原因未按期提供设计服务，由供应商继续完善并视造成损失的大小减收或免收服务费。</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（2）未按合同规定期限提交设计成果，每拖延一天，应向采购人交纳相应设计服务费0.3‰的违约金，并在采购人支付费用时扣减。拖延时间超过30日，采购人有权解除合同，并不支付服务费。</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九、其它</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1、因本合同引起的或与本合同有关的争议，双方协商解决，协商不成的双方同意提交常州仲裁委员会按其仲裁规则仲裁，裁决是终局的，对双方均具有约束力。</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2、经双方同意并签字的有效文件均作为本合同的附件。</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3、本合同双方签字后生效，供应商完成委托工作并提交文件，采购人向供应商结清费用后失效。</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4、因不可抗力影响正常工作时，工期顺延，双方均不承担责任。</w:t>
      </w:r>
    </w:p>
    <w:p>
      <w:pPr>
        <w:tabs>
          <w:tab w:val="left" w:pos="1260"/>
        </w:tabs>
        <w:snapToGrid w:val="0"/>
        <w:spacing w:line="360" w:lineRule="auto"/>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5、本合同正本一式两份，双方各执一份，副本一式四份，双方各执两份。</w:t>
      </w:r>
    </w:p>
    <w:p>
      <w:pPr>
        <w:tabs>
          <w:tab w:val="left" w:pos="1260"/>
        </w:tabs>
        <w:snapToGrid w:val="0"/>
        <w:spacing w:line="360" w:lineRule="auto"/>
        <w:ind w:firstLine="420" w:firstLineChars="200"/>
        <w:rPr>
          <w:rFonts w:ascii="宋体" w:hAnsi="宋体" w:eastAsia="宋体" w:cs="Times New Roman"/>
          <w:szCs w:val="24"/>
          <w:highlight w:val="none"/>
        </w:rPr>
      </w:pPr>
    </w:p>
    <w:p>
      <w:pPr>
        <w:tabs>
          <w:tab w:val="left" w:pos="1260"/>
        </w:tabs>
        <w:spacing w:line="312" w:lineRule="auto"/>
        <w:rPr>
          <w:rFonts w:ascii="宋体" w:hAnsi="宋体" w:eastAsia="宋体" w:cs="Times New Roman"/>
          <w:szCs w:val="24"/>
          <w:highlight w:val="none"/>
        </w:rPr>
      </w:pPr>
      <w:r>
        <w:rPr>
          <w:rFonts w:hint="eastAsia" w:ascii="宋体" w:hAnsi="宋体" w:eastAsia="宋体" w:cs="Times New Roman"/>
          <w:szCs w:val="24"/>
          <w:highlight w:val="none"/>
        </w:rPr>
        <w:t>签订协议单位：</w:t>
      </w:r>
    </w:p>
    <w:p>
      <w:pPr>
        <w:tabs>
          <w:tab w:val="left" w:pos="1260"/>
        </w:tabs>
        <w:spacing w:line="312" w:lineRule="auto"/>
        <w:rPr>
          <w:rFonts w:ascii="宋体" w:hAnsi="宋体" w:eastAsia="宋体" w:cs="Times New Roman"/>
          <w:szCs w:val="24"/>
          <w:highlight w:val="none"/>
          <w:u w:val="single"/>
        </w:rPr>
      </w:pPr>
      <w:r>
        <w:rPr>
          <w:rFonts w:hint="eastAsia" w:ascii="宋体" w:hAnsi="宋体" w:eastAsia="宋体" w:cs="Times New Roman"/>
          <w:spacing w:val="-8"/>
          <w:szCs w:val="24"/>
          <w:highlight w:val="none"/>
        </w:rPr>
        <w:t>采购人</w:t>
      </w:r>
      <w:r>
        <w:rPr>
          <w:rFonts w:hint="eastAsia" w:ascii="宋体" w:hAnsi="宋体" w:eastAsia="宋体" w:cs="Times New Roman"/>
          <w:szCs w:val="24"/>
          <w:highlight w:val="none"/>
        </w:rPr>
        <w:t>：</w:t>
      </w:r>
      <w:r>
        <w:rPr>
          <w:rFonts w:hint="eastAsia" w:ascii="宋体" w:hAnsi="宋体" w:eastAsia="宋体" w:cs="Times New Roman"/>
          <w:szCs w:val="24"/>
          <w:highlight w:val="none"/>
          <w:u w:val="single"/>
        </w:rPr>
        <w:t xml:space="preserve">常州市公路事业发展中心（盖章） </w:t>
      </w:r>
      <w:r>
        <w:rPr>
          <w:rFonts w:hint="eastAsia" w:ascii="宋体" w:hAnsi="宋体" w:eastAsia="宋体" w:cs="Times New Roman"/>
          <w:szCs w:val="24"/>
          <w:highlight w:val="none"/>
        </w:rPr>
        <w:t xml:space="preserve">         </w:t>
      </w:r>
      <w:r>
        <w:rPr>
          <w:rFonts w:hint="eastAsia" w:ascii="宋体" w:hAnsi="宋体" w:eastAsia="宋体" w:cs="Times New Roman"/>
          <w:spacing w:val="-8"/>
          <w:szCs w:val="24"/>
          <w:highlight w:val="none"/>
        </w:rPr>
        <w:t>供应商</w:t>
      </w:r>
      <w:r>
        <w:rPr>
          <w:rFonts w:hint="eastAsia" w:ascii="宋体" w:hAnsi="宋体" w:eastAsia="宋体" w:cs="Times New Roman"/>
          <w:szCs w:val="24"/>
          <w:highlight w:val="none"/>
        </w:rPr>
        <w:t>：</w:t>
      </w:r>
      <w:r>
        <w:rPr>
          <w:rFonts w:hint="eastAsia" w:ascii="宋体" w:hAnsi="宋体" w:eastAsia="宋体" w:cs="Times New Roman"/>
          <w:szCs w:val="24"/>
          <w:highlight w:val="none"/>
          <w:u w:val="single"/>
        </w:rPr>
        <w:t xml:space="preserve">                        （盖章）</w:t>
      </w:r>
    </w:p>
    <w:p>
      <w:pPr>
        <w:tabs>
          <w:tab w:val="left" w:pos="1260"/>
        </w:tabs>
        <w:spacing w:line="312" w:lineRule="auto"/>
        <w:rPr>
          <w:rFonts w:ascii="宋体" w:hAnsi="宋体" w:eastAsia="宋体" w:cs="Times New Roman"/>
          <w:szCs w:val="24"/>
          <w:highlight w:val="none"/>
        </w:rPr>
      </w:pPr>
      <w:r>
        <w:rPr>
          <w:rFonts w:hint="eastAsia" w:ascii="宋体" w:hAnsi="宋体" w:eastAsia="宋体" w:cs="Times New Roman"/>
          <w:szCs w:val="24"/>
          <w:highlight w:val="none"/>
        </w:rPr>
        <w:t>法定代表人                                      法定代表人</w:t>
      </w:r>
    </w:p>
    <w:p>
      <w:pPr>
        <w:tabs>
          <w:tab w:val="left" w:pos="1260"/>
        </w:tabs>
        <w:spacing w:line="312" w:lineRule="auto"/>
        <w:rPr>
          <w:rFonts w:ascii="宋体" w:hAnsi="宋体" w:eastAsia="宋体" w:cs="Times New Roman"/>
          <w:szCs w:val="24"/>
          <w:highlight w:val="none"/>
          <w:u w:val="single"/>
        </w:rPr>
      </w:pPr>
      <w:r>
        <w:rPr>
          <w:rFonts w:hint="eastAsia" w:ascii="宋体" w:hAnsi="宋体" w:eastAsia="宋体" w:cs="Times New Roman"/>
          <w:szCs w:val="24"/>
          <w:highlight w:val="none"/>
        </w:rPr>
        <w:t>或其授权的代理人：</w:t>
      </w:r>
      <w:r>
        <w:rPr>
          <w:rFonts w:hint="eastAsia" w:ascii="宋体" w:hAnsi="宋体" w:eastAsia="宋体" w:cs="Times New Roman"/>
          <w:szCs w:val="24"/>
          <w:highlight w:val="none"/>
          <w:u w:val="single"/>
        </w:rPr>
        <w:t xml:space="preserve">           （签字） </w:t>
      </w:r>
      <w:r>
        <w:rPr>
          <w:rFonts w:hint="eastAsia" w:ascii="宋体" w:hAnsi="宋体" w:eastAsia="宋体" w:cs="Times New Roman"/>
          <w:szCs w:val="24"/>
          <w:highlight w:val="none"/>
        </w:rPr>
        <w:t xml:space="preserve">          或其授权的代理人：</w:t>
      </w:r>
      <w:r>
        <w:rPr>
          <w:rFonts w:hint="eastAsia" w:ascii="宋体" w:hAnsi="宋体" w:eastAsia="宋体" w:cs="Times New Roman"/>
          <w:szCs w:val="24"/>
          <w:highlight w:val="none"/>
          <w:u w:val="single"/>
        </w:rPr>
        <w:t xml:space="preserve">             （签字）</w:t>
      </w:r>
    </w:p>
    <w:p>
      <w:pPr>
        <w:tabs>
          <w:tab w:val="left" w:pos="1260"/>
        </w:tabs>
        <w:spacing w:line="312" w:lineRule="auto"/>
        <w:ind w:firstLine="5040" w:firstLineChars="2400"/>
        <w:rPr>
          <w:rFonts w:ascii="宋体" w:hAnsi="宋体" w:eastAsia="宋体" w:cs="Times New Roman"/>
          <w:szCs w:val="24"/>
          <w:highlight w:val="none"/>
          <w:u w:val="single"/>
        </w:rPr>
      </w:pPr>
      <w:r>
        <w:rPr>
          <w:rFonts w:hint="eastAsia" w:ascii="宋体" w:hAnsi="宋体" w:eastAsia="宋体" w:cs="Times New Roman"/>
          <w:szCs w:val="24"/>
          <w:highlight w:val="none"/>
        </w:rPr>
        <w:t xml:space="preserve"> </w:t>
      </w:r>
    </w:p>
    <w:p>
      <w:pPr>
        <w:tabs>
          <w:tab w:val="left" w:pos="1260"/>
        </w:tabs>
        <w:spacing w:line="312" w:lineRule="auto"/>
        <w:ind w:firstLine="5040" w:firstLineChars="2400"/>
        <w:rPr>
          <w:rFonts w:ascii="宋体" w:hAnsi="宋体" w:eastAsia="宋体" w:cs="Times New Roman"/>
          <w:szCs w:val="24"/>
          <w:highlight w:val="none"/>
          <w:u w:val="single"/>
        </w:rPr>
      </w:pPr>
    </w:p>
    <w:p>
      <w:pPr>
        <w:tabs>
          <w:tab w:val="left" w:pos="1260"/>
        </w:tabs>
        <w:spacing w:line="312" w:lineRule="auto"/>
        <w:ind w:firstLine="5040" w:firstLineChars="2400"/>
        <w:rPr>
          <w:rFonts w:ascii="宋体" w:hAnsi="宋体" w:eastAsia="宋体" w:cs="Times New Roman"/>
          <w:szCs w:val="24"/>
          <w:highlight w:val="none"/>
        </w:rPr>
      </w:pPr>
      <w:r>
        <w:rPr>
          <w:rFonts w:hint="eastAsia" w:ascii="宋体" w:hAnsi="宋体" w:eastAsia="宋体" w:cs="Times New Roman"/>
          <w:szCs w:val="24"/>
          <w:highlight w:val="none"/>
        </w:rPr>
        <w:t xml:space="preserve"> </w:t>
      </w:r>
    </w:p>
    <w:p>
      <w:pPr>
        <w:tabs>
          <w:tab w:val="left" w:pos="1260"/>
        </w:tabs>
        <w:spacing w:line="312" w:lineRule="auto"/>
        <w:rPr>
          <w:rFonts w:ascii="宋体" w:hAnsi="宋体" w:eastAsia="宋体" w:cs="Times New Roman"/>
          <w:szCs w:val="24"/>
          <w:highlight w:val="none"/>
        </w:rPr>
      </w:pPr>
      <w:r>
        <w:rPr>
          <w:rFonts w:hint="eastAsia" w:ascii="宋体" w:hAnsi="宋体" w:eastAsia="宋体" w:cs="Times New Roman"/>
          <w:szCs w:val="24"/>
          <w:highlight w:val="none"/>
        </w:rPr>
        <w:t>日期：    年    月    日                        日期：    年    月    日</w:t>
      </w:r>
    </w:p>
    <w:p>
      <w:pPr>
        <w:widowControl/>
        <w:jc w:val="left"/>
        <w:rPr>
          <w:rFonts w:ascii="宋体" w:hAnsi="宋体" w:eastAsia="宋体" w:cs="Times New Roman"/>
          <w:szCs w:val="21"/>
          <w:highlight w:val="none"/>
        </w:rPr>
      </w:pPr>
      <w:r>
        <w:rPr>
          <w:rFonts w:ascii="宋体" w:hAnsi="宋体" w:eastAsia="宋体" w:cs="Times New Roman"/>
          <w:szCs w:val="21"/>
          <w:highlight w:val="none"/>
        </w:rPr>
        <w:br w:type="page"/>
      </w:r>
    </w:p>
    <w:p>
      <w:pPr>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廉政合同</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2023年常州市普通国省干线公路网运行监测设施建设工程设计项目法人常州市公路事业发展中心（以下简称“采购人”）与该项目的承包单位</w:t>
      </w:r>
      <w:r>
        <w:rPr>
          <w:rFonts w:hint="eastAsia" w:ascii="宋体" w:hAnsi="宋体" w:eastAsia="宋体" w:cs="Times New Roman"/>
          <w:szCs w:val="24"/>
          <w:highlight w:val="none"/>
          <w:u w:val="single"/>
        </w:rPr>
        <w:t xml:space="preserve">                    </w:t>
      </w:r>
      <w:r>
        <w:rPr>
          <w:rFonts w:hint="eastAsia" w:ascii="宋体" w:hAnsi="宋体" w:eastAsia="宋体" w:cs="Times New Roman"/>
          <w:szCs w:val="24"/>
          <w:highlight w:val="none"/>
        </w:rPr>
        <w:t>（以下简称“供应商”），特订立如下合同。</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1．采购人和供应商双方的权利和义务</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（1）严格遵守党的政策规定和国家有关法律法规及交通运输部的有关规定。</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（2）严格执行2022年常州市普通国省干线公路网运行监测设施建设设计项目合同文件，自觉按合同办事。</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（3）双方的业务活动坚持公开、公正、诚信、透明的原则（法律认定的商业秘密和合同文件另有规定除外），不得损害国家和集体利益，不得违反工程建设管理规章制度。</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（4）建立健全廉政制度，开展廉政教育，设立廉政告示牌，公布举报电话，监督并认真查处违法违纪行为。</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（5）发现对方在业务活动中有违反廉政规定的行为，有及时提醒对方纠正的权利和义务。</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（6）发现对方严重违反本合同义务条款的行为，有向其上级有关部门举报、建议给予处理并要求告知处理结果的权利。</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2．采购人的义务</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（1）采购人及其工作人员不得索要或接受供应商的礼金、有价证券和贵重物品，不得让供应商报销任何应由采购人或采购人工作人员个人支付的费用等。</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（2）采购人工作人员不得参加供应商安排的超标准宴请和娱乐活动；不得接受供应商提供的通讯工具、交通工具和高档办公用品等。</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（3）采购人及其工作人员不利要求或者接受供应商为其住房装修、婚丧嫁娶活动、配偶子女的工作安排以及出国出境、旅游等提供方便等。</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（4）采购人工作人员及其配偶、子女不得从事与采购人工作有关的材料设备供应、工程分包、劳务等经济活动等。</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（5）采购人及期工作人员不得以任何理由向供应商推荐分包单位或推销材料，不得要求供应商购买合同规定外的材料和设备。</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（6）采购人工作人员要秉公办事，不准营私舞弊，不准利用职权从事各种个人有偿中介活动和安排个人施工队伍。</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3．供应商的义务</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（1）供应商不得以任何理由向采购人及其工作人员行贿或馈赠礼金、有价证券、贵重礼品。</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（2）供应商不得以任何名义为采购人及其工作人员报销应由采购人单位或个人支付的任何费用。</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（3）供应商不得以任何理由安排采购人工作人员参加超标准宴请及娱乐活动。</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（4）供应商不得为采购人单位和个人购置或提供通讯工具、交通工具和高档办公用品等。</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4．违约责任</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（1）采购人及其工作人员违反本合同第1、2条，按管理权限，依据有关规定给予党纪、政纪或组织处理；涉嫌犯罪的，移交司法机关追究刑事责任；给供应商单位造成经济损失的，应予以赔偿。</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2）供应商及其工作人员违反本合同第1、3条，按管理权限，依据有关规定给予党纪、政纪或组织处理；给采购人单位造成经济损失的，应予以赔偿；情节严重的，采购人建议交通主管部门给予供应商一至三年内不得进入其主管的公路建设市场的处罚。</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5.双方约定：本合同由双方或双方上级单位的纪检监察部门负责监督执行。由采购人或采购人上级单位的纪检监察部门约请供应商或供应商上级单位纪检监察部门对本合同执行情况进行检查，提出在本合同规定范围内的裁定意见。</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6.本合同有效期为采购人和供应商签署之日起至该工程项目竣工验收后止。</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7．本合同作为2023年常州市普通国省干线公路网运行监测设施建设工程设计项目合同的附件，与工程合同具有同等的法律效力，经合同双方签署后立即生效。</w:t>
      </w:r>
    </w:p>
    <w:p>
      <w:pPr>
        <w:spacing w:line="480" w:lineRule="atLeast"/>
        <w:ind w:firstLine="420" w:firstLineChars="200"/>
        <w:rPr>
          <w:rFonts w:ascii="宋体" w:hAnsi="宋体" w:eastAsia="宋体" w:cs="Times New Roman"/>
          <w:szCs w:val="24"/>
          <w:highlight w:val="none"/>
        </w:rPr>
      </w:pPr>
      <w:r>
        <w:rPr>
          <w:rFonts w:hint="eastAsia" w:ascii="宋体" w:hAnsi="宋体" w:eastAsia="宋体" w:cs="Times New Roman"/>
          <w:szCs w:val="24"/>
          <w:highlight w:val="none"/>
        </w:rPr>
        <w:t>8．本合同一式六份，由采购人和供应商各执三份。</w:t>
      </w:r>
    </w:p>
    <w:p>
      <w:pPr>
        <w:spacing w:line="480" w:lineRule="atLeast"/>
        <w:ind w:firstLine="420" w:firstLineChars="200"/>
        <w:rPr>
          <w:rFonts w:ascii="宋体" w:hAnsi="宋体" w:eastAsia="宋体" w:cs="Times New Roman"/>
          <w:szCs w:val="24"/>
          <w:highlight w:val="none"/>
        </w:rPr>
      </w:pPr>
    </w:p>
    <w:p>
      <w:pPr>
        <w:spacing w:line="480" w:lineRule="atLeast"/>
        <w:ind w:firstLine="420" w:firstLineChars="200"/>
        <w:rPr>
          <w:rFonts w:ascii="宋体" w:hAnsi="宋体" w:eastAsia="宋体" w:cs="Times New Roman"/>
          <w:szCs w:val="24"/>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签订协议单位：</w:t>
      </w:r>
    </w:p>
    <w:p>
      <w:pPr>
        <w:tabs>
          <w:tab w:val="left" w:pos="1260"/>
        </w:tabs>
        <w:spacing w:line="312" w:lineRule="auto"/>
        <w:rPr>
          <w:rFonts w:ascii="宋体" w:hAnsi="宋体" w:eastAsia="宋体" w:cs="Times New Roman"/>
          <w:szCs w:val="24"/>
          <w:highlight w:val="none"/>
          <w:u w:val="single"/>
        </w:rPr>
      </w:pPr>
      <w:r>
        <w:rPr>
          <w:rFonts w:hint="eastAsia" w:ascii="宋体" w:hAnsi="宋体" w:eastAsia="宋体" w:cs="Times New Roman"/>
          <w:szCs w:val="24"/>
          <w:highlight w:val="none"/>
        </w:rPr>
        <w:t>采购人：</w:t>
      </w:r>
      <w:r>
        <w:rPr>
          <w:rFonts w:hint="eastAsia" w:ascii="宋体" w:hAnsi="宋体" w:eastAsia="宋体" w:cs="Times New Roman"/>
          <w:szCs w:val="24"/>
          <w:highlight w:val="none"/>
          <w:u w:val="single"/>
        </w:rPr>
        <w:t xml:space="preserve">常州市公路事业发展中心（盖章）  </w:t>
      </w:r>
      <w:r>
        <w:rPr>
          <w:rFonts w:hint="eastAsia" w:ascii="宋体" w:hAnsi="宋体" w:eastAsia="宋体" w:cs="Times New Roman"/>
          <w:szCs w:val="24"/>
          <w:highlight w:val="none"/>
        </w:rPr>
        <w:t xml:space="preserve">     供应商：</w:t>
      </w:r>
      <w:r>
        <w:rPr>
          <w:rFonts w:hint="eastAsia" w:ascii="宋体" w:hAnsi="宋体" w:eastAsia="宋体" w:cs="Times New Roman"/>
          <w:szCs w:val="24"/>
          <w:highlight w:val="none"/>
          <w:u w:val="single"/>
        </w:rPr>
        <w:t xml:space="preserve">                        （盖章）</w:t>
      </w:r>
    </w:p>
    <w:p>
      <w:pPr>
        <w:tabs>
          <w:tab w:val="left" w:pos="1260"/>
        </w:tabs>
        <w:spacing w:line="312" w:lineRule="auto"/>
        <w:rPr>
          <w:rFonts w:ascii="宋体" w:hAnsi="宋体" w:eastAsia="宋体" w:cs="Times New Roman"/>
          <w:szCs w:val="24"/>
          <w:highlight w:val="none"/>
        </w:rPr>
      </w:pPr>
      <w:r>
        <w:rPr>
          <w:rFonts w:hint="eastAsia" w:ascii="宋体" w:hAnsi="宋体" w:eastAsia="宋体" w:cs="Times New Roman"/>
          <w:szCs w:val="24"/>
          <w:highlight w:val="none"/>
        </w:rPr>
        <w:t>法定代表人                                   法定代表人</w:t>
      </w:r>
    </w:p>
    <w:p>
      <w:pPr>
        <w:tabs>
          <w:tab w:val="left" w:pos="1260"/>
        </w:tabs>
        <w:spacing w:line="312" w:lineRule="auto"/>
        <w:rPr>
          <w:rFonts w:ascii="宋体" w:hAnsi="宋体" w:eastAsia="宋体" w:cs="Times New Roman"/>
          <w:szCs w:val="24"/>
          <w:highlight w:val="none"/>
          <w:u w:val="single"/>
        </w:rPr>
      </w:pPr>
      <w:r>
        <w:rPr>
          <w:rFonts w:hint="eastAsia" w:ascii="宋体" w:hAnsi="宋体" w:eastAsia="宋体" w:cs="Times New Roman"/>
          <w:szCs w:val="24"/>
          <w:highlight w:val="none"/>
        </w:rPr>
        <w:t>或其授权的代理人：</w:t>
      </w:r>
      <w:r>
        <w:rPr>
          <w:rFonts w:hint="eastAsia" w:ascii="宋体" w:hAnsi="宋体" w:eastAsia="宋体" w:cs="Times New Roman"/>
          <w:szCs w:val="24"/>
          <w:highlight w:val="none"/>
          <w:u w:val="single"/>
        </w:rPr>
        <w:t xml:space="preserve">            （签字）</w:t>
      </w:r>
      <w:r>
        <w:rPr>
          <w:rFonts w:hint="eastAsia" w:ascii="宋体" w:hAnsi="宋体" w:eastAsia="宋体" w:cs="Times New Roman"/>
          <w:szCs w:val="24"/>
          <w:highlight w:val="none"/>
        </w:rPr>
        <w:t xml:space="preserve">       或其授权的代理人：</w:t>
      </w:r>
      <w:r>
        <w:rPr>
          <w:rFonts w:hint="eastAsia" w:ascii="宋体" w:hAnsi="宋体" w:eastAsia="宋体" w:cs="Times New Roman"/>
          <w:szCs w:val="24"/>
          <w:highlight w:val="none"/>
          <w:u w:val="single"/>
        </w:rPr>
        <w:t xml:space="preserve">              （签字）</w:t>
      </w:r>
    </w:p>
    <w:p>
      <w:pPr>
        <w:tabs>
          <w:tab w:val="left" w:pos="1260"/>
        </w:tabs>
        <w:spacing w:line="312" w:lineRule="auto"/>
        <w:rPr>
          <w:rFonts w:ascii="宋体" w:hAnsi="宋体" w:eastAsia="宋体" w:cs="Times New Roman"/>
          <w:szCs w:val="24"/>
          <w:highlight w:val="none"/>
        </w:rPr>
      </w:pPr>
      <w:r>
        <w:rPr>
          <w:rFonts w:hint="eastAsia" w:ascii="宋体" w:hAnsi="宋体" w:eastAsia="宋体" w:cs="Times New Roman"/>
          <w:szCs w:val="24"/>
          <w:highlight w:val="none"/>
        </w:rPr>
        <w:t>日期：     年   月   日                      日期：    年   月   日</w:t>
      </w:r>
    </w:p>
    <w:p>
      <w:pPr>
        <w:spacing w:line="360" w:lineRule="auto"/>
        <w:ind w:firstLine="560" w:firstLineChars="200"/>
        <w:rPr>
          <w:rFonts w:ascii="黑体" w:hAnsi="黑体" w:eastAsia="黑体" w:cs="Times New Roman"/>
          <w:bCs/>
          <w:kern w:val="0"/>
          <w:sz w:val="28"/>
          <w:szCs w:val="28"/>
          <w:highlight w:val="none"/>
        </w:rPr>
      </w:pPr>
    </w:p>
    <w:p>
      <w:pPr>
        <w:autoSpaceDE w:val="0"/>
        <w:autoSpaceDN w:val="0"/>
        <w:spacing w:line="360" w:lineRule="auto"/>
        <w:ind w:firstLine="200"/>
        <w:jc w:val="center"/>
        <w:rPr>
          <w:rFonts w:ascii="宋体" w:hAnsi="宋体"/>
          <w:b/>
          <w:bCs/>
          <w:sz w:val="24"/>
          <w:highlight w:val="none"/>
        </w:rPr>
      </w:pPr>
    </w:p>
    <w:p>
      <w:pPr>
        <w:rPr>
          <w:rFonts w:ascii="宋体" w:hAnsi="宋体"/>
          <w:b/>
          <w:bCs/>
          <w:sz w:val="24"/>
          <w:highlight w:val="none"/>
        </w:rPr>
      </w:pPr>
    </w:p>
    <w:p>
      <w:pPr>
        <w:widowControl/>
        <w:jc w:val="left"/>
        <w:rPr>
          <w:rFonts w:ascii="宋体" w:hAnsi="宋体" w:eastAsia="宋体" w:cs="宋体"/>
          <w:b/>
          <w:bCs/>
          <w:sz w:val="24"/>
          <w:highlight w:val="none"/>
        </w:rPr>
      </w:pPr>
    </w:p>
    <w:p>
      <w:pPr>
        <w:pStyle w:val="121"/>
        <w:rPr>
          <w:rFonts w:ascii="宋体" w:hAnsi="宋体" w:eastAsia="宋体" w:cs="宋体"/>
          <w:highlight w:val="none"/>
        </w:rPr>
      </w:pPr>
      <w:bookmarkStart w:id="52" w:name="_Toc92976622"/>
      <w:bookmarkStart w:id="53" w:name="_Toc70512794"/>
      <w:r>
        <w:rPr>
          <w:rFonts w:hint="eastAsia" w:ascii="宋体" w:hAnsi="宋体" w:eastAsia="宋体" w:cs="宋体"/>
          <w:highlight w:val="none"/>
        </w:rPr>
        <w:br w:type="column"/>
      </w:r>
      <w:r>
        <w:rPr>
          <w:rFonts w:hint="eastAsia" w:ascii="宋体" w:hAnsi="宋体" w:eastAsia="宋体" w:cs="宋体"/>
          <w:highlight w:val="none"/>
        </w:rPr>
        <w:t>五.评分标准</w:t>
      </w:r>
      <w:bookmarkEnd w:id="52"/>
      <w:bookmarkEnd w:id="53"/>
    </w:p>
    <w:p>
      <w:pPr>
        <w:widowControl/>
        <w:rPr>
          <w:rFonts w:ascii="宋体" w:hAnsi="宋体" w:eastAsia="宋体" w:cs="宋体"/>
          <w:bCs/>
          <w:color w:val="000000" w:themeColor="text1"/>
          <w:sz w:val="24"/>
          <w:szCs w:val="24"/>
          <w:highlight w:val="none"/>
          <w14:textFill>
            <w14:solidFill>
              <w14:schemeClr w14:val="tx1"/>
            </w14:solidFill>
          </w14:textFill>
        </w:rPr>
      </w:pPr>
    </w:p>
    <w:bookmarkEnd w:id="51"/>
    <w:p>
      <w:pPr>
        <w:spacing w:line="360" w:lineRule="auto"/>
        <w:ind w:firstLine="480" w:firstLineChars="200"/>
        <w:rPr>
          <w:rFonts w:ascii="宋体" w:hAnsi="宋体" w:eastAsia="宋体" w:cs="宋体"/>
          <w:sz w:val="24"/>
          <w:szCs w:val="24"/>
          <w:highlight w:val="none"/>
        </w:rPr>
      </w:pPr>
      <w:bookmarkStart w:id="54" w:name="_Toc92976623"/>
      <w:bookmarkStart w:id="55" w:name="_Toc55147052"/>
      <w:r>
        <w:rPr>
          <w:rFonts w:hint="eastAsia" w:ascii="宋体" w:hAnsi="宋体" w:eastAsia="宋体" w:cs="宋体"/>
          <w:sz w:val="24"/>
          <w:szCs w:val="24"/>
          <w:highlight w:val="none"/>
        </w:rPr>
        <w:t>采用低价优先法计算，即满足采购文件要求且投标价格最低的投标报价为磋商基准价，其价格分为满分。其他报价人的价格分统一按照下列公式计算：</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磋商报价得分=(磋商基准价／最后磋商报价)×价格权值×100。</w:t>
      </w:r>
    </w:p>
    <w:tbl>
      <w:tblPr>
        <w:tblStyle w:val="3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02"/>
        <w:gridCol w:w="67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序号</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asciiTheme="minorEastAsia" w:hAnsiTheme="minorEastAsia"/>
                <w:sz w:val="24"/>
                <w:szCs w:val="24"/>
                <w:highlight w:val="none"/>
              </w:rPr>
              <w:t>评分因素</w:t>
            </w:r>
          </w:p>
        </w:tc>
        <w:tc>
          <w:tcPr>
            <w:tcW w:w="6755" w:type="dxa"/>
            <w:tcBorders>
              <w:left w:val="single" w:color="auto" w:sz="4" w:space="0"/>
            </w:tcBorders>
            <w:vAlign w:val="center"/>
          </w:tcPr>
          <w:p>
            <w:pPr>
              <w:ind w:firstLine="420"/>
              <w:jc w:val="center"/>
              <w:rPr>
                <w:rFonts w:asciiTheme="minorEastAsia" w:hAnsiTheme="minorEastAsia"/>
                <w:sz w:val="24"/>
                <w:szCs w:val="24"/>
                <w:highlight w:val="none"/>
              </w:rPr>
            </w:pPr>
            <w:r>
              <w:rPr>
                <w:rFonts w:hint="eastAsia" w:asciiTheme="minorEastAsia" w:hAnsiTheme="minorEastAsia"/>
                <w:sz w:val="24"/>
                <w:szCs w:val="24"/>
                <w:highlight w:val="none"/>
              </w:rPr>
              <w:t>评分标准</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asciiTheme="minorEastAsia" w:hAnsiTheme="minorEastAsia"/>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asciiTheme="minorEastAsia" w:hAnsiTheme="minorEastAsia"/>
                <w:sz w:val="24"/>
                <w:szCs w:val="24"/>
                <w:highlight w:val="none"/>
              </w:rPr>
              <w:t>价格分</w:t>
            </w:r>
          </w:p>
        </w:tc>
        <w:tc>
          <w:tcPr>
            <w:tcW w:w="6755" w:type="dxa"/>
            <w:tcBorders>
              <w:left w:val="single" w:color="auto" w:sz="4" w:space="0"/>
            </w:tcBorders>
            <w:vAlign w:val="center"/>
          </w:tcPr>
          <w:p>
            <w:pPr>
              <w:widowControl/>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采用低价优先法计算，即满足采购文件要求且投标价格最低的投标报价为磋商基准价，其价格分为满分。其他供应商的价格分统一按照下列公式计算（小数点保留两位）：</w:t>
            </w:r>
          </w:p>
          <w:p>
            <w:pPr>
              <w:jc w:val="left"/>
              <w:rPr>
                <w:rFonts w:asciiTheme="minorEastAsia" w:hAnsiTheme="minorEastAsia"/>
                <w:sz w:val="24"/>
                <w:szCs w:val="24"/>
                <w:highlight w:val="none"/>
              </w:rPr>
            </w:pPr>
            <w:r>
              <w:rPr>
                <w:rFonts w:hint="eastAsia" w:ascii="宋体" w:hAnsi="宋体" w:eastAsia="宋体" w:cs="Times New Roman"/>
                <w:bCs/>
                <w:color w:val="000000" w:themeColor="text1"/>
                <w:sz w:val="24"/>
                <w:szCs w:val="24"/>
                <w:highlight w:val="none"/>
                <w14:textFill>
                  <w14:solidFill>
                    <w14:schemeClr w14:val="tx1"/>
                  </w14:solidFill>
                </w14:textFill>
              </w:rPr>
              <w:t>磋商报价得分=(磋商基准价／最后磋商报价)×15×100%</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2</w:t>
            </w:r>
          </w:p>
        </w:tc>
        <w:tc>
          <w:tcPr>
            <w:tcW w:w="1402" w:type="dxa"/>
            <w:tcBorders>
              <w:right w:val="single" w:color="auto" w:sz="4" w:space="0"/>
            </w:tcBorders>
            <w:vAlign w:val="center"/>
          </w:tcPr>
          <w:p>
            <w:pPr>
              <w:jc w:val="cente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sz w:val="24"/>
                <w:szCs w:val="24"/>
                <w:highlight w:val="none"/>
              </w:rPr>
              <w:t>供应商业绩</w:t>
            </w:r>
          </w:p>
        </w:tc>
        <w:tc>
          <w:tcPr>
            <w:tcW w:w="6755" w:type="dxa"/>
            <w:tcBorders>
              <w:left w:val="single" w:color="auto" w:sz="4" w:space="0"/>
            </w:tcBorders>
            <w:vAlign w:val="center"/>
          </w:tcPr>
          <w:p>
            <w:pPr>
              <w:widowControl/>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自2018年至今（以合同签订时间为准）承接过普通国省干线公路网运行监测设施建设业绩的，每提供一个得4分，本项最高得12分。（提供合同复印件加盖公章）</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3</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履约信誉</w:t>
            </w:r>
          </w:p>
        </w:tc>
        <w:tc>
          <w:tcPr>
            <w:tcW w:w="6755" w:type="dxa"/>
            <w:tcBorders>
              <w:left w:val="single" w:color="auto" w:sz="4" w:space="0"/>
            </w:tcBorders>
            <w:vAlign w:val="center"/>
          </w:tcPr>
          <w:p>
            <w:pPr>
              <w:widowControl/>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企业</w:t>
            </w:r>
            <w:r>
              <w:rPr>
                <w:rFonts w:ascii="宋体" w:hAnsi="宋体"/>
                <w:bCs/>
                <w:color w:val="000000" w:themeColor="text1"/>
                <w:sz w:val="24"/>
                <w:szCs w:val="24"/>
                <w:highlight w:val="none"/>
                <w14:textFill>
                  <w14:solidFill>
                    <w14:schemeClr w14:val="tx1"/>
                  </w14:solidFill>
                </w14:textFill>
              </w:rPr>
              <w:t>信用评价等级为AA</w:t>
            </w:r>
            <w:r>
              <w:rPr>
                <w:rFonts w:hint="eastAsia" w:ascii="宋体" w:hAnsi="宋体"/>
                <w:bCs/>
                <w:color w:val="000000" w:themeColor="text1"/>
                <w:sz w:val="24"/>
                <w:szCs w:val="24"/>
                <w:highlight w:val="none"/>
                <w14:textFill>
                  <w14:solidFill>
                    <w14:schemeClr w14:val="tx1"/>
                  </w14:solidFill>
                </w14:textFill>
              </w:rPr>
              <w:t>（含）以上</w:t>
            </w:r>
            <w:r>
              <w:rPr>
                <w:rFonts w:ascii="宋体" w:hAnsi="宋体"/>
                <w:bCs/>
                <w:color w:val="000000" w:themeColor="text1"/>
                <w:sz w:val="24"/>
                <w:szCs w:val="24"/>
                <w:highlight w:val="none"/>
                <w14:textFill>
                  <w14:solidFill>
                    <w14:schemeClr w14:val="tx1"/>
                  </w14:solidFill>
                </w14:textFill>
              </w:rPr>
              <w:t>或列入交通运输部守信典型企业的，得</w:t>
            </w:r>
            <w:r>
              <w:rPr>
                <w:rFonts w:hint="eastAsia" w:ascii="宋体" w:hAnsi="宋体"/>
                <w:bCs/>
                <w:color w:val="000000" w:themeColor="text1"/>
                <w:sz w:val="24"/>
                <w:szCs w:val="24"/>
                <w:highlight w:val="none"/>
                <w14:textFill>
                  <w14:solidFill>
                    <w14:schemeClr w14:val="tx1"/>
                  </w14:solidFill>
                </w14:textFill>
              </w:rPr>
              <w:t>5</w:t>
            </w:r>
            <w:r>
              <w:rPr>
                <w:rFonts w:ascii="宋体" w:hAnsi="宋体"/>
                <w:bCs/>
                <w:color w:val="000000" w:themeColor="text1"/>
                <w:sz w:val="24"/>
                <w:szCs w:val="24"/>
                <w:highlight w:val="none"/>
                <w14:textFill>
                  <w14:solidFill>
                    <w14:schemeClr w14:val="tx1"/>
                  </w14:solidFill>
                </w14:textFill>
              </w:rPr>
              <w:t>分，A</w:t>
            </w:r>
            <w:r>
              <w:rPr>
                <w:rFonts w:hint="eastAsia" w:ascii="宋体" w:hAnsi="宋体"/>
                <w:bCs/>
                <w:color w:val="000000" w:themeColor="text1"/>
                <w:sz w:val="24"/>
                <w:szCs w:val="24"/>
                <w:highlight w:val="none"/>
                <w14:textFill>
                  <w14:solidFill>
                    <w14:schemeClr w14:val="tx1"/>
                  </w14:solidFill>
                </w14:textFill>
              </w:rPr>
              <w:t>级</w:t>
            </w:r>
            <w:r>
              <w:rPr>
                <w:rFonts w:ascii="宋体" w:hAnsi="宋体"/>
                <w:bCs/>
                <w:color w:val="000000" w:themeColor="text1"/>
                <w:sz w:val="24"/>
                <w:szCs w:val="24"/>
                <w:highlight w:val="none"/>
                <w14:textFill>
                  <w14:solidFill>
                    <w14:schemeClr w14:val="tx1"/>
                  </w14:solidFill>
                </w14:textFill>
              </w:rPr>
              <w:t>的得</w:t>
            </w:r>
            <w:r>
              <w:rPr>
                <w:rFonts w:hint="eastAsia" w:ascii="宋体" w:hAnsi="宋体"/>
                <w:bCs/>
                <w:color w:val="000000" w:themeColor="text1"/>
                <w:sz w:val="24"/>
                <w:szCs w:val="24"/>
                <w:highlight w:val="none"/>
                <w14:textFill>
                  <w14:solidFill>
                    <w14:schemeClr w14:val="tx1"/>
                  </w14:solidFill>
                </w14:textFill>
              </w:rPr>
              <w:t>3</w:t>
            </w:r>
            <w:r>
              <w:rPr>
                <w:rFonts w:ascii="宋体" w:hAnsi="宋体"/>
                <w:bCs/>
                <w:color w:val="000000" w:themeColor="text1"/>
                <w:sz w:val="24"/>
                <w:szCs w:val="24"/>
                <w:highlight w:val="none"/>
                <w14:textFill>
                  <w14:solidFill>
                    <w14:schemeClr w14:val="tx1"/>
                  </w14:solidFill>
                </w14:textFill>
              </w:rPr>
              <w:t>分</w:t>
            </w:r>
            <w:r>
              <w:rPr>
                <w:rFonts w:hint="eastAsia" w:ascii="宋体" w:hAnsi="宋体"/>
                <w:bCs/>
                <w:color w:val="000000" w:themeColor="text1"/>
                <w:sz w:val="24"/>
                <w:szCs w:val="24"/>
                <w:highlight w:val="none"/>
                <w14:textFill>
                  <w14:solidFill>
                    <w14:schemeClr w14:val="tx1"/>
                  </w14:solidFill>
                </w14:textFill>
              </w:rPr>
              <w:t>，本项最高得5分。</w:t>
            </w:r>
            <w:r>
              <w:rPr>
                <w:rFonts w:ascii="宋体" w:hAnsi="宋体"/>
                <w:bCs/>
                <w:color w:val="000000" w:themeColor="text1"/>
                <w:sz w:val="24"/>
                <w:szCs w:val="24"/>
                <w:highlight w:val="none"/>
                <w14:textFill>
                  <w14:solidFill>
                    <w14:schemeClr w14:val="tx1"/>
                  </w14:solidFill>
                </w14:textFill>
              </w:rPr>
              <w:t>（提供相关证明材料复印件</w:t>
            </w:r>
            <w:r>
              <w:rPr>
                <w:rFonts w:hint="eastAsia" w:ascii="宋体" w:hAnsi="宋体"/>
                <w:bCs/>
                <w:color w:val="000000" w:themeColor="text1"/>
                <w:sz w:val="24"/>
                <w:szCs w:val="24"/>
                <w:highlight w:val="none"/>
                <w14:textFill>
                  <w14:solidFill>
                    <w14:schemeClr w14:val="tx1"/>
                  </w14:solidFill>
                </w14:textFill>
              </w:rPr>
              <w:t>加盖公章</w:t>
            </w:r>
            <w:r>
              <w:rPr>
                <w:rFonts w:ascii="宋体" w:hAnsi="宋体"/>
                <w:bCs/>
                <w:color w:val="000000" w:themeColor="text1"/>
                <w:sz w:val="24"/>
                <w:szCs w:val="24"/>
                <w:highlight w:val="none"/>
                <w14:textFill>
                  <w14:solidFill>
                    <w14:schemeClr w14:val="tx1"/>
                  </w14:solidFill>
                </w14:textFill>
              </w:rPr>
              <w:t>）</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4</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项目负责人</w:t>
            </w:r>
          </w:p>
        </w:tc>
        <w:tc>
          <w:tcPr>
            <w:tcW w:w="6755" w:type="dxa"/>
            <w:tcBorders>
              <w:left w:val="single" w:color="auto" w:sz="4" w:space="0"/>
            </w:tcBorders>
            <w:vAlign w:val="center"/>
          </w:tcPr>
          <w:p>
            <w:pPr>
              <w:widowControl/>
              <w:spacing w:line="360" w:lineRule="auto"/>
              <w:rPr>
                <w:rFonts w:ascii="宋体" w:hAnsi="宋体"/>
                <w:kern w:val="0"/>
                <w:sz w:val="24"/>
                <w:highlight w:val="none"/>
              </w:rPr>
            </w:pPr>
            <w:r>
              <w:rPr>
                <w:rFonts w:hint="eastAsia" w:ascii="宋体" w:hAnsi="宋体"/>
                <w:kern w:val="0"/>
                <w:sz w:val="24"/>
                <w:highlight w:val="none"/>
              </w:rPr>
              <w:t>拟派项目负责人具有</w:t>
            </w:r>
            <w:r>
              <w:rPr>
                <w:rFonts w:ascii="宋体" w:hAnsi="宋体"/>
                <w:kern w:val="0"/>
                <w:sz w:val="24"/>
                <w:highlight w:val="none"/>
              </w:rPr>
              <w:t>交通公路工程相关专业</w:t>
            </w:r>
            <w:r>
              <w:rPr>
                <w:rFonts w:hint="eastAsia" w:ascii="宋体" w:hAnsi="宋体"/>
                <w:kern w:val="0"/>
                <w:sz w:val="24"/>
                <w:highlight w:val="none"/>
              </w:rPr>
              <w:t>职称，高级</w:t>
            </w:r>
            <w:r>
              <w:rPr>
                <w:rFonts w:ascii="宋体" w:hAnsi="宋体"/>
                <w:kern w:val="0"/>
                <w:sz w:val="24"/>
                <w:highlight w:val="none"/>
              </w:rPr>
              <w:t>或以上职称</w:t>
            </w:r>
            <w:r>
              <w:rPr>
                <w:rFonts w:hint="eastAsia" w:ascii="宋体" w:hAnsi="宋体"/>
                <w:kern w:val="0"/>
                <w:sz w:val="24"/>
                <w:highlight w:val="none"/>
              </w:rPr>
              <w:t>的得8分，中级职称的得5分，本项最高得8分。</w:t>
            </w:r>
            <w:r>
              <w:rPr>
                <w:rFonts w:ascii="宋体" w:hAnsi="宋体"/>
                <w:bCs/>
                <w:color w:val="000000" w:themeColor="text1"/>
                <w:sz w:val="24"/>
                <w:szCs w:val="24"/>
                <w:highlight w:val="none"/>
                <w14:textFill>
                  <w14:solidFill>
                    <w14:schemeClr w14:val="tx1"/>
                  </w14:solidFill>
                </w14:textFill>
              </w:rPr>
              <w:t>（提供相关</w:t>
            </w:r>
            <w:r>
              <w:rPr>
                <w:rFonts w:hint="eastAsia" w:ascii="宋体" w:hAnsi="宋体"/>
                <w:bCs/>
                <w:color w:val="000000" w:themeColor="text1"/>
                <w:sz w:val="24"/>
                <w:szCs w:val="24"/>
                <w:highlight w:val="none"/>
                <w14:textFill>
                  <w14:solidFill>
                    <w14:schemeClr w14:val="tx1"/>
                  </w14:solidFill>
                </w14:textFill>
              </w:rPr>
              <w:t>证书</w:t>
            </w:r>
            <w:r>
              <w:rPr>
                <w:rFonts w:ascii="宋体" w:hAnsi="宋体"/>
                <w:bCs/>
                <w:color w:val="000000" w:themeColor="text1"/>
                <w:sz w:val="24"/>
                <w:szCs w:val="24"/>
                <w:highlight w:val="none"/>
                <w14:textFill>
                  <w14:solidFill>
                    <w14:schemeClr w14:val="tx1"/>
                  </w14:solidFill>
                </w14:textFill>
              </w:rPr>
              <w:t>复印件</w:t>
            </w:r>
            <w:r>
              <w:rPr>
                <w:rFonts w:hint="eastAsia" w:ascii="宋体" w:hAnsi="宋体"/>
                <w:bCs/>
                <w:color w:val="000000" w:themeColor="text1"/>
                <w:sz w:val="24"/>
                <w:szCs w:val="24"/>
                <w:highlight w:val="none"/>
                <w14:textFill>
                  <w14:solidFill>
                    <w14:schemeClr w14:val="tx1"/>
                  </w14:solidFill>
                </w14:textFill>
              </w:rPr>
              <w:t>加盖公章</w:t>
            </w:r>
            <w:r>
              <w:rPr>
                <w:rFonts w:ascii="宋体" w:hAnsi="宋体"/>
                <w:bCs/>
                <w:color w:val="000000" w:themeColor="text1"/>
                <w:sz w:val="24"/>
                <w:szCs w:val="24"/>
                <w:highlight w:val="none"/>
                <w14:textFill>
                  <w14:solidFill>
                    <w14:schemeClr w14:val="tx1"/>
                  </w14:solidFill>
                </w14:textFill>
              </w:rPr>
              <w:t>）</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5</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hint="eastAsia" w:ascii="宋体" w:hAnsi="宋体"/>
                <w:bCs/>
                <w:sz w:val="24"/>
                <w:szCs w:val="24"/>
                <w:highlight w:val="none"/>
              </w:rPr>
              <w:t xml:space="preserve">项目组成员 </w:t>
            </w:r>
          </w:p>
        </w:tc>
        <w:tc>
          <w:tcPr>
            <w:tcW w:w="6755" w:type="dxa"/>
            <w:tcBorders>
              <w:left w:val="single" w:color="auto" w:sz="4" w:space="0"/>
            </w:tcBorders>
            <w:vAlign w:val="center"/>
          </w:tcPr>
          <w:p>
            <w:pPr>
              <w:widowControl/>
              <w:spacing w:line="360" w:lineRule="auto"/>
              <w:rPr>
                <w:rFonts w:ascii="宋体" w:hAnsi="宋体"/>
                <w:kern w:val="0"/>
                <w:sz w:val="24"/>
                <w:szCs w:val="24"/>
                <w:highlight w:val="none"/>
              </w:rPr>
            </w:pPr>
            <w:r>
              <w:rPr>
                <w:rFonts w:hint="eastAsia" w:ascii="宋体" w:hAnsi="宋体"/>
                <w:sz w:val="24"/>
                <w:szCs w:val="24"/>
                <w:highlight w:val="none"/>
              </w:rPr>
              <w:t>拟派项目组成员具</w:t>
            </w:r>
            <w:r>
              <w:rPr>
                <w:rFonts w:ascii="宋体" w:hAnsi="宋体"/>
                <w:sz w:val="24"/>
                <w:szCs w:val="24"/>
                <w:highlight w:val="none"/>
              </w:rPr>
              <w:t>（项目负责人除外）具有高级(含）以上技术职称的，或者具备交通运输规划类、交通运输工程类等专业</w:t>
            </w:r>
            <w:r>
              <w:rPr>
                <w:rFonts w:hint="eastAsia" w:ascii="宋体" w:hAnsi="宋体"/>
                <w:sz w:val="24"/>
                <w:szCs w:val="24"/>
                <w:highlight w:val="none"/>
              </w:rPr>
              <w:t>研究生</w:t>
            </w:r>
            <w:r>
              <w:rPr>
                <w:rFonts w:ascii="宋体" w:hAnsi="宋体"/>
                <w:sz w:val="24"/>
                <w:szCs w:val="24"/>
                <w:highlight w:val="none"/>
              </w:rPr>
              <w:t>及以上学历的，每有</w:t>
            </w:r>
            <w:r>
              <w:rPr>
                <w:rFonts w:hint="eastAsia" w:ascii="宋体" w:hAnsi="宋体"/>
                <w:sz w:val="24"/>
                <w:szCs w:val="24"/>
                <w:highlight w:val="none"/>
              </w:rPr>
              <w:t>一</w:t>
            </w:r>
            <w:r>
              <w:rPr>
                <w:rFonts w:ascii="宋体" w:hAnsi="宋体"/>
                <w:sz w:val="24"/>
                <w:szCs w:val="24"/>
                <w:highlight w:val="none"/>
              </w:rPr>
              <w:t xml:space="preserve">人得 </w:t>
            </w:r>
            <w:r>
              <w:rPr>
                <w:rFonts w:hint="eastAsia" w:ascii="宋体" w:hAnsi="宋体"/>
                <w:sz w:val="24"/>
                <w:szCs w:val="24"/>
                <w:highlight w:val="none"/>
              </w:rPr>
              <w:t>3</w:t>
            </w:r>
            <w:r>
              <w:rPr>
                <w:rFonts w:ascii="宋体" w:hAnsi="宋体"/>
                <w:sz w:val="24"/>
                <w:szCs w:val="24"/>
                <w:highlight w:val="none"/>
              </w:rPr>
              <w:t xml:space="preserve"> 分</w:t>
            </w:r>
            <w:r>
              <w:rPr>
                <w:rFonts w:hint="eastAsia" w:ascii="宋体" w:hAnsi="宋体"/>
                <w:sz w:val="24"/>
                <w:szCs w:val="24"/>
                <w:highlight w:val="none"/>
              </w:rPr>
              <w:t>；具有中级工程师职称的，</w:t>
            </w:r>
            <w:r>
              <w:rPr>
                <w:rFonts w:ascii="宋体" w:hAnsi="宋体"/>
                <w:sz w:val="24"/>
                <w:szCs w:val="24"/>
                <w:highlight w:val="none"/>
              </w:rPr>
              <w:t>或者具备交通运输规划类、交通运输工程类等专业</w:t>
            </w:r>
            <w:r>
              <w:rPr>
                <w:rFonts w:hint="eastAsia" w:ascii="宋体" w:hAnsi="宋体"/>
                <w:sz w:val="24"/>
                <w:szCs w:val="24"/>
                <w:highlight w:val="none"/>
              </w:rPr>
              <w:t>本科</w:t>
            </w:r>
            <w:r>
              <w:rPr>
                <w:rFonts w:ascii="宋体" w:hAnsi="宋体"/>
                <w:sz w:val="24"/>
                <w:szCs w:val="24"/>
                <w:highlight w:val="none"/>
              </w:rPr>
              <w:t>学历的，</w:t>
            </w:r>
            <w:r>
              <w:rPr>
                <w:rFonts w:hint="eastAsia" w:ascii="宋体" w:hAnsi="宋体"/>
                <w:sz w:val="24"/>
                <w:szCs w:val="24"/>
                <w:highlight w:val="none"/>
              </w:rPr>
              <w:t>每有一人得2分，本项最高得10分。（</w:t>
            </w:r>
            <w:r>
              <w:rPr>
                <w:rFonts w:hint="eastAsia" w:ascii="宋体" w:hAnsi="宋体"/>
                <w:kern w:val="0"/>
                <w:sz w:val="24"/>
                <w:highlight w:val="none"/>
              </w:rPr>
              <w:t>提供相关证书复印机加盖公章</w:t>
            </w:r>
            <w:r>
              <w:rPr>
                <w:rFonts w:hint="eastAsia" w:ascii="宋体" w:hAnsi="宋体"/>
                <w:sz w:val="24"/>
                <w:szCs w:val="24"/>
                <w:highlight w:val="none"/>
              </w:rPr>
              <w:t>）</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6</w:t>
            </w:r>
          </w:p>
        </w:tc>
        <w:tc>
          <w:tcPr>
            <w:tcW w:w="1402" w:type="dxa"/>
            <w:tcBorders>
              <w:right w:val="single" w:color="auto" w:sz="4" w:space="0"/>
            </w:tcBorders>
            <w:vAlign w:val="center"/>
          </w:tcPr>
          <w:p>
            <w:pPr>
              <w:jc w:val="center"/>
              <w:rPr>
                <w:rFonts w:asciiTheme="minorEastAsia" w:hAnsiTheme="minorEastAsia"/>
                <w:sz w:val="24"/>
                <w:szCs w:val="24"/>
                <w:highlight w:val="none"/>
                <w:lang w:val="zh-CN"/>
              </w:rPr>
            </w:pPr>
            <w:r>
              <w:rPr>
                <w:rFonts w:hint="eastAsia" w:asciiTheme="minorEastAsia" w:hAnsiTheme="minorEastAsia"/>
                <w:sz w:val="24"/>
                <w:szCs w:val="24"/>
                <w:highlight w:val="none"/>
              </w:rPr>
              <w:t>需求理解和整体思路</w:t>
            </w:r>
          </w:p>
        </w:tc>
        <w:tc>
          <w:tcPr>
            <w:tcW w:w="6755" w:type="dxa"/>
            <w:tcBorders>
              <w:left w:val="single" w:color="auto" w:sz="4" w:space="0"/>
            </w:tcBorders>
            <w:vAlign w:val="center"/>
          </w:tcPr>
          <w:p>
            <w:pPr>
              <w:widowControl/>
              <w:spacing w:line="360" w:lineRule="auto"/>
              <w:rPr>
                <w:rFonts w:ascii="宋体" w:hAnsi="宋体"/>
                <w:sz w:val="24"/>
                <w:szCs w:val="24"/>
                <w:highlight w:val="none"/>
              </w:rPr>
            </w:pPr>
            <w:r>
              <w:rPr>
                <w:rFonts w:hint="eastAsia" w:ascii="宋体" w:hAnsi="宋体"/>
                <w:sz w:val="24"/>
                <w:szCs w:val="24"/>
                <w:highlight w:val="none"/>
              </w:rPr>
              <w:t>根据投标供应商提供的对本项目的需求理解和总体思路进行评分：</w:t>
            </w:r>
          </w:p>
          <w:p>
            <w:pPr>
              <w:widowControl/>
              <w:spacing w:line="360" w:lineRule="auto"/>
              <w:rPr>
                <w:rFonts w:ascii="宋体" w:hAnsi="宋体"/>
                <w:sz w:val="24"/>
                <w:szCs w:val="24"/>
                <w:highlight w:val="none"/>
              </w:rPr>
            </w:pPr>
            <w:r>
              <w:rPr>
                <w:rFonts w:hint="eastAsia" w:ascii="宋体" w:hAnsi="宋体"/>
                <w:sz w:val="24"/>
                <w:szCs w:val="24"/>
                <w:highlight w:val="none"/>
              </w:rPr>
              <w:t>理解透彻、思路清晰的，得10分；</w:t>
            </w:r>
          </w:p>
          <w:p>
            <w:pPr>
              <w:widowControl/>
              <w:spacing w:line="360" w:lineRule="auto"/>
              <w:rPr>
                <w:rFonts w:ascii="宋体" w:hAnsi="宋体"/>
                <w:sz w:val="24"/>
                <w:szCs w:val="24"/>
                <w:highlight w:val="none"/>
              </w:rPr>
            </w:pPr>
            <w:r>
              <w:rPr>
                <w:rFonts w:hint="eastAsia" w:ascii="宋体" w:hAnsi="宋体"/>
                <w:sz w:val="24"/>
                <w:szCs w:val="24"/>
                <w:highlight w:val="none"/>
              </w:rPr>
              <w:t>理解比较透彻、思路比较清晰的，得8分；</w:t>
            </w:r>
          </w:p>
          <w:p>
            <w:pPr>
              <w:widowControl/>
              <w:spacing w:line="360" w:lineRule="auto"/>
              <w:rPr>
                <w:rFonts w:ascii="宋体" w:hAnsi="宋体"/>
                <w:sz w:val="24"/>
                <w:szCs w:val="24"/>
                <w:highlight w:val="none"/>
              </w:rPr>
            </w:pPr>
            <w:r>
              <w:rPr>
                <w:rFonts w:hint="eastAsia" w:ascii="宋体" w:hAnsi="宋体"/>
                <w:sz w:val="24"/>
                <w:szCs w:val="24"/>
                <w:highlight w:val="none"/>
              </w:rPr>
              <w:t>理解不透彻、思路模糊不清的，得6分；</w:t>
            </w:r>
          </w:p>
          <w:p>
            <w:pPr>
              <w:widowControl/>
              <w:spacing w:line="360" w:lineRule="auto"/>
              <w:rPr>
                <w:rFonts w:ascii="宋体" w:hAnsi="宋体"/>
                <w:sz w:val="24"/>
                <w:szCs w:val="24"/>
                <w:highlight w:val="none"/>
              </w:rPr>
            </w:pPr>
            <w:r>
              <w:rPr>
                <w:rFonts w:hint="eastAsia" w:ascii="宋体" w:hAnsi="宋体"/>
                <w:sz w:val="24"/>
                <w:szCs w:val="24"/>
                <w:highlight w:val="none"/>
              </w:rPr>
              <w:t>本项未提交不得分。</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7</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重难点分析</w:t>
            </w:r>
          </w:p>
        </w:tc>
        <w:tc>
          <w:tcPr>
            <w:tcW w:w="6755" w:type="dxa"/>
            <w:tcBorders>
              <w:left w:val="single" w:color="auto" w:sz="4" w:space="0"/>
            </w:tcBorders>
            <w:vAlign w:val="center"/>
          </w:tcPr>
          <w:p>
            <w:pPr>
              <w:widowControl/>
              <w:spacing w:line="360" w:lineRule="auto"/>
              <w:rPr>
                <w:rFonts w:ascii="宋体" w:hAnsi="宋体"/>
                <w:sz w:val="24"/>
                <w:szCs w:val="24"/>
                <w:highlight w:val="none"/>
              </w:rPr>
            </w:pPr>
            <w:r>
              <w:rPr>
                <w:rFonts w:hint="eastAsia" w:ascii="宋体" w:hAnsi="宋体"/>
                <w:sz w:val="24"/>
                <w:szCs w:val="24"/>
                <w:highlight w:val="none"/>
              </w:rPr>
              <w:t>根据投标供应商提供对本项目的重点、特点、关键技术认识和实施措施进行评分：</w:t>
            </w:r>
          </w:p>
          <w:p>
            <w:pPr>
              <w:widowControl/>
              <w:spacing w:line="360" w:lineRule="auto"/>
              <w:rPr>
                <w:rFonts w:ascii="宋体" w:hAnsi="宋体"/>
                <w:sz w:val="24"/>
                <w:szCs w:val="24"/>
                <w:highlight w:val="none"/>
              </w:rPr>
            </w:pPr>
            <w:r>
              <w:rPr>
                <w:rFonts w:hint="eastAsia" w:ascii="宋体" w:hAnsi="宋体"/>
                <w:sz w:val="24"/>
                <w:szCs w:val="24"/>
                <w:highlight w:val="none"/>
              </w:rPr>
              <w:t>重难点分析透彻、认识深刻、项目整体分析全面性强，实施措施操作性强的，得15分；</w:t>
            </w:r>
          </w:p>
          <w:p>
            <w:pPr>
              <w:widowControl/>
              <w:spacing w:line="360" w:lineRule="auto"/>
              <w:rPr>
                <w:rFonts w:ascii="宋体" w:hAnsi="宋体"/>
                <w:sz w:val="24"/>
                <w:szCs w:val="24"/>
                <w:highlight w:val="none"/>
              </w:rPr>
            </w:pPr>
            <w:r>
              <w:rPr>
                <w:rFonts w:hint="eastAsia" w:ascii="宋体" w:hAnsi="宋体"/>
                <w:sz w:val="24"/>
                <w:szCs w:val="24"/>
                <w:highlight w:val="none"/>
              </w:rPr>
              <w:t>重难点分析比较透彻、认识比较深刻、项目整体分析全面性、实施措施可操作性较强的得12分；</w:t>
            </w:r>
          </w:p>
          <w:p>
            <w:pPr>
              <w:widowControl/>
              <w:spacing w:line="360" w:lineRule="auto"/>
              <w:rPr>
                <w:rFonts w:ascii="宋体" w:hAnsi="宋体"/>
                <w:sz w:val="24"/>
                <w:szCs w:val="24"/>
                <w:highlight w:val="none"/>
              </w:rPr>
            </w:pPr>
            <w:r>
              <w:rPr>
                <w:rFonts w:hint="eastAsia" w:ascii="宋体" w:hAnsi="宋体"/>
                <w:sz w:val="24"/>
                <w:szCs w:val="24"/>
                <w:highlight w:val="none"/>
              </w:rPr>
              <w:t>重难点分析认识粗浅、项目整体分析全面性、实施措施可操作性一般的得9分；</w:t>
            </w:r>
          </w:p>
          <w:p>
            <w:pPr>
              <w:widowControl/>
              <w:spacing w:line="360" w:lineRule="auto"/>
              <w:rPr>
                <w:rFonts w:ascii="宋体" w:hAnsi="宋体"/>
                <w:sz w:val="24"/>
                <w:szCs w:val="24"/>
                <w:highlight w:val="none"/>
              </w:rPr>
            </w:pPr>
            <w:r>
              <w:rPr>
                <w:rFonts w:hint="eastAsia" w:ascii="宋体" w:hAnsi="宋体"/>
                <w:sz w:val="24"/>
                <w:szCs w:val="24"/>
                <w:highlight w:val="none"/>
              </w:rPr>
              <w:t>本项未提交不得分。</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8</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工作计划</w:t>
            </w:r>
          </w:p>
        </w:tc>
        <w:tc>
          <w:tcPr>
            <w:tcW w:w="6755" w:type="dxa"/>
            <w:tcBorders>
              <w:left w:val="single" w:color="auto" w:sz="4" w:space="0"/>
            </w:tcBorders>
            <w:vAlign w:val="center"/>
          </w:tcPr>
          <w:p>
            <w:pPr>
              <w:widowControl/>
              <w:spacing w:line="360" w:lineRule="auto"/>
              <w:rPr>
                <w:rFonts w:ascii="宋体" w:hAnsi="宋体"/>
                <w:sz w:val="24"/>
                <w:szCs w:val="24"/>
                <w:highlight w:val="none"/>
              </w:rPr>
            </w:pPr>
            <w:r>
              <w:rPr>
                <w:rFonts w:hint="eastAsia" w:ascii="宋体" w:hAnsi="宋体"/>
                <w:sz w:val="24"/>
                <w:szCs w:val="24"/>
                <w:highlight w:val="none"/>
              </w:rPr>
              <w:t>根据投标供应商提供的对调查和设计工作计划安排进行评分：</w:t>
            </w:r>
          </w:p>
          <w:p>
            <w:pPr>
              <w:widowControl/>
              <w:spacing w:line="360" w:lineRule="auto"/>
              <w:rPr>
                <w:rFonts w:ascii="宋体" w:hAnsi="宋体"/>
                <w:sz w:val="24"/>
                <w:szCs w:val="24"/>
                <w:highlight w:val="none"/>
              </w:rPr>
            </w:pPr>
            <w:r>
              <w:rPr>
                <w:rFonts w:hint="eastAsia" w:ascii="宋体" w:hAnsi="宋体"/>
                <w:sz w:val="24"/>
                <w:szCs w:val="24"/>
                <w:highlight w:val="none"/>
              </w:rPr>
              <w:t>工作计划安排紧凑、合理性、严谨性、持续性较强的，得15分；</w:t>
            </w:r>
          </w:p>
          <w:p>
            <w:pPr>
              <w:widowControl/>
              <w:spacing w:line="360" w:lineRule="auto"/>
              <w:rPr>
                <w:rFonts w:ascii="宋体" w:hAnsi="宋体"/>
                <w:sz w:val="24"/>
                <w:szCs w:val="24"/>
                <w:highlight w:val="none"/>
              </w:rPr>
            </w:pPr>
            <w:r>
              <w:rPr>
                <w:rFonts w:hint="eastAsia" w:ascii="宋体" w:hAnsi="宋体"/>
                <w:sz w:val="24"/>
                <w:szCs w:val="24"/>
                <w:highlight w:val="none"/>
              </w:rPr>
              <w:t>工作计划安排比较紧凑、合理性、严谨性、持续性一般的，得12分；</w:t>
            </w:r>
          </w:p>
          <w:p>
            <w:pPr>
              <w:widowControl/>
              <w:spacing w:line="360" w:lineRule="auto"/>
              <w:rPr>
                <w:rFonts w:ascii="宋体" w:hAnsi="宋体"/>
                <w:sz w:val="24"/>
                <w:szCs w:val="24"/>
                <w:highlight w:val="none"/>
              </w:rPr>
            </w:pPr>
            <w:r>
              <w:rPr>
                <w:rFonts w:hint="eastAsia" w:ascii="宋体" w:hAnsi="宋体"/>
                <w:sz w:val="24"/>
                <w:szCs w:val="24"/>
                <w:highlight w:val="none"/>
              </w:rPr>
              <w:t>工作计划安排松散、合理性、严谨性、持续性差的，得9分；</w:t>
            </w:r>
          </w:p>
          <w:p>
            <w:pPr>
              <w:widowControl/>
              <w:spacing w:line="360" w:lineRule="auto"/>
              <w:rPr>
                <w:rFonts w:ascii="宋体" w:hAnsi="宋体"/>
                <w:sz w:val="24"/>
                <w:szCs w:val="24"/>
                <w:highlight w:val="none"/>
              </w:rPr>
            </w:pPr>
            <w:r>
              <w:rPr>
                <w:rFonts w:hint="eastAsia" w:ascii="宋体" w:hAnsi="宋体"/>
                <w:sz w:val="24"/>
                <w:szCs w:val="24"/>
                <w:highlight w:val="none"/>
              </w:rPr>
              <w:t>本项未提交不得分。</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68"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9</w:t>
            </w:r>
          </w:p>
        </w:tc>
        <w:tc>
          <w:tcPr>
            <w:tcW w:w="1402" w:type="dxa"/>
            <w:tcBorders>
              <w:righ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质量和进度保证措施</w:t>
            </w:r>
          </w:p>
        </w:tc>
        <w:tc>
          <w:tcPr>
            <w:tcW w:w="6755" w:type="dxa"/>
            <w:tcBorders>
              <w:left w:val="single" w:color="auto" w:sz="4" w:space="0"/>
            </w:tcBorders>
            <w:vAlign w:val="center"/>
          </w:tcPr>
          <w:p>
            <w:pPr>
              <w:widowControl/>
              <w:spacing w:line="360" w:lineRule="auto"/>
              <w:rPr>
                <w:rFonts w:ascii="宋体" w:hAnsi="宋体"/>
                <w:sz w:val="24"/>
                <w:szCs w:val="24"/>
                <w:highlight w:val="none"/>
              </w:rPr>
            </w:pPr>
            <w:r>
              <w:rPr>
                <w:rFonts w:hint="eastAsia" w:ascii="宋体" w:hAnsi="宋体"/>
                <w:sz w:val="24"/>
                <w:szCs w:val="24"/>
                <w:highlight w:val="none"/>
              </w:rPr>
              <w:t>对本项目工作进度、质量管理、安全保障措施进行评分：</w:t>
            </w:r>
          </w:p>
          <w:p>
            <w:pPr>
              <w:widowControl/>
              <w:spacing w:line="360" w:lineRule="auto"/>
              <w:rPr>
                <w:rFonts w:ascii="宋体" w:hAnsi="宋体"/>
                <w:sz w:val="24"/>
                <w:szCs w:val="24"/>
                <w:highlight w:val="none"/>
              </w:rPr>
            </w:pPr>
            <w:r>
              <w:rPr>
                <w:rFonts w:hint="eastAsia" w:ascii="宋体" w:hAnsi="宋体"/>
                <w:sz w:val="24"/>
                <w:szCs w:val="24"/>
                <w:highlight w:val="none"/>
              </w:rPr>
              <w:t>工作进度计划、质量管理、安全保障措施完善合理的，得10分；</w:t>
            </w:r>
          </w:p>
          <w:p>
            <w:pPr>
              <w:widowControl/>
              <w:spacing w:line="360" w:lineRule="auto"/>
              <w:rPr>
                <w:rFonts w:ascii="宋体" w:hAnsi="宋体"/>
                <w:sz w:val="24"/>
                <w:szCs w:val="24"/>
                <w:highlight w:val="none"/>
              </w:rPr>
            </w:pPr>
            <w:r>
              <w:rPr>
                <w:rFonts w:hint="eastAsia" w:ascii="宋体" w:hAnsi="宋体"/>
                <w:sz w:val="24"/>
                <w:szCs w:val="24"/>
                <w:highlight w:val="none"/>
              </w:rPr>
              <w:t>工作进度计划、质量管理、安全保障措施一般可行的，得8分；</w:t>
            </w:r>
          </w:p>
          <w:p>
            <w:pPr>
              <w:widowControl/>
              <w:spacing w:line="360" w:lineRule="auto"/>
              <w:rPr>
                <w:rFonts w:ascii="宋体" w:hAnsi="宋体"/>
                <w:sz w:val="24"/>
                <w:szCs w:val="24"/>
                <w:highlight w:val="none"/>
              </w:rPr>
            </w:pPr>
            <w:r>
              <w:rPr>
                <w:rFonts w:hint="eastAsia" w:ascii="宋体" w:hAnsi="宋体"/>
                <w:sz w:val="24"/>
                <w:szCs w:val="24"/>
                <w:highlight w:val="none"/>
              </w:rPr>
              <w:t>工作进度计划、质量管理、安全保障措施笼统含糊的，得6分；</w:t>
            </w:r>
          </w:p>
          <w:p>
            <w:pPr>
              <w:widowControl/>
              <w:spacing w:line="360" w:lineRule="auto"/>
              <w:rPr>
                <w:rFonts w:ascii="宋体" w:hAnsi="宋体"/>
                <w:sz w:val="24"/>
                <w:szCs w:val="24"/>
                <w:highlight w:val="none"/>
              </w:rPr>
            </w:pPr>
            <w:r>
              <w:rPr>
                <w:rFonts w:hint="eastAsia" w:ascii="宋体" w:hAnsi="宋体"/>
                <w:sz w:val="24"/>
                <w:szCs w:val="24"/>
                <w:highlight w:val="none"/>
              </w:rPr>
              <w:t>本项未提交不得分。</w:t>
            </w:r>
          </w:p>
        </w:tc>
        <w:tc>
          <w:tcPr>
            <w:tcW w:w="1134" w:type="dxa"/>
            <w:tcBorders>
              <w:left w:val="single" w:color="auto" w:sz="4" w:space="0"/>
            </w:tcBorders>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10</w:t>
            </w:r>
          </w:p>
        </w:tc>
      </w:tr>
    </w:tbl>
    <w:p>
      <w:pPr>
        <w:widowControl/>
        <w:rPr>
          <w:rFonts w:ascii="宋体" w:hAnsi="宋体" w:eastAsia="宋体" w:cs="宋体"/>
          <w:bCs/>
          <w:sz w:val="24"/>
          <w:szCs w:val="24"/>
          <w:highlight w:val="none"/>
        </w:rPr>
      </w:pPr>
    </w:p>
    <w:p>
      <w:pPr>
        <w:widowControl/>
        <w:spacing w:line="360" w:lineRule="auto"/>
        <w:rPr>
          <w:rFonts w:ascii="宋体" w:hAnsi="宋体" w:eastAsia="宋体" w:cs="宋体"/>
          <w:sz w:val="22"/>
          <w:highlight w:val="none"/>
        </w:rPr>
      </w:pPr>
      <w:r>
        <w:rPr>
          <w:rFonts w:hint="eastAsia" w:ascii="宋体" w:hAnsi="宋体" w:eastAsia="宋体" w:cs="宋体"/>
          <w:sz w:val="22"/>
          <w:highlight w:val="none"/>
        </w:rPr>
        <w:t xml:space="preserve">注： </w:t>
      </w:r>
    </w:p>
    <w:p>
      <w:pPr>
        <w:spacing w:line="360" w:lineRule="auto"/>
        <w:ind w:firstLine="440" w:firstLineChars="200"/>
        <w:rPr>
          <w:rFonts w:ascii="宋体" w:hAnsi="宋体" w:eastAsia="宋体" w:cs="宋体"/>
          <w:b/>
          <w:sz w:val="22"/>
          <w:szCs w:val="21"/>
          <w:highlight w:val="none"/>
        </w:rPr>
      </w:pPr>
      <w:r>
        <w:rPr>
          <w:rFonts w:hint="eastAsia" w:ascii="宋体" w:hAnsi="宋体" w:eastAsia="宋体" w:cs="宋体"/>
          <w:b/>
          <w:sz w:val="22"/>
          <w:szCs w:val="21"/>
          <w:highlight w:val="none"/>
        </w:rPr>
        <w:t>1、评分办法中所涉及的的相关各种资格、资质、证书、证明、业绩合同等材料在响应文件中提供复印件（加盖供应商公章）。拟投入项目组人员，响应文件中需提供企业为其缴纳的近三个月社保证明复印件。</w:t>
      </w:r>
    </w:p>
    <w:p>
      <w:pPr>
        <w:spacing w:line="360" w:lineRule="auto"/>
        <w:ind w:firstLine="440" w:firstLineChars="200"/>
        <w:jc w:val="left"/>
        <w:rPr>
          <w:rFonts w:ascii="宋体" w:hAnsi="宋体" w:eastAsia="宋体" w:cs="宋体"/>
          <w:b/>
          <w:sz w:val="22"/>
          <w:szCs w:val="21"/>
          <w:highlight w:val="none"/>
        </w:rPr>
      </w:pPr>
      <w:r>
        <w:rPr>
          <w:rFonts w:hint="eastAsia" w:ascii="宋体" w:hAnsi="宋体" w:eastAsia="宋体" w:cs="宋体"/>
          <w:b/>
          <w:sz w:val="22"/>
          <w:szCs w:val="21"/>
          <w:highlight w:val="none"/>
        </w:rPr>
        <w:t>2、供应商报价若低于所有投标报价的平均价的60%，需提供澄清说明，若供应商未能提供澄清说明，则可视为恶意竞争投标，取消其中标资格。</w:t>
      </w:r>
    </w:p>
    <w:p>
      <w:pPr>
        <w:spacing w:line="360" w:lineRule="auto"/>
        <w:ind w:firstLine="440" w:firstLineChars="200"/>
        <w:jc w:val="left"/>
        <w:rPr>
          <w:rFonts w:ascii="宋体" w:hAnsi="宋体" w:eastAsia="宋体" w:cs="宋体"/>
          <w:b/>
          <w:sz w:val="22"/>
          <w:szCs w:val="21"/>
          <w:highlight w:val="none"/>
        </w:rPr>
      </w:pPr>
      <w:r>
        <w:rPr>
          <w:rFonts w:hint="eastAsia" w:ascii="宋体" w:hAnsi="宋体" w:eastAsia="宋体" w:cs="宋体"/>
          <w:b/>
          <w:sz w:val="22"/>
          <w:szCs w:val="21"/>
          <w:highlight w:val="none"/>
        </w:rPr>
        <w:t>3、评审时，未能按以上要求提供相应证明的，不作为评分依据，不得分。</w:t>
      </w:r>
    </w:p>
    <w:p>
      <w:pPr>
        <w:spacing w:line="360" w:lineRule="auto"/>
        <w:ind w:firstLine="440" w:firstLineChars="200"/>
        <w:jc w:val="left"/>
        <w:rPr>
          <w:rFonts w:ascii="宋体" w:hAnsi="宋体" w:eastAsia="宋体" w:cs="宋体"/>
          <w:b/>
          <w:sz w:val="22"/>
          <w:szCs w:val="21"/>
          <w:highlight w:val="none"/>
        </w:rPr>
      </w:pPr>
      <w:r>
        <w:rPr>
          <w:rFonts w:hint="eastAsia" w:ascii="宋体" w:hAnsi="宋体" w:eastAsia="宋体" w:cs="宋体"/>
          <w:b/>
          <w:sz w:val="22"/>
          <w:szCs w:val="21"/>
          <w:highlight w:val="none"/>
        </w:rPr>
        <w:t>4、为便于评分，请供应商按评分表样式，逐条列出证明材料所在页码，格式自定。</w:t>
      </w:r>
    </w:p>
    <w:p>
      <w:pPr>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br w:type="page"/>
      </w:r>
    </w:p>
    <w:p>
      <w:pPr>
        <w:keepNext/>
        <w:spacing w:line="360" w:lineRule="auto"/>
        <w:jc w:val="center"/>
        <w:outlineLvl w:val="0"/>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六．响应文件格式</w:t>
      </w:r>
      <w:bookmarkEnd w:id="54"/>
      <w:bookmarkEnd w:id="55"/>
    </w:p>
    <w:p>
      <w:pPr>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color w:val="000000" w:themeColor="text1"/>
          <w:sz w:val="32"/>
          <w:highlight w:val="none"/>
          <w14:textFill>
            <w14:solidFill>
              <w14:schemeClr w14:val="tx1"/>
            </w14:solidFill>
          </w14:textFill>
        </w:rPr>
      </w:pPr>
    </w:p>
    <w:p>
      <w:pPr>
        <w:jc w:val="center"/>
        <w:rPr>
          <w:rFonts w:ascii="宋体" w:hAnsi="宋体" w:eastAsia="宋体" w:cs="宋体"/>
          <w:bCs/>
          <w:color w:val="000000" w:themeColor="text1"/>
          <w:sz w:val="84"/>
          <w:szCs w:val="84"/>
          <w:highlight w:val="none"/>
          <w14:textFill>
            <w14:solidFill>
              <w14:schemeClr w14:val="tx1"/>
            </w14:solidFill>
          </w14:textFill>
        </w:rPr>
      </w:pPr>
      <w:bookmarkStart w:id="56" w:name="_Toc55147053"/>
      <w:r>
        <w:rPr>
          <w:rFonts w:hint="eastAsia" w:ascii="宋体" w:hAnsi="宋体" w:eastAsia="宋体" w:cs="宋体"/>
          <w:bCs/>
          <w:color w:val="000000" w:themeColor="text1"/>
          <w:sz w:val="84"/>
          <w:szCs w:val="84"/>
          <w:highlight w:val="none"/>
          <w14:textFill>
            <w14:solidFill>
              <w14:schemeClr w14:val="tx1"/>
            </w14:solidFill>
          </w14:textFill>
        </w:rPr>
        <w:t>响 应 文 件</w:t>
      </w:r>
    </w:p>
    <w:p>
      <w:pPr>
        <w:jc w:val="center"/>
        <w:rPr>
          <w:rFonts w:ascii="宋体" w:hAnsi="宋体" w:eastAsia="宋体" w:cs="宋体"/>
          <w:bCs/>
          <w:color w:val="000000" w:themeColor="text1"/>
          <w:sz w:val="72"/>
          <w:highlight w:val="none"/>
          <w14:textFill>
            <w14:solidFill>
              <w14:schemeClr w14:val="tx1"/>
            </w14:solidFill>
          </w14:textFill>
        </w:rPr>
      </w:pPr>
    </w:p>
    <w:p>
      <w:pPr>
        <w:jc w:val="center"/>
        <w:rPr>
          <w:rFonts w:ascii="宋体" w:hAnsi="宋体" w:eastAsia="宋体" w:cs="宋体"/>
          <w:bCs/>
          <w:color w:val="000000" w:themeColor="text1"/>
          <w:sz w:val="72"/>
          <w:highlight w:val="none"/>
          <w14:textFill>
            <w14:solidFill>
              <w14:schemeClr w14:val="tx1"/>
            </w14:solidFill>
          </w14:textFill>
        </w:rPr>
      </w:pPr>
    </w:p>
    <w:p>
      <w:pPr>
        <w:jc w:val="center"/>
        <w:rPr>
          <w:rFonts w:ascii="宋体" w:hAnsi="宋体" w:eastAsia="宋体" w:cs="宋体"/>
          <w:bCs/>
          <w:color w:val="000000" w:themeColor="text1"/>
          <w:sz w:val="72"/>
          <w:highlight w:val="none"/>
          <w14:textFill>
            <w14:solidFill>
              <w14:schemeClr w14:val="tx1"/>
            </w14:solidFill>
          </w14:textFill>
        </w:rPr>
      </w:pPr>
    </w:p>
    <w:p>
      <w:pPr>
        <w:rPr>
          <w:rFonts w:ascii="宋体" w:hAnsi="宋体" w:eastAsia="宋体" w:cs="宋体"/>
          <w:bCs/>
          <w:color w:val="000000" w:themeColor="text1"/>
          <w:sz w:val="72"/>
          <w:highlight w:val="none"/>
          <w14:textFill>
            <w14:solidFill>
              <w14:schemeClr w14:val="tx1"/>
            </w14:solidFill>
          </w14:textFill>
        </w:rPr>
      </w:pPr>
    </w:p>
    <w:p>
      <w:pPr>
        <w:jc w:val="center"/>
        <w:rPr>
          <w:rFonts w:ascii="宋体" w:hAnsi="宋体" w:eastAsia="宋体" w:cs="宋体"/>
          <w:bCs/>
          <w:color w:val="000000" w:themeColor="text1"/>
          <w:sz w:val="28"/>
          <w:highlight w:val="none"/>
          <w14:textFill>
            <w14:solidFill>
              <w14:schemeClr w14:val="tx1"/>
            </w14:solidFill>
          </w14:textFill>
        </w:rPr>
      </w:pPr>
    </w:p>
    <w:p>
      <w:pPr>
        <w:jc w:val="center"/>
        <w:rPr>
          <w:rFonts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项 目 编 号：</w:t>
      </w:r>
    </w:p>
    <w:p>
      <w:pPr>
        <w:jc w:val="center"/>
        <w:rPr>
          <w:rFonts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项 目 名 称：</w:t>
      </w:r>
    </w:p>
    <w:p>
      <w:pPr>
        <w:jc w:val="center"/>
        <w:rPr>
          <w:rFonts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报   价  人：</w:t>
      </w:r>
    </w:p>
    <w:p>
      <w:pPr>
        <w:jc w:val="center"/>
        <w:rPr>
          <w:rFonts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日       期：</w:t>
      </w:r>
    </w:p>
    <w:p>
      <w:pPr>
        <w:widowControl/>
        <w:jc w:val="left"/>
        <w:rPr>
          <w:rFonts w:ascii="宋体" w:hAnsi="宋体" w:eastAsia="宋体" w:cs="宋体"/>
          <w:bCs/>
          <w:color w:val="000000" w:themeColor="text1"/>
          <w:sz w:val="36"/>
          <w:szCs w:val="36"/>
          <w:highlight w:val="none"/>
          <w14:textFill>
            <w14:solidFill>
              <w14:schemeClr w14:val="tx1"/>
            </w14:solidFill>
          </w14:textFill>
        </w:rPr>
      </w:pPr>
    </w:p>
    <w:p>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br w:type="page"/>
      </w:r>
    </w:p>
    <w:bookmarkEnd w:id="56"/>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一、供应商情况说明</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供应商简要情况介绍，含供应商规模、银行资信、技术能力及装备水平等、人员情况。供应商自行以文字形式说明。</w:t>
      </w:r>
    </w:p>
    <w:p>
      <w:pPr>
        <w:snapToGrid w:val="0"/>
        <w:spacing w:line="360" w:lineRule="auto"/>
        <w:rPr>
          <w:rFonts w:ascii="宋体" w:hAnsi="宋体" w:eastAsia="宋体" w:cs="宋体"/>
          <w:sz w:val="24"/>
          <w:szCs w:val="24"/>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jc w:val="center"/>
        <w:rPr>
          <w:rFonts w:ascii="宋体" w:hAnsi="宋体" w:eastAsia="宋体" w:cs="宋体"/>
          <w:sz w:val="28"/>
          <w:szCs w:val="28"/>
          <w:highlight w:val="none"/>
        </w:rPr>
      </w:pPr>
    </w:p>
    <w:p>
      <w:pPr>
        <w:widowControl/>
        <w:jc w:val="left"/>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二、资格审查响应对照表</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47" w:type="dxa"/>
            <w:vAlign w:val="center"/>
          </w:tcPr>
          <w:p>
            <w:pPr>
              <w:snapToGrid w:val="0"/>
              <w:spacing w:line="240" w:lineRule="atLeast"/>
              <w:jc w:val="center"/>
              <w:rPr>
                <w:rFonts w:ascii="宋体" w:hAnsi="宋体" w:eastAsia="宋体" w:cs="宋体"/>
                <w:b/>
                <w:sz w:val="24"/>
                <w:szCs w:val="24"/>
                <w:highlight w:val="none"/>
              </w:rPr>
            </w:pPr>
            <w:r>
              <w:rPr>
                <w:rFonts w:hint="eastAsia" w:ascii="宋体" w:hAnsi="宋体" w:eastAsia="宋体" w:cs="宋体"/>
                <w:b/>
                <w:sz w:val="24"/>
                <w:szCs w:val="24"/>
                <w:highlight w:val="none"/>
              </w:rPr>
              <w:t>资格审查响应内容</w:t>
            </w:r>
          </w:p>
        </w:tc>
        <w:tc>
          <w:tcPr>
            <w:tcW w:w="1953" w:type="dxa"/>
            <w:vAlign w:val="center"/>
          </w:tcPr>
          <w:p>
            <w:pPr>
              <w:snapToGrid w:val="0"/>
              <w:spacing w:line="240" w:lineRule="atLeast"/>
              <w:jc w:val="center"/>
              <w:rPr>
                <w:rFonts w:ascii="宋体" w:hAnsi="宋体" w:eastAsia="宋体" w:cs="宋体"/>
                <w:b/>
                <w:sz w:val="24"/>
                <w:szCs w:val="24"/>
                <w:highlight w:val="none"/>
              </w:rPr>
            </w:pPr>
            <w:r>
              <w:rPr>
                <w:rFonts w:hint="eastAsia" w:ascii="宋体" w:hAnsi="宋体" w:eastAsia="宋体" w:cs="宋体"/>
                <w:b/>
                <w:sz w:val="24"/>
                <w:szCs w:val="24"/>
                <w:highlight w:val="none"/>
              </w:rPr>
              <w:t>是否响应</w:t>
            </w:r>
          </w:p>
          <w:p>
            <w:pPr>
              <w:snapToGrid w:val="0"/>
              <w:spacing w:line="240" w:lineRule="atLeast"/>
              <w:jc w:val="center"/>
              <w:rPr>
                <w:rFonts w:ascii="宋体" w:hAnsi="宋体" w:eastAsia="宋体" w:cs="宋体"/>
                <w:b/>
                <w:sz w:val="24"/>
                <w:szCs w:val="24"/>
                <w:highlight w:val="none"/>
              </w:rPr>
            </w:pPr>
            <w:r>
              <w:rPr>
                <w:rFonts w:hint="eastAsia" w:ascii="宋体" w:hAnsi="宋体" w:eastAsia="宋体" w:cs="宋体"/>
                <w:b/>
                <w:sz w:val="24"/>
                <w:szCs w:val="24"/>
                <w:highlight w:val="none"/>
              </w:rPr>
              <w:t>（填是或者否）</w:t>
            </w:r>
          </w:p>
        </w:tc>
        <w:tc>
          <w:tcPr>
            <w:tcW w:w="1785" w:type="dxa"/>
            <w:vAlign w:val="center"/>
          </w:tcPr>
          <w:p>
            <w:pPr>
              <w:snapToGrid w:val="0"/>
              <w:spacing w:line="240" w:lineRule="atLeast"/>
              <w:jc w:val="center"/>
              <w:rPr>
                <w:rFonts w:ascii="宋体" w:hAnsi="宋体" w:eastAsia="宋体" w:cs="宋体"/>
                <w:b/>
                <w:sz w:val="24"/>
                <w:szCs w:val="24"/>
                <w:highlight w:val="none"/>
              </w:rPr>
            </w:pPr>
            <w:r>
              <w:rPr>
                <w:rFonts w:hint="eastAsia" w:ascii="宋体" w:hAnsi="宋体" w:eastAsia="宋体" w:cs="宋体"/>
                <w:b/>
                <w:sz w:val="24"/>
                <w:szCs w:val="24"/>
                <w:highlight w:val="none"/>
              </w:rPr>
              <w:t>响应文件中</w:t>
            </w:r>
          </w:p>
          <w:p>
            <w:pPr>
              <w:snapToGrid w:val="0"/>
              <w:spacing w:line="240" w:lineRule="atLeast"/>
              <w:jc w:val="center"/>
              <w:rPr>
                <w:rFonts w:ascii="宋体" w:hAnsi="宋体" w:eastAsia="宋体" w:cs="宋体"/>
                <w:b/>
                <w:sz w:val="24"/>
                <w:szCs w:val="24"/>
                <w:highlight w:val="none"/>
              </w:rPr>
            </w:pPr>
            <w:r>
              <w:rPr>
                <w:rFonts w:hint="eastAsia" w:ascii="宋体" w:hAnsi="宋体" w:eastAsia="宋体" w:cs="宋体"/>
                <w:b/>
                <w:sz w:val="24"/>
                <w:szCs w:val="24"/>
                <w:highlight w:val="none"/>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宋体" w:hAnsi="宋体" w:eastAsia="宋体" w:cs="宋体"/>
                <w:b/>
                <w:sz w:val="24"/>
                <w:szCs w:val="24"/>
                <w:highlight w:val="none"/>
              </w:rPr>
            </w:pPr>
            <w:r>
              <w:rPr>
                <w:rFonts w:hint="eastAsia" w:ascii="宋体" w:hAnsi="宋体" w:eastAsia="宋体" w:cs="宋体"/>
                <w:b/>
                <w:sz w:val="24"/>
                <w:szCs w:val="24"/>
                <w:highlight w:val="non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5447" w:type="dxa"/>
            <w:vAlign w:val="center"/>
          </w:tcPr>
          <w:p>
            <w:pPr>
              <w:spacing w:line="0" w:lineRule="atLeast"/>
              <w:rPr>
                <w:rFonts w:ascii="宋体" w:hAnsi="宋体" w:eastAsia="宋体" w:cs="宋体"/>
                <w:iCs/>
                <w:sz w:val="24"/>
                <w:szCs w:val="24"/>
                <w:highlight w:val="none"/>
              </w:rPr>
            </w:pPr>
            <w:r>
              <w:rPr>
                <w:rFonts w:hint="eastAsia" w:ascii="宋体" w:hAnsi="宋体" w:eastAsia="宋体" w:cs="宋体"/>
                <w:iCs/>
                <w:sz w:val="24"/>
                <w:szCs w:val="24"/>
                <w:highlight w:val="none"/>
              </w:rPr>
              <w:t>法定代表人资格证明书/法定代表人授权委托书</w:t>
            </w:r>
          </w:p>
        </w:tc>
        <w:tc>
          <w:tcPr>
            <w:tcW w:w="1953" w:type="dxa"/>
            <w:vAlign w:val="center"/>
          </w:tcPr>
          <w:p>
            <w:pPr>
              <w:rPr>
                <w:rFonts w:ascii="宋体" w:hAnsi="宋体" w:eastAsia="宋体" w:cs="宋体"/>
                <w:b/>
                <w:sz w:val="24"/>
                <w:szCs w:val="24"/>
                <w:highlight w:val="none"/>
              </w:rPr>
            </w:pPr>
          </w:p>
        </w:tc>
        <w:tc>
          <w:tcPr>
            <w:tcW w:w="1785" w:type="dxa"/>
            <w:vAlign w:val="center"/>
          </w:tcPr>
          <w:p>
            <w:pPr>
              <w:rPr>
                <w:rFonts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5447" w:type="dxa"/>
            <w:vAlign w:val="center"/>
          </w:tcPr>
          <w:p>
            <w:pPr>
              <w:spacing w:line="0" w:lineRule="atLeast"/>
              <w:rPr>
                <w:rFonts w:ascii="宋体" w:hAnsi="宋体" w:eastAsia="宋体" w:cs="宋体"/>
                <w:iCs/>
                <w:sz w:val="24"/>
                <w:szCs w:val="24"/>
                <w:highlight w:val="none"/>
              </w:rPr>
            </w:pPr>
            <w:r>
              <w:rPr>
                <w:rFonts w:hint="eastAsia" w:ascii="宋体" w:hAnsi="宋体" w:eastAsia="宋体" w:cs="宋体"/>
                <w:iCs/>
                <w:sz w:val="24"/>
                <w:szCs w:val="24"/>
                <w:highlight w:val="none"/>
              </w:rPr>
              <w:t>具有独立承担民事责任能力的供应商营业执照或相关部门的登记证明文件复印件</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5447" w:type="dxa"/>
            <w:vAlign w:val="center"/>
          </w:tcPr>
          <w:p>
            <w:pPr>
              <w:snapToGrid w:val="0"/>
              <w:spacing w:line="0" w:lineRule="atLeast"/>
              <w:rPr>
                <w:rFonts w:ascii="宋体" w:hAnsi="宋体" w:eastAsia="宋体" w:cs="宋体"/>
                <w:iCs/>
                <w:sz w:val="24"/>
                <w:szCs w:val="24"/>
                <w:highlight w:val="none"/>
              </w:rPr>
            </w:pPr>
            <w:r>
              <w:rPr>
                <w:rFonts w:hint="eastAsia" w:ascii="宋体" w:hAnsi="宋体" w:eastAsia="宋体" w:cs="宋体"/>
                <w:sz w:val="24"/>
                <w:highlight w:val="none"/>
              </w:rPr>
              <w:t>具备履行合同所必需的设备和专业技术能力的书面声明</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5447" w:type="dxa"/>
            <w:vAlign w:val="center"/>
          </w:tcPr>
          <w:p>
            <w:pPr>
              <w:snapToGrid w:val="0"/>
              <w:spacing w:line="0" w:lineRule="atLeast"/>
              <w:rPr>
                <w:rFonts w:ascii="宋体" w:hAnsi="宋体" w:eastAsia="宋体" w:cs="宋体"/>
                <w:iCs/>
                <w:sz w:val="24"/>
                <w:szCs w:val="24"/>
                <w:highlight w:val="none"/>
              </w:rPr>
            </w:pPr>
            <w:r>
              <w:rPr>
                <w:rFonts w:hint="eastAsia" w:ascii="宋体" w:hAnsi="宋体" w:eastAsia="宋体" w:cs="宋体"/>
                <w:sz w:val="24"/>
                <w:highlight w:val="none"/>
              </w:rPr>
              <w:t>参加政府采购活动前 3 年内在经营活动中没有重大违法记录的书面声明</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5447" w:type="dxa"/>
            <w:vAlign w:val="center"/>
          </w:tcPr>
          <w:p>
            <w:pPr>
              <w:snapToGrid w:val="0"/>
              <w:spacing w:line="0" w:lineRule="atLeast"/>
              <w:rPr>
                <w:rFonts w:ascii="宋体" w:hAnsi="宋体" w:eastAsia="宋体" w:cs="宋体"/>
                <w:iCs/>
                <w:sz w:val="24"/>
                <w:szCs w:val="24"/>
                <w:highlight w:val="none"/>
              </w:rPr>
            </w:pPr>
            <w:r>
              <w:rPr>
                <w:rFonts w:hint="eastAsia" w:ascii="宋体" w:hAnsi="宋体" w:eastAsia="宋体" w:cs="宋体"/>
                <w:iCs/>
                <w:sz w:val="24"/>
                <w:szCs w:val="24"/>
                <w:highlight w:val="none"/>
              </w:rPr>
              <w:t>……</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宋体" w:hAnsi="宋体" w:eastAsia="宋体" w:cs="宋体"/>
                <w:sz w:val="24"/>
                <w:szCs w:val="24"/>
                <w:highlight w:val="none"/>
              </w:rPr>
            </w:pPr>
            <w:r>
              <w:rPr>
                <w:rFonts w:hint="eastAsia" w:ascii="宋体" w:hAnsi="宋体" w:eastAsia="宋体" w:cs="宋体"/>
                <w:b/>
                <w:sz w:val="24"/>
                <w:szCs w:val="24"/>
                <w:highlight w:val="none"/>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5447" w:type="dxa"/>
            <w:vAlign w:val="center"/>
          </w:tcPr>
          <w:p>
            <w:pPr>
              <w:snapToGrid w:val="0"/>
              <w:spacing w:line="0" w:lineRule="atLeast"/>
              <w:jc w:val="left"/>
              <w:rPr>
                <w:rFonts w:ascii="宋体" w:hAnsi="宋体" w:eastAsia="宋体" w:cs="宋体"/>
                <w:iCs/>
                <w:sz w:val="24"/>
                <w:szCs w:val="24"/>
                <w:highlight w:val="none"/>
              </w:rPr>
            </w:pPr>
            <w:r>
              <w:rPr>
                <w:rFonts w:hint="eastAsia" w:ascii="宋体" w:hAnsi="宋体" w:eastAsia="宋体" w:cs="宋体"/>
                <w:iCs/>
                <w:sz w:val="24"/>
                <w:szCs w:val="24"/>
                <w:highlight w:val="none"/>
              </w:rPr>
              <w:t>未被“信用中国”网站（www.creditchina.gov.cn）列入失信被执行人、重大税收违法案件当事人名单、政府采购严重失信行为记录名单（提供网页截图）</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5447" w:type="dxa"/>
            <w:vAlign w:val="center"/>
          </w:tcPr>
          <w:p>
            <w:pPr>
              <w:snapToGrid w:val="0"/>
              <w:spacing w:line="0" w:lineRule="atLeast"/>
              <w:jc w:val="left"/>
              <w:rPr>
                <w:rFonts w:ascii="宋体" w:hAnsi="宋体" w:eastAsia="宋体" w:cs="宋体"/>
                <w:iCs/>
                <w:sz w:val="24"/>
                <w:szCs w:val="24"/>
                <w:highlight w:val="none"/>
              </w:rPr>
            </w:pPr>
            <w:r>
              <w:rPr>
                <w:rFonts w:hint="eastAsia" w:ascii="宋体" w:hAnsi="宋体" w:eastAsia="宋体" w:cs="宋体"/>
                <w:sz w:val="24"/>
                <w:highlight w:val="none"/>
              </w:rPr>
              <w:t>投标人资格要求涉及的其它证明材料</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highlight w:val="none"/>
              </w:rPr>
            </w:pPr>
            <w:r>
              <w:rPr>
                <w:rFonts w:hint="eastAsia" w:ascii="宋体" w:hAnsi="宋体" w:eastAsia="宋体" w:cs="宋体"/>
                <w:highlight w:val="none"/>
              </w:rPr>
              <w:t>…</w:t>
            </w:r>
          </w:p>
        </w:tc>
        <w:tc>
          <w:tcPr>
            <w:tcW w:w="5447" w:type="dxa"/>
            <w:vAlign w:val="center"/>
          </w:tcPr>
          <w:p>
            <w:pPr>
              <w:snapToGrid w:val="0"/>
              <w:spacing w:line="0" w:lineRule="atLeast"/>
              <w:jc w:val="left"/>
              <w:rPr>
                <w:rFonts w:ascii="宋体" w:hAnsi="宋体" w:eastAsia="宋体" w:cs="宋体"/>
                <w:sz w:val="24"/>
                <w:highlight w:val="none"/>
              </w:rPr>
            </w:pPr>
            <w:r>
              <w:rPr>
                <w:rFonts w:hint="eastAsia" w:ascii="宋体" w:hAnsi="宋体" w:eastAsia="宋体" w:cs="宋体"/>
                <w:sz w:val="24"/>
                <w:highlight w:val="none"/>
              </w:rPr>
              <w:t>……</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宋体" w:hAnsi="宋体" w:eastAsia="宋体" w:cs="宋体"/>
                <w:sz w:val="24"/>
                <w:szCs w:val="24"/>
                <w:highlight w:val="none"/>
              </w:rPr>
            </w:pPr>
            <w:r>
              <w:rPr>
                <w:rFonts w:hint="eastAsia" w:ascii="宋体" w:hAnsi="宋体" w:eastAsia="宋体" w:cs="宋体"/>
                <w:b/>
                <w:sz w:val="24"/>
                <w:szCs w:val="24"/>
                <w:highlight w:val="none"/>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5447" w:type="dxa"/>
            <w:vAlign w:val="center"/>
          </w:tcPr>
          <w:p>
            <w:pPr>
              <w:snapToGrid w:val="0"/>
              <w:spacing w:line="0" w:lineRule="atLeast"/>
              <w:jc w:val="left"/>
              <w:rPr>
                <w:rFonts w:ascii="宋体" w:hAnsi="宋体" w:eastAsia="宋体" w:cs="宋体"/>
                <w:iCs/>
                <w:sz w:val="24"/>
                <w:szCs w:val="24"/>
                <w:highlight w:val="none"/>
              </w:rPr>
            </w:pPr>
            <w:r>
              <w:rPr>
                <w:rFonts w:hint="eastAsia" w:ascii="宋体" w:hAnsi="宋体" w:eastAsia="宋体" w:cs="宋体"/>
                <w:iCs/>
                <w:sz w:val="24"/>
                <w:szCs w:val="24"/>
                <w:highlight w:val="none"/>
              </w:rPr>
              <w:t>关于资格的声明函</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5447" w:type="dxa"/>
            <w:vAlign w:val="center"/>
          </w:tcPr>
          <w:p>
            <w:pPr>
              <w:snapToGrid w:val="0"/>
              <w:spacing w:line="0" w:lineRule="atLeast"/>
              <w:jc w:val="left"/>
              <w:rPr>
                <w:rFonts w:ascii="宋体" w:hAnsi="宋体" w:eastAsia="宋体" w:cs="宋体"/>
                <w:iCs/>
                <w:sz w:val="24"/>
                <w:szCs w:val="24"/>
                <w:highlight w:val="none"/>
              </w:rPr>
            </w:pPr>
            <w:r>
              <w:rPr>
                <w:rFonts w:hint="eastAsia" w:ascii="宋体" w:hAnsi="宋体" w:eastAsia="宋体" w:cs="宋体"/>
                <w:iCs/>
                <w:sz w:val="24"/>
                <w:szCs w:val="24"/>
                <w:highlight w:val="none"/>
              </w:rPr>
              <w:t>响应函</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highlight w:val="none"/>
              </w:rPr>
            </w:pPr>
          </w:p>
        </w:tc>
        <w:tc>
          <w:tcPr>
            <w:tcW w:w="5447" w:type="dxa"/>
            <w:vAlign w:val="center"/>
          </w:tcPr>
          <w:p>
            <w:pPr>
              <w:snapToGrid w:val="0"/>
              <w:spacing w:line="0" w:lineRule="atLeast"/>
              <w:jc w:val="left"/>
              <w:rPr>
                <w:rFonts w:ascii="宋体" w:hAnsi="宋体" w:eastAsia="宋体" w:cs="宋体"/>
                <w:iCs/>
                <w:sz w:val="24"/>
                <w:szCs w:val="24"/>
                <w:highlight w:val="none"/>
              </w:rPr>
            </w:pPr>
            <w:r>
              <w:rPr>
                <w:rFonts w:hint="eastAsia" w:ascii="宋体" w:hAnsi="宋体" w:eastAsia="宋体" w:cs="宋体"/>
                <w:iCs/>
                <w:sz w:val="24"/>
                <w:szCs w:val="24"/>
                <w:highlight w:val="none"/>
              </w:rPr>
              <w:t>……</w:t>
            </w: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highlight w:val="none"/>
              </w:rPr>
            </w:pPr>
          </w:p>
        </w:tc>
        <w:tc>
          <w:tcPr>
            <w:tcW w:w="5447" w:type="dxa"/>
            <w:vAlign w:val="center"/>
          </w:tcPr>
          <w:p>
            <w:pPr>
              <w:snapToGrid w:val="0"/>
              <w:spacing w:line="0" w:lineRule="atLeast"/>
              <w:jc w:val="left"/>
              <w:rPr>
                <w:rFonts w:ascii="宋体" w:hAnsi="宋体" w:eastAsia="宋体" w:cs="宋体"/>
                <w:sz w:val="24"/>
                <w:szCs w:val="24"/>
                <w:highlight w:val="none"/>
              </w:rPr>
            </w:pPr>
          </w:p>
        </w:tc>
        <w:tc>
          <w:tcPr>
            <w:tcW w:w="1953" w:type="dxa"/>
            <w:vAlign w:val="center"/>
          </w:tcPr>
          <w:p>
            <w:pPr>
              <w:rPr>
                <w:rFonts w:ascii="宋体" w:hAnsi="宋体" w:eastAsia="宋体" w:cs="宋体"/>
                <w:sz w:val="24"/>
                <w:szCs w:val="24"/>
                <w:highlight w:val="none"/>
              </w:rPr>
            </w:pPr>
          </w:p>
        </w:tc>
        <w:tc>
          <w:tcPr>
            <w:tcW w:w="1785" w:type="dxa"/>
            <w:vAlign w:val="center"/>
          </w:tcPr>
          <w:p>
            <w:pPr>
              <w:rPr>
                <w:rFonts w:ascii="宋体" w:hAnsi="宋体" w:eastAsia="宋体" w:cs="宋体"/>
                <w:sz w:val="24"/>
                <w:szCs w:val="24"/>
                <w:highlight w:val="none"/>
              </w:rPr>
            </w:pPr>
          </w:p>
        </w:tc>
      </w:tr>
    </w:tbl>
    <w:p>
      <w:pPr>
        <w:spacing w:line="360" w:lineRule="auto"/>
        <w:rPr>
          <w:rFonts w:ascii="宋体" w:hAnsi="宋体" w:eastAsia="宋体" w:cs="宋体"/>
          <w:sz w:val="28"/>
          <w:szCs w:val="28"/>
          <w:highlight w:val="none"/>
        </w:rPr>
      </w:pPr>
    </w:p>
    <w:p>
      <w:pPr>
        <w:widowControl/>
        <w:jc w:val="left"/>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三、资格、资信证明文件</w:t>
      </w:r>
    </w:p>
    <w:p>
      <w:pPr>
        <w:snapToGrid w:val="0"/>
        <w:spacing w:line="360" w:lineRule="auto"/>
        <w:ind w:firstLine="480" w:firstLineChars="200"/>
        <w:rPr>
          <w:rFonts w:ascii="宋体" w:hAnsi="宋体" w:eastAsia="宋体" w:cs="宋体"/>
          <w:sz w:val="24"/>
          <w:szCs w:val="20"/>
          <w:highlight w:val="none"/>
        </w:rPr>
      </w:pPr>
      <w:r>
        <w:rPr>
          <w:rFonts w:hint="eastAsia" w:ascii="宋体" w:hAnsi="宋体" w:eastAsia="宋体" w:cs="宋体"/>
          <w:b/>
          <w:bCs/>
          <w:sz w:val="24"/>
          <w:szCs w:val="24"/>
          <w:highlight w:val="none"/>
        </w:rPr>
        <w:t>1、资格证明文件目录</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
          <w:sz w:val="24"/>
          <w:szCs w:val="24"/>
          <w:highlight w:val="none"/>
        </w:rPr>
        <w:t xml:space="preserve">文件1  </w:t>
      </w:r>
      <w:r>
        <w:rPr>
          <w:rFonts w:hint="eastAsia" w:ascii="宋体" w:hAnsi="宋体" w:eastAsia="宋体" w:cs="宋体"/>
          <w:sz w:val="24"/>
          <w:szCs w:val="24"/>
          <w:highlight w:val="none"/>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文件2  </w:t>
      </w:r>
      <w:r>
        <w:rPr>
          <w:rFonts w:hint="eastAsia" w:ascii="宋体" w:hAnsi="宋体" w:eastAsia="宋体" w:cs="宋体"/>
          <w:sz w:val="24"/>
          <w:szCs w:val="24"/>
          <w:highlight w:val="none"/>
        </w:rPr>
        <w:t>具备履行合同所必需的设备和专业技术能力的书面声明（如投标人组成联合体投标，参加联合体的各方均需提供）</w:t>
      </w:r>
    </w:p>
    <w:p>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
          <w:sz w:val="24"/>
          <w:szCs w:val="24"/>
          <w:highlight w:val="none"/>
        </w:rPr>
        <w:t xml:space="preserve">文件3  </w:t>
      </w:r>
      <w:r>
        <w:rPr>
          <w:rFonts w:hint="eastAsia" w:ascii="宋体" w:hAnsi="宋体" w:eastAsia="宋体" w:cs="宋体"/>
          <w:sz w:val="24"/>
          <w:szCs w:val="24"/>
          <w:highlight w:val="none"/>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b/>
          <w:sz w:val="24"/>
          <w:szCs w:val="24"/>
          <w:highlight w:val="none"/>
        </w:rPr>
        <w:t xml:space="preserve">文件4  </w:t>
      </w:r>
      <w:r>
        <w:rPr>
          <w:rFonts w:hint="eastAsia" w:ascii="宋体" w:hAnsi="宋体" w:eastAsia="宋体" w:cs="宋体"/>
          <w:sz w:val="24"/>
          <w:szCs w:val="24"/>
          <w:highlight w:val="none"/>
        </w:rPr>
        <w:t>响应函（原件，如投标人组成联合体投标，参加联合体的各方均需加盖公章）</w:t>
      </w:r>
    </w:p>
    <w:p>
      <w:pPr>
        <w:snapToGrid w:val="0"/>
        <w:spacing w:line="360" w:lineRule="auto"/>
        <w:ind w:firstLine="480"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文件5  </w:t>
      </w:r>
      <w:r>
        <w:rPr>
          <w:rFonts w:hint="eastAsia" w:ascii="宋体" w:hAnsi="宋体" w:eastAsia="宋体" w:cs="宋体"/>
          <w:sz w:val="24"/>
          <w:szCs w:val="24"/>
          <w:highlight w:val="none"/>
        </w:rPr>
        <w:t>法定代表人资格证明书（原件，如投标人组成联合体投标，参加联合体的各方均需加盖公章）或法人授权委托书（原件，如投标人组成联合体投标，参加联合体的各方均需加盖公章）</w:t>
      </w:r>
    </w:p>
    <w:p>
      <w:pP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b/>
          <w:sz w:val="24"/>
          <w:szCs w:val="24"/>
          <w:highlight w:val="none"/>
        </w:rPr>
        <w:t xml:space="preserve">文件8  </w:t>
      </w:r>
      <w:r>
        <w:rPr>
          <w:rFonts w:hint="eastAsia" w:ascii="宋体" w:hAnsi="宋体" w:eastAsia="宋体" w:cs="宋体"/>
          <w:sz w:val="24"/>
          <w:szCs w:val="24"/>
          <w:highlight w:val="none"/>
        </w:rPr>
        <w:t>联合体协议（以联合体形式参加投标的提供，参加联合体的各方均需加盖公章，原件）</w:t>
      </w:r>
    </w:p>
    <w:p>
      <w:pP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b/>
          <w:sz w:val="24"/>
          <w:szCs w:val="24"/>
          <w:highlight w:val="none"/>
        </w:rPr>
        <w:t xml:space="preserve">文件9  </w:t>
      </w:r>
      <w:r>
        <w:rPr>
          <w:rFonts w:hint="eastAsia" w:ascii="宋体" w:hAnsi="宋体" w:eastAsia="宋体" w:cs="宋体"/>
          <w:sz w:val="24"/>
          <w:szCs w:val="24"/>
          <w:highlight w:val="none"/>
        </w:rPr>
        <w:t>本项目投标人资格要求涉及的其它证明材料（如有）</w:t>
      </w:r>
    </w:p>
    <w:p>
      <w:pP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eastAsia="宋体" w:cs="宋体"/>
          <w:b/>
          <w:bCs/>
          <w:sz w:val="24"/>
          <w:highlight w:val="none"/>
        </w:rPr>
      </w:pPr>
    </w:p>
    <w:p>
      <w:pPr>
        <w:widowControl/>
        <w:jc w:val="left"/>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spacing w:line="580" w:lineRule="exact"/>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四、</w:t>
      </w:r>
      <w:r>
        <w:rPr>
          <w:rFonts w:hint="eastAsia" w:ascii="宋体" w:hAnsi="宋体" w:eastAsia="宋体" w:cs="宋体"/>
          <w:bCs/>
          <w:color w:val="000000" w:themeColor="text1"/>
          <w:sz w:val="28"/>
          <w:szCs w:val="28"/>
          <w:highlight w:val="none"/>
          <w14:textFill>
            <w14:solidFill>
              <w14:schemeClr w14:val="tx1"/>
            </w14:solidFill>
          </w14:textFill>
        </w:rPr>
        <w:t>报价一览表</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p>
    <w:p>
      <w:pPr>
        <w:spacing w:line="360" w:lineRule="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供应商名称（盖章）：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p>
    <w:tbl>
      <w:tblPr>
        <w:tblStyle w:val="3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项目名称</w:t>
            </w:r>
          </w:p>
        </w:tc>
        <w:tc>
          <w:tcPr>
            <w:tcW w:w="4515" w:type="dxa"/>
            <w:vAlign w:val="center"/>
          </w:tcPr>
          <w:p>
            <w:pPr>
              <w:autoSpaceDE w:val="0"/>
              <w:autoSpaceDN w:val="0"/>
              <w:adjustRightInd w:val="0"/>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宋体"/>
                <w:bCs/>
                <w:color w:val="000000" w:themeColor="text1"/>
                <w:kern w:val="0"/>
                <w:sz w:val="24"/>
                <w:szCs w:val="24"/>
                <w:highlight w:val="none"/>
                <w:u w:color="000000"/>
                <w14:textFill>
                  <w14:solidFill>
                    <w14:schemeClr w14:val="tx1"/>
                  </w14:solidFill>
                </w14:textFill>
              </w:rPr>
            </w:pPr>
          </w:p>
        </w:tc>
        <w:tc>
          <w:tcPr>
            <w:tcW w:w="4515" w:type="dxa"/>
            <w:vAlign w:val="center"/>
          </w:tcPr>
          <w:p>
            <w:pPr>
              <w:jc w:val="center"/>
              <w:rPr>
                <w:rFonts w:ascii="宋体" w:hAnsi="宋体" w:eastAsia="宋体" w:cs="宋体"/>
                <w:b/>
                <w:color w:val="000000" w:themeColor="text1"/>
                <w:kern w:val="0"/>
                <w:sz w:val="24"/>
                <w:szCs w:val="24"/>
                <w:highlight w:val="none"/>
                <w:u w:color="000000"/>
                <w14:textFill>
                  <w14:solidFill>
                    <w14:schemeClr w14:val="tx1"/>
                  </w14:solidFill>
                </w14:textFill>
              </w:rPr>
            </w:pPr>
            <w:r>
              <w:rPr>
                <w:rFonts w:ascii="宋体" w:hAnsi="宋体" w:eastAsia="宋体" w:cs="宋体"/>
                <w:b/>
                <w:color w:val="000000" w:themeColor="text1"/>
                <w:kern w:val="0"/>
                <w:sz w:val="24"/>
                <w:szCs w:val="24"/>
                <w:highlight w:val="none"/>
                <w:u w:color="000000"/>
                <w14:textFill>
                  <w14:solidFill>
                    <w14:schemeClr w14:val="tx1"/>
                  </w14:solidFill>
                </w14:textFill>
              </w:rPr>
              <w:t>%</w:t>
            </w:r>
          </w:p>
        </w:tc>
      </w:tr>
    </w:tbl>
    <w:p>
      <w:pPr>
        <w:spacing w:before="5"/>
        <w:rPr>
          <w:rFonts w:ascii="宋体" w:hAnsi="宋体" w:eastAsia="宋体" w:cs="宋体"/>
          <w:b/>
          <w:bCs/>
          <w:color w:val="000000" w:themeColor="text1"/>
          <w:sz w:val="24"/>
          <w:szCs w:val="24"/>
          <w:highlight w:val="none"/>
          <w14:textFill>
            <w14:solidFill>
              <w14:schemeClr w14:val="tx1"/>
            </w14:solidFill>
          </w14:textFill>
        </w:rPr>
      </w:pPr>
    </w:p>
    <w:p>
      <w:pPr>
        <w:spacing w:before="5"/>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400" w:lineRule="exact"/>
        <w:rPr>
          <w:rFonts w:ascii="宋体" w:hAnsi="宋体" w:eastAsia="宋体" w:cs="宋体"/>
          <w:bCs/>
          <w:color w:val="000000" w:themeColor="text1"/>
          <w:sz w:val="32"/>
          <w:highlight w:val="none"/>
          <w14:textFill>
            <w14:solidFill>
              <w14:schemeClr w14:val="tx1"/>
            </w14:solidFill>
          </w14:textFill>
        </w:rPr>
      </w:pPr>
    </w:p>
    <w:p>
      <w:pPr>
        <w:rPr>
          <w:rFonts w:ascii="宋体" w:hAnsi="宋体" w:eastAsia="宋体" w:cs="宋体"/>
          <w:bCs/>
          <w:sz w:val="24"/>
          <w:szCs w:val="24"/>
          <w:highlight w:val="none"/>
        </w:rPr>
      </w:pPr>
      <w:r>
        <w:rPr>
          <w:rFonts w:hint="eastAsia" w:ascii="宋体" w:hAnsi="宋体" w:eastAsia="宋体" w:cs="宋体"/>
          <w:b/>
          <w:sz w:val="44"/>
          <w:highlight w:val="none"/>
        </w:rPr>
        <w:br w:type="page"/>
      </w:r>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五、技术参数响应及偏离表</w:t>
      </w:r>
    </w:p>
    <w:p>
      <w:pPr>
        <w:jc w:val="center"/>
        <w:rPr>
          <w:rFonts w:ascii="宋体" w:hAnsi="宋体" w:eastAsia="宋体" w:cs="宋体"/>
          <w:bCs/>
          <w:color w:val="000000" w:themeColor="text1"/>
          <w:highlight w:val="none"/>
          <w14:textFill>
            <w14:solidFill>
              <w14:schemeClr w14:val="tx1"/>
            </w14:solidFill>
          </w14:textFill>
        </w:rPr>
      </w:pPr>
    </w:p>
    <w:p>
      <w:pPr>
        <w:jc w:val="center"/>
        <w:rPr>
          <w:rFonts w:ascii="宋体" w:hAnsi="宋体" w:eastAsia="宋体" w:cs="宋体"/>
          <w:bCs/>
          <w:color w:val="000000" w:themeColor="text1"/>
          <w:highlight w:val="none"/>
          <w14:textFill>
            <w14:solidFill>
              <w14:schemeClr w14:val="tx1"/>
            </w14:solidFill>
          </w14:textFill>
        </w:rPr>
      </w:pPr>
    </w:p>
    <w:p>
      <w:pPr>
        <w:spacing w:line="400" w:lineRule="exac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供应商名称（盖章）：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采购项目编号：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400" w:lineRule="exact"/>
        <w:rPr>
          <w:rFonts w:ascii="宋体" w:hAnsi="宋体" w:eastAsia="宋体" w:cs="宋体"/>
          <w:bCs/>
          <w:color w:val="000000" w:themeColor="text1"/>
          <w:sz w:val="24"/>
          <w:szCs w:val="24"/>
          <w:highlight w:val="none"/>
          <w14:textFill>
            <w14:solidFill>
              <w14:schemeClr w14:val="tx1"/>
            </w14:solidFill>
          </w14:textFill>
        </w:rPr>
      </w:pPr>
    </w:p>
    <w:tbl>
      <w:tblPr>
        <w:tblStyle w:val="3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color w:val="000000" w:themeColor="text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000000" w:themeColor="text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highlight w:val="none"/>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highlight w:val="none"/>
                <w14:textFill>
                  <w14:solidFill>
                    <w14:schemeClr w14:val="tx1"/>
                  </w14:solidFill>
                </w14:textFill>
              </w:rPr>
            </w:pPr>
          </w:p>
        </w:tc>
      </w:tr>
    </w:tbl>
    <w:p>
      <w:pPr>
        <w:rPr>
          <w:rFonts w:ascii="宋体" w:hAnsi="宋体" w:eastAsia="宋体" w:cs="宋体"/>
          <w:b/>
          <w:color w:val="000000" w:themeColor="text1"/>
          <w:sz w:val="24"/>
          <w:szCs w:val="24"/>
          <w:highlight w:val="none"/>
          <w14:textFill>
            <w14:solidFill>
              <w14:schemeClr w14:val="tx1"/>
            </w14:solidFill>
          </w14:textFill>
        </w:rPr>
      </w:pPr>
    </w:p>
    <w:p>
      <w:pPr>
        <w:spacing w:before="5"/>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rPr>
          <w:rFonts w:ascii="宋体" w:hAnsi="宋体" w:eastAsia="宋体" w:cs="宋体"/>
          <w:bCs/>
          <w:color w:val="000000" w:themeColor="text1"/>
          <w:sz w:val="30"/>
          <w:highlight w:val="none"/>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（1）本表不得删除；</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（2）如无任何技术偏离，请于本表 “偏离说明”中注明“无偏离”；</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（3）如有技术偏离项，请于本表中列明偏离内容，如需要可自行延长，其余无偏离内容不须赘述。</w:t>
      </w: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jc w:val="center"/>
        <w:rPr>
          <w:rFonts w:ascii="宋体" w:hAnsi="宋体" w:eastAsia="宋体" w:cs="宋体"/>
          <w:sz w:val="24"/>
          <w:highlight w:val="none"/>
        </w:rPr>
      </w:pPr>
    </w:p>
    <w:p>
      <w:pPr>
        <w:rPr>
          <w:rFonts w:ascii="宋体" w:hAnsi="宋体" w:eastAsia="宋体" w:cs="宋体"/>
          <w:sz w:val="24"/>
          <w:highlight w:val="none"/>
        </w:rPr>
      </w:pPr>
    </w:p>
    <w:p>
      <w:pPr>
        <w:widowControl/>
        <w:jc w:val="left"/>
        <w:rPr>
          <w:rFonts w:ascii="宋体" w:hAnsi="宋体" w:eastAsia="宋体" w:cs="宋体"/>
          <w:sz w:val="24"/>
          <w:highlight w:val="none"/>
        </w:rPr>
      </w:pPr>
      <w:r>
        <w:rPr>
          <w:rFonts w:hint="eastAsia" w:ascii="宋体" w:hAnsi="宋体" w:eastAsia="宋体" w:cs="宋体"/>
          <w:sz w:val="24"/>
          <w:highlight w:val="none"/>
        </w:rPr>
        <w:br w:type="page"/>
      </w:r>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六、商务条款响应及偏离表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r>
              <w:rPr>
                <w:rFonts w:hint="eastAsia" w:ascii="宋体" w:hAnsi="宋体" w:eastAsia="宋体" w:cs="宋体"/>
                <w:sz w:val="24"/>
                <w:highlight w:val="none"/>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r>
              <w:rPr>
                <w:rFonts w:hint="eastAsia" w:ascii="宋体" w:hAnsi="宋体" w:eastAsia="宋体" w:cs="宋体"/>
                <w:sz w:val="24"/>
                <w:highlight w:val="none"/>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r>
              <w:rPr>
                <w:rFonts w:hint="eastAsia" w:ascii="宋体" w:hAnsi="宋体" w:eastAsia="宋体" w:cs="宋体"/>
                <w:sz w:val="24"/>
                <w:highlight w:val="none"/>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eastAsia="宋体" w:cs="宋体"/>
                <w:sz w:val="24"/>
                <w:szCs w:val="20"/>
                <w:highlight w:val="none"/>
              </w:rPr>
            </w:pPr>
            <w:r>
              <w:rPr>
                <w:rFonts w:hint="eastAsia" w:ascii="宋体" w:hAnsi="宋体" w:eastAsia="宋体" w:cs="宋体"/>
                <w:sz w:val="24"/>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highlight w:val="none"/>
              </w:rPr>
            </w:pPr>
          </w:p>
        </w:tc>
      </w:tr>
    </w:tbl>
    <w:p>
      <w:pPr>
        <w:rPr>
          <w:rFonts w:ascii="宋体" w:hAnsi="宋体" w:eastAsia="宋体" w:cs="宋体"/>
          <w:sz w:val="24"/>
          <w:highlight w:val="none"/>
        </w:rPr>
      </w:pPr>
    </w:p>
    <w:p>
      <w:pPr>
        <w:spacing w:line="360" w:lineRule="auto"/>
        <w:jc w:val="center"/>
        <w:rPr>
          <w:rFonts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rPr>
          <w:rFonts w:ascii="宋体" w:hAnsi="宋体" w:eastAsia="宋体" w:cs="宋体"/>
          <w:bCs/>
          <w:sz w:val="28"/>
          <w:szCs w:val="28"/>
          <w:highlight w:val="none"/>
        </w:rPr>
      </w:pPr>
      <w:r>
        <w:rPr>
          <w:rFonts w:hint="eastAsia" w:ascii="宋体" w:hAnsi="宋体" w:eastAsia="宋体" w:cs="宋体"/>
          <w:sz w:val="28"/>
          <w:szCs w:val="28"/>
          <w:highlight w:val="none"/>
        </w:rPr>
        <w:t>七、技术方案、服务承诺、培训承诺</w:t>
      </w:r>
    </w:p>
    <w:p>
      <w:pPr>
        <w:rPr>
          <w:rFonts w:ascii="宋体" w:hAnsi="宋体" w:eastAsia="宋体" w:cs="宋体"/>
          <w:highlight w:val="none"/>
        </w:rPr>
      </w:pPr>
      <w:bookmarkStart w:id="57" w:name="_Toc59000746"/>
    </w:p>
    <w:p>
      <w:pPr>
        <w:rPr>
          <w:rFonts w:ascii="宋体" w:hAnsi="宋体" w:eastAsia="宋体" w:cs="宋体"/>
          <w:sz w:val="24"/>
          <w:szCs w:val="24"/>
          <w:highlight w:val="none"/>
        </w:rPr>
      </w:pPr>
      <w:r>
        <w:rPr>
          <w:rFonts w:hint="eastAsia" w:ascii="宋体" w:hAnsi="宋体" w:eastAsia="宋体" w:cs="宋体"/>
          <w:sz w:val="24"/>
          <w:szCs w:val="24"/>
          <w:highlight w:val="none"/>
        </w:rPr>
        <w:t>（内容格式自定）</w:t>
      </w:r>
      <w:bookmarkEnd w:id="57"/>
    </w:p>
    <w:p>
      <w:pPr>
        <w:rPr>
          <w:rFonts w:ascii="宋体" w:hAnsi="宋体" w:eastAsia="宋体" w:cs="宋体"/>
          <w:sz w:val="30"/>
          <w:highlight w:val="none"/>
        </w:rPr>
      </w:pPr>
      <w:r>
        <w:rPr>
          <w:rFonts w:hint="eastAsia" w:ascii="宋体" w:hAnsi="宋体" w:eastAsia="宋体" w:cs="宋体"/>
          <w:sz w:val="30"/>
          <w:highlight w:val="none"/>
        </w:rPr>
        <w:t xml:space="preserve">    ……</w:t>
      </w:r>
    </w:p>
    <w:p>
      <w:pPr>
        <w:rPr>
          <w:rFonts w:ascii="宋体" w:hAnsi="宋体" w:eastAsia="宋体" w:cs="宋体"/>
          <w:bCs/>
          <w:color w:val="000000" w:themeColor="text1"/>
          <w:kern w:val="0"/>
          <w:sz w:val="24"/>
          <w:szCs w:val="24"/>
          <w:highlight w:val="none"/>
          <w14:textFill>
            <w14:solidFill>
              <w14:schemeClr w14:val="tx1"/>
            </w14:solidFill>
          </w14:textFill>
        </w:rPr>
      </w:pPr>
      <w:bookmarkStart w:id="58" w:name="_Toc55147059"/>
      <w:r>
        <w:rPr>
          <w:rFonts w:hint="eastAsia" w:ascii="宋体" w:hAnsi="宋体" w:eastAsia="宋体" w:cs="宋体"/>
          <w:highlight w:val="none"/>
        </w:rPr>
        <w:br w:type="page"/>
      </w:r>
    </w:p>
    <w:bookmarkEnd w:id="58"/>
    <w:p>
      <w:pPr>
        <w:spacing w:line="360" w:lineRule="auto"/>
        <w:rPr>
          <w:rFonts w:ascii="宋体" w:hAnsi="宋体" w:eastAsia="宋体" w:cs="宋体"/>
          <w:bCs/>
          <w:sz w:val="28"/>
          <w:szCs w:val="28"/>
          <w:highlight w:val="none"/>
        </w:rPr>
      </w:pPr>
      <w:bookmarkStart w:id="59" w:name="_Toc55147061"/>
      <w:r>
        <w:rPr>
          <w:rFonts w:hint="eastAsia" w:ascii="宋体" w:hAnsi="宋体" w:eastAsia="宋体" w:cs="宋体"/>
          <w:sz w:val="28"/>
          <w:szCs w:val="28"/>
          <w:highlight w:val="none"/>
        </w:rPr>
        <w:t>八、其他格式附件</w:t>
      </w:r>
    </w:p>
    <w:p>
      <w:pPr>
        <w:rPr>
          <w:rFonts w:ascii="宋体" w:hAnsi="宋体" w:eastAsia="宋体" w:cs="宋体"/>
          <w:sz w:val="24"/>
          <w:szCs w:val="24"/>
          <w:highlight w:val="none"/>
        </w:rPr>
      </w:pPr>
      <w:r>
        <w:rPr>
          <w:rFonts w:hint="eastAsia" w:ascii="宋体" w:hAnsi="宋体" w:eastAsia="宋体" w:cs="宋体"/>
          <w:sz w:val="24"/>
          <w:szCs w:val="24"/>
          <w:highlight w:val="none"/>
        </w:rPr>
        <w:t>（一）响应函（格式）</w:t>
      </w:r>
    </w:p>
    <w:p>
      <w:pPr>
        <w:spacing w:line="360" w:lineRule="auto"/>
        <w:jc w:val="center"/>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响应函</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致江苏仁禾中衡工程咨询房地产估价有限公司：</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我方收到贵方编号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采购文件，经仔细阅读和研究，我方决定参加此项目的报价。</w:t>
      </w:r>
    </w:p>
    <w:p>
      <w:pPr>
        <w:numPr>
          <w:ilvl w:val="0"/>
          <w:numId w:val="5"/>
        </w:numPr>
        <w:tabs>
          <w:tab w:val="left" w:pos="315"/>
          <w:tab w:val="left" w:pos="840"/>
          <w:tab w:val="left" w:pos="945"/>
          <w:tab w:val="left" w:pos="1050"/>
          <w:tab w:val="left" w:pos="1260"/>
          <w:tab w:val="clear" w:pos="552"/>
        </w:tabs>
        <w:spacing w:line="360" w:lineRule="auto"/>
        <w:ind w:left="0" w:firstLine="525"/>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我方愿意按照采购文件的一切要求，提供本项目的报价，总价见《报价一览表》。</w:t>
      </w:r>
    </w:p>
    <w:p>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我方愿意提供采购文件中要求的文件、资料。</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我方同意按采购文件中的规定，本响应文件报价的有效期限为报价截止之日起90天。</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如果我方的响应文件被接受，我方将履行采购文件中规定的每一项要求，按期、按质、按量，完成交货任务。</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我方愿意遵守《中华人民共</w:t>
      </w:r>
      <w:r>
        <w:rPr>
          <w:rFonts w:hint="eastAsia" w:ascii="宋体" w:hAnsi="宋体" w:eastAsia="宋体" w:cs="宋体"/>
          <w:bCs/>
          <w:sz w:val="24"/>
          <w:szCs w:val="24"/>
          <w:highlight w:val="none"/>
        </w:rPr>
        <w:t>和国政府采购法》，并按《中华人民共和国民法典》、财政部《政府采购货物和服务招标投标管理办法》</w:t>
      </w:r>
      <w:r>
        <w:rPr>
          <w:rFonts w:hint="eastAsia" w:ascii="宋体" w:hAnsi="宋体" w:eastAsia="宋体" w:cs="宋体"/>
          <w:sz w:val="24"/>
          <w:szCs w:val="24"/>
          <w:highlight w:val="none"/>
        </w:rPr>
        <w:t>和</w:t>
      </w:r>
      <w:r>
        <w:rPr>
          <w:rFonts w:hint="eastAsia" w:ascii="宋体" w:hAnsi="宋体" w:eastAsia="宋体" w:cs="宋体"/>
          <w:bCs/>
          <w:sz w:val="24"/>
          <w:szCs w:val="24"/>
          <w:highlight w:val="none"/>
        </w:rPr>
        <w:t>合同条款履行自己的全部责任。</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highlight w:val="none"/>
        </w:rPr>
      </w:pPr>
      <w:r>
        <w:rPr>
          <w:rFonts w:hint="eastAsia" w:ascii="宋体" w:hAnsi="宋体" w:eastAsia="宋体" w:cs="宋体"/>
          <w:bCs/>
          <w:sz w:val="24"/>
          <w:szCs w:val="24"/>
          <w:highlight w:val="none"/>
        </w:rPr>
        <w:t>我方认可并遵守</w:t>
      </w:r>
      <w:r>
        <w:rPr>
          <w:rFonts w:hint="eastAsia" w:ascii="宋体" w:hAnsi="宋体" w:eastAsia="宋体" w:cs="宋体"/>
          <w:bCs/>
          <w:color w:val="000000" w:themeColor="text1"/>
          <w:sz w:val="24"/>
          <w:szCs w:val="24"/>
          <w:highlight w:val="none"/>
          <w14:textFill>
            <w14:solidFill>
              <w14:schemeClr w14:val="tx1"/>
            </w14:solidFill>
          </w14:textFill>
        </w:rPr>
        <w:t>采购</w:t>
      </w:r>
      <w:r>
        <w:rPr>
          <w:rFonts w:hint="eastAsia" w:ascii="宋体" w:hAnsi="宋体" w:eastAsia="宋体" w:cs="宋体"/>
          <w:bCs/>
          <w:sz w:val="24"/>
          <w:szCs w:val="24"/>
          <w:highlight w:val="none"/>
        </w:rPr>
        <w:t>文件所有的规定。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highlight w:val="none"/>
        </w:rPr>
      </w:pPr>
      <w:r>
        <w:rPr>
          <w:rFonts w:hint="eastAsia" w:ascii="宋体" w:hAnsi="宋体" w:eastAsia="宋体" w:cs="宋体"/>
          <w:bCs/>
          <w:sz w:val="24"/>
          <w:szCs w:val="24"/>
          <w:highlight w:val="none"/>
        </w:rPr>
        <w:t>我方愿意按</w:t>
      </w:r>
      <w:r>
        <w:rPr>
          <w:rFonts w:hint="eastAsia" w:ascii="宋体" w:hAnsi="宋体" w:eastAsia="宋体" w:cs="宋体"/>
          <w:bCs/>
          <w:color w:val="000000" w:themeColor="text1"/>
          <w:sz w:val="24"/>
          <w:szCs w:val="24"/>
          <w:highlight w:val="none"/>
          <w14:textFill>
            <w14:solidFill>
              <w14:schemeClr w14:val="tx1"/>
            </w14:solidFill>
          </w14:textFill>
        </w:rPr>
        <w:t>采购</w:t>
      </w:r>
      <w:r>
        <w:rPr>
          <w:rFonts w:hint="eastAsia" w:ascii="宋体" w:hAnsi="宋体" w:eastAsia="宋体" w:cs="宋体"/>
          <w:bCs/>
          <w:sz w:val="24"/>
          <w:szCs w:val="24"/>
          <w:highlight w:val="none"/>
        </w:rPr>
        <w:t>文件的规定填写《投标（报价）承诺函》。如我方在报价截止期后撤回响应及成交后拒绝遵守报价承诺或拒绝在规定的时间内与采购人签订合同，则接受政府采购监督管理部门的处理。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highlight w:val="none"/>
        </w:rPr>
      </w:pPr>
      <w:r>
        <w:rPr>
          <w:rFonts w:hint="eastAsia" w:ascii="宋体" w:hAnsi="宋体" w:eastAsia="宋体" w:cs="宋体"/>
          <w:bCs/>
          <w:sz w:val="24"/>
          <w:szCs w:val="24"/>
          <w:highlight w:val="none"/>
        </w:rPr>
        <w:t>如果我方被确定为成交供应商，我方愿意</w:t>
      </w:r>
      <w:r>
        <w:rPr>
          <w:rFonts w:hint="eastAsia" w:ascii="宋体" w:hAnsi="宋体" w:eastAsia="宋体" w:cs="宋体"/>
          <w:sz w:val="24"/>
          <w:szCs w:val="24"/>
          <w:highlight w:val="none"/>
        </w:rPr>
        <w:t>向</w:t>
      </w:r>
      <w:r>
        <w:rPr>
          <w:rFonts w:hint="eastAsia" w:ascii="宋体" w:hAnsi="宋体" w:eastAsia="宋体" w:cs="宋体"/>
          <w:bCs/>
          <w:sz w:val="24"/>
          <w:szCs w:val="24"/>
          <w:highlight w:val="none"/>
        </w:rPr>
        <w:t>采购人交纳履约保证金。且我方如无不可抗力，又未履行</w:t>
      </w:r>
      <w:r>
        <w:rPr>
          <w:rFonts w:hint="eastAsia" w:ascii="宋体" w:hAnsi="宋体" w:eastAsia="宋体" w:cs="宋体"/>
          <w:bCs/>
          <w:color w:val="000000" w:themeColor="text1"/>
          <w:sz w:val="24"/>
          <w:szCs w:val="24"/>
          <w:highlight w:val="none"/>
          <w14:textFill>
            <w14:solidFill>
              <w14:schemeClr w14:val="tx1"/>
            </w14:solidFill>
          </w14:textFill>
        </w:rPr>
        <w:t>采购</w:t>
      </w:r>
      <w:r>
        <w:rPr>
          <w:rFonts w:hint="eastAsia" w:ascii="宋体" w:hAnsi="宋体" w:eastAsia="宋体" w:cs="宋体"/>
          <w:bCs/>
          <w:sz w:val="24"/>
          <w:szCs w:val="24"/>
          <w:highlight w:val="none"/>
        </w:rPr>
        <w:t>文件、响应文件和合同条款的，一经查实，我方愿意赔偿由此而造成的一切损失，并同意接受按</w:t>
      </w:r>
      <w:r>
        <w:rPr>
          <w:rFonts w:hint="eastAsia" w:ascii="宋体" w:hAnsi="宋体" w:eastAsia="宋体" w:cs="宋体"/>
          <w:bCs/>
          <w:color w:val="000000" w:themeColor="text1"/>
          <w:sz w:val="24"/>
          <w:szCs w:val="24"/>
          <w:highlight w:val="none"/>
          <w14:textFill>
            <w14:solidFill>
              <w14:schemeClr w14:val="tx1"/>
            </w14:solidFill>
          </w14:textFill>
        </w:rPr>
        <w:t>采购</w:t>
      </w:r>
      <w:r>
        <w:rPr>
          <w:rFonts w:hint="eastAsia" w:ascii="宋体" w:hAnsi="宋体" w:eastAsia="宋体" w:cs="宋体"/>
          <w:bCs/>
          <w:sz w:val="24"/>
          <w:szCs w:val="24"/>
          <w:highlight w:val="none"/>
        </w:rPr>
        <w:t>文件的相关要求对我方进行的处理。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sz w:val="24"/>
          <w:szCs w:val="24"/>
          <w:highlight w:val="none"/>
        </w:rPr>
        <w:t>我方决不提供虚假材料谋取成交、决不采取不正当手段诋毁、排挤其他供应商、决不与采购人、其它供应商或者采购代理机构恶意串通</w:t>
      </w:r>
      <w:r>
        <w:rPr>
          <w:rFonts w:hint="eastAsia" w:ascii="宋体" w:hAnsi="宋体" w:eastAsia="宋体" w:cs="宋体"/>
          <w:bCs/>
          <w:color w:val="000000" w:themeColor="text1"/>
          <w:sz w:val="24"/>
          <w:szCs w:val="24"/>
          <w:highlight w:val="none"/>
          <w14:textFill>
            <w14:solidFill>
              <w14:schemeClr w14:val="tx1"/>
            </w14:solidFill>
          </w14:textFill>
        </w:rPr>
        <w:t>、决不向采购人、</w:t>
      </w:r>
      <w:r>
        <w:rPr>
          <w:rFonts w:hint="eastAsia" w:ascii="宋体" w:hAnsi="宋体" w:eastAsia="宋体" w:cs="宋体"/>
          <w:bCs/>
          <w:sz w:val="24"/>
          <w:szCs w:val="24"/>
          <w:highlight w:val="none"/>
        </w:rPr>
        <w:t>采购代理机构</w:t>
      </w:r>
      <w:r>
        <w:rPr>
          <w:rFonts w:hint="eastAsia" w:ascii="宋体" w:hAnsi="宋体" w:eastAsia="宋体" w:cs="宋体"/>
          <w:bCs/>
          <w:color w:val="000000" w:themeColor="text1"/>
          <w:sz w:val="24"/>
          <w:szCs w:val="24"/>
          <w:highlight w:val="none"/>
          <w14:textFill>
            <w14:solidFill>
              <w14:schemeClr w14:val="tx1"/>
            </w14:solidFill>
          </w14:textFill>
        </w:rPr>
        <w:t>工作人员和评委进行商业贿赂、决不在采购过程中与采购人进行协商谈判、决不拒绝有关部门监督检查或提供虚假情况，如有违反，无条件接受贵方及相关管理部门的处罚。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sz w:val="24"/>
          <w:szCs w:val="24"/>
          <w:highlight w:val="none"/>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供应商（盖章）：</w:t>
      </w:r>
    </w:p>
    <w:p>
      <w:pPr>
        <w:spacing w:line="40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法定代表人或法定代表人授权代表签字或盖章：</w:t>
      </w:r>
    </w:p>
    <w:p>
      <w:pPr>
        <w:spacing w:line="40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电话：                 传真：</w:t>
      </w:r>
    </w:p>
    <w:p>
      <w:pPr>
        <w:spacing w:line="40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通讯地址：             邮编：</w:t>
      </w:r>
      <w:bookmarkStart w:id="60" w:name="_Toc55147054"/>
    </w:p>
    <w:p>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br w:type="page"/>
      </w:r>
    </w:p>
    <w:p>
      <w:pPr>
        <w:rPr>
          <w:rFonts w:ascii="宋体" w:hAnsi="宋体" w:eastAsia="宋体" w:cs="宋体"/>
          <w:sz w:val="24"/>
          <w:szCs w:val="24"/>
          <w:highlight w:val="none"/>
        </w:rPr>
      </w:pPr>
      <w:r>
        <w:rPr>
          <w:rFonts w:hint="eastAsia" w:ascii="宋体" w:hAnsi="宋体" w:eastAsia="宋体" w:cs="宋体"/>
          <w:sz w:val="24"/>
          <w:szCs w:val="24"/>
          <w:highlight w:val="none"/>
        </w:rPr>
        <w:t>（二）</w:t>
      </w:r>
      <w:bookmarkEnd w:id="60"/>
      <w:r>
        <w:rPr>
          <w:rFonts w:hint="eastAsia" w:ascii="宋体" w:hAnsi="宋体" w:eastAsia="宋体" w:cs="宋体"/>
          <w:sz w:val="24"/>
          <w:szCs w:val="24"/>
          <w:highlight w:val="none"/>
        </w:rPr>
        <w:t>关于资格的声明函（格式）</w:t>
      </w:r>
    </w:p>
    <w:p>
      <w:pPr>
        <w:spacing w:line="360" w:lineRule="auto"/>
        <w:rPr>
          <w:rFonts w:ascii="宋体" w:hAnsi="宋体" w:eastAsia="宋体" w:cs="宋体"/>
          <w:bCs/>
          <w:color w:val="000000" w:themeColor="text1"/>
          <w:sz w:val="36"/>
          <w:highlight w:val="none"/>
          <w14:textFill>
            <w14:solidFill>
              <w14:schemeClr w14:val="tx1"/>
            </w14:solidFill>
          </w14:textFill>
        </w:rPr>
      </w:pPr>
    </w:p>
    <w:p>
      <w:pPr>
        <w:spacing w:line="480" w:lineRule="auto"/>
        <w:ind w:firstLine="560" w:firstLineChars="200"/>
        <w:jc w:val="center"/>
        <w:rPr>
          <w:rFonts w:ascii="宋体" w:hAnsi="宋体" w:eastAsia="宋体" w:cs="宋体"/>
          <w:bCs/>
          <w:color w:val="000000" w:themeColor="text1"/>
          <w:sz w:val="28"/>
          <w:szCs w:val="28"/>
          <w:highlight w:val="none"/>
          <w14:textFill>
            <w14:solidFill>
              <w14:schemeClr w14:val="tx1"/>
            </w14:solidFill>
          </w14:textFill>
        </w:rPr>
      </w:pPr>
      <w:bookmarkStart w:id="61" w:name="报价方关于资格的声明函（格式）"/>
      <w:bookmarkEnd w:id="61"/>
      <w:r>
        <w:rPr>
          <w:rFonts w:hint="eastAsia" w:ascii="宋体" w:hAnsi="宋体" w:eastAsia="宋体" w:cs="宋体"/>
          <w:bCs/>
          <w:color w:val="000000" w:themeColor="text1"/>
          <w:sz w:val="28"/>
          <w:szCs w:val="28"/>
          <w:highlight w:val="none"/>
          <w14:textFill>
            <w14:solidFill>
              <w14:schemeClr w14:val="tx1"/>
            </w14:solidFill>
          </w14:textFill>
        </w:rPr>
        <w:t>关于资格的声明函</w:t>
      </w:r>
    </w:p>
    <w:p>
      <w:pPr>
        <w:spacing w:line="480" w:lineRule="auto"/>
        <w:jc w:val="center"/>
        <w:rPr>
          <w:rFonts w:ascii="宋体" w:hAnsi="宋体" w:eastAsia="宋体" w:cs="宋体"/>
          <w:bCs/>
          <w:color w:val="000000" w:themeColor="text1"/>
          <w:sz w:val="24"/>
          <w:szCs w:val="24"/>
          <w:highlight w:val="none"/>
          <w14:textFill>
            <w14:solidFill>
              <w14:schemeClr w14:val="tx1"/>
            </w14:solidFill>
          </w14:textFill>
        </w:rPr>
      </w:pPr>
    </w:p>
    <w:p>
      <w:pPr>
        <w:spacing w:line="360" w:lineRule="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江苏仁禾中衡工程咨询房地产估价有限公司：</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我公司（单位）参加本次项目（项目编号：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p>
    <w:p>
      <w:pPr>
        <w:spacing w:line="360" w:lineRule="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供应商（盖章）：</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法定代表人或法定代表人授权代表（签字或盖章）：</w:t>
      </w:r>
    </w:p>
    <w:p>
      <w:pPr>
        <w:spacing w:line="360" w:lineRule="auto"/>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日期:</w:t>
      </w:r>
      <w:r>
        <w:rPr>
          <w:rFonts w:hint="eastAsia" w:ascii="宋体" w:hAnsi="宋体" w:eastAsia="宋体" w:cs="宋体"/>
          <w:bCs/>
          <w:sz w:val="24"/>
          <w:highlight w:val="none"/>
          <w:u w:val="single"/>
        </w:rPr>
        <w:t xml:space="preserve"> 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备注：上述所称“重大违法记录”,是指供应商因违法经营受到刑事处罚或者责令停产停业、吊销许可证或者执照、较大数额罚款等行政处罚。</w:t>
      </w:r>
    </w:p>
    <w:p>
      <w:pPr>
        <w:widowControl/>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pPr>
        <w:rPr>
          <w:rFonts w:ascii="宋体" w:hAnsi="宋体" w:eastAsia="宋体" w:cs="宋体"/>
          <w:sz w:val="24"/>
          <w:szCs w:val="24"/>
          <w:highlight w:val="none"/>
        </w:rPr>
      </w:pPr>
      <w:r>
        <w:rPr>
          <w:rFonts w:hint="eastAsia" w:ascii="宋体" w:hAnsi="宋体" w:eastAsia="宋体" w:cs="宋体"/>
          <w:sz w:val="24"/>
          <w:szCs w:val="24"/>
          <w:highlight w:val="none"/>
        </w:rPr>
        <w:t>（三）联合体协议（格式）</w:t>
      </w: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460" w:lineRule="exact"/>
        <w:jc w:val="center"/>
        <w:rPr>
          <w:rFonts w:ascii="宋体" w:hAnsi="宋体" w:eastAsia="宋体" w:cs="宋体"/>
          <w:bCs/>
          <w:sz w:val="24"/>
          <w:szCs w:val="21"/>
          <w:highlight w:val="none"/>
        </w:rPr>
      </w:pPr>
      <w:r>
        <w:rPr>
          <w:rFonts w:hint="eastAsia" w:ascii="宋体" w:hAnsi="宋体" w:eastAsia="宋体" w:cs="宋体"/>
          <w:bCs/>
          <w:sz w:val="24"/>
          <w:szCs w:val="21"/>
          <w:highlight w:val="none"/>
        </w:rPr>
        <w:t>本项目无</w:t>
      </w: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460" w:lineRule="exact"/>
        <w:rPr>
          <w:rFonts w:ascii="宋体" w:hAnsi="宋体" w:eastAsia="宋体" w:cs="宋体"/>
          <w:bCs/>
          <w:sz w:val="24"/>
          <w:szCs w:val="21"/>
          <w:highlight w:val="none"/>
        </w:rPr>
      </w:pPr>
    </w:p>
    <w:p>
      <w:pPr>
        <w:spacing w:line="560" w:lineRule="exact"/>
        <w:ind w:firstLine="240" w:firstLineChars="100"/>
        <w:rPr>
          <w:rFonts w:ascii="宋体" w:hAnsi="宋体" w:eastAsia="宋体" w:cs="宋体"/>
          <w:sz w:val="24"/>
          <w:szCs w:val="21"/>
          <w:highlight w:val="none"/>
        </w:rPr>
      </w:pPr>
    </w:p>
    <w:p>
      <w:pPr>
        <w:widowControl/>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pPr>
        <w:widowControl/>
        <w:jc w:val="left"/>
        <w:rPr>
          <w:rFonts w:ascii="宋体" w:hAnsi="宋体" w:eastAsia="宋体" w:cs="宋体"/>
          <w:bCs/>
          <w:color w:val="000000" w:themeColor="text1"/>
          <w:sz w:val="24"/>
          <w:szCs w:val="24"/>
          <w:highlight w:val="none"/>
          <w14:textFill>
            <w14:solidFill>
              <w14:schemeClr w14:val="tx1"/>
            </w14:solidFill>
          </w14:textFill>
        </w:rPr>
      </w:pPr>
      <w:bookmarkStart w:id="62" w:name="_Toc55147055"/>
      <w:r>
        <w:rPr>
          <w:rFonts w:hint="eastAsia" w:ascii="宋体" w:hAnsi="宋体" w:eastAsia="宋体" w:cs="宋体"/>
          <w:bCs/>
          <w:color w:val="000000" w:themeColor="text1"/>
          <w:sz w:val="24"/>
          <w:szCs w:val="24"/>
          <w:highlight w:val="none"/>
          <w14:textFill>
            <w14:solidFill>
              <w14:schemeClr w14:val="tx1"/>
            </w14:solidFill>
          </w14:textFill>
        </w:rPr>
        <w:t>（四）法定代表人资格证明书/法定代表人授权委托书</w:t>
      </w:r>
      <w:bookmarkEnd w:id="62"/>
      <w:r>
        <w:rPr>
          <w:rFonts w:hint="eastAsia" w:ascii="宋体" w:hAnsi="宋体" w:eastAsia="宋体" w:cs="宋体"/>
          <w:sz w:val="24"/>
          <w:szCs w:val="24"/>
          <w:highlight w:val="none"/>
        </w:rPr>
        <w:t>（格式）</w:t>
      </w:r>
    </w:p>
    <w:p>
      <w:pPr>
        <w:spacing w:line="580" w:lineRule="exact"/>
        <w:jc w:val="center"/>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法定代表人资格证明书</w:t>
      </w:r>
    </w:p>
    <w:p>
      <w:pPr>
        <w:spacing w:line="580" w:lineRule="exact"/>
        <w:jc w:val="center"/>
        <w:rPr>
          <w:rFonts w:ascii="宋体" w:hAnsi="宋体" w:eastAsia="宋体" w:cs="宋体"/>
          <w:bCs/>
          <w:color w:val="000000" w:themeColor="text1"/>
          <w:sz w:val="28"/>
          <w:szCs w:val="28"/>
          <w:highlight w:val="none"/>
          <w14:textFill>
            <w14:solidFill>
              <w14:schemeClr w14:val="tx1"/>
            </w14:solidFill>
          </w14:textFill>
        </w:rPr>
      </w:pPr>
    </w:p>
    <w:p>
      <w:pPr>
        <w:spacing w:line="560" w:lineRule="exact"/>
        <w:rPr>
          <w:rFonts w:ascii="宋体" w:hAnsi="宋体" w:eastAsia="宋体" w:cs="宋体"/>
          <w:sz w:val="24"/>
          <w:highlight w:val="none"/>
        </w:rPr>
      </w:pPr>
      <w:r>
        <w:rPr>
          <w:rFonts w:hint="eastAsia" w:ascii="宋体" w:hAnsi="宋体" w:eastAsia="宋体" w:cs="宋体"/>
          <w:sz w:val="24"/>
          <w:highlight w:val="none"/>
        </w:rPr>
        <w:t xml:space="preserve">姓名: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性别:</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年龄:</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职务:</w:t>
      </w:r>
    </w:p>
    <w:p>
      <w:pPr>
        <w:spacing w:line="360" w:lineRule="auto"/>
        <w:rPr>
          <w:rFonts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（供应商名称）的法定代表人。为实施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highlight w:val="none"/>
        </w:rPr>
        <w:t>）的工作，签署上述项目的响应文件、进行合同谈判、签署合同和处理与之有关的一切事务。</w:t>
      </w:r>
    </w:p>
    <w:p>
      <w:pPr>
        <w:spacing w:line="360" w:lineRule="auto"/>
        <w:rPr>
          <w:rFonts w:ascii="宋体" w:hAnsi="宋体" w:eastAsia="宋体" w:cs="宋体"/>
          <w:sz w:val="24"/>
          <w:highlight w:val="none"/>
        </w:rPr>
      </w:pPr>
      <w:r>
        <w:rPr>
          <w:rFonts w:hint="eastAsia" w:ascii="宋体" w:hAnsi="宋体" w:eastAsia="宋体" w:cs="宋体"/>
          <w:sz w:val="24"/>
          <w:highlight w:val="none"/>
        </w:rPr>
        <w:t>特此证明。</w:t>
      </w:r>
    </w:p>
    <w:p>
      <w:pPr>
        <w:spacing w:line="560" w:lineRule="exact"/>
        <w:rPr>
          <w:rFonts w:ascii="宋体" w:hAnsi="宋体" w:eastAsia="宋体" w:cs="宋体"/>
          <w:sz w:val="24"/>
          <w:highlight w:val="none"/>
        </w:rPr>
      </w:pPr>
    </w:p>
    <w:p>
      <w:pPr>
        <w:spacing w:line="560" w:lineRule="exact"/>
        <w:rPr>
          <w:rFonts w:ascii="宋体" w:hAnsi="宋体" w:eastAsia="宋体" w:cs="宋体"/>
          <w:sz w:val="24"/>
          <w:highlight w:val="none"/>
        </w:rPr>
      </w:pPr>
    </w:p>
    <w:p>
      <w:pPr>
        <w:spacing w:line="360" w:lineRule="auto"/>
        <w:rPr>
          <w:rFonts w:ascii="宋体" w:hAnsi="宋体" w:eastAsia="宋体" w:cs="宋体"/>
          <w:sz w:val="24"/>
          <w:highlight w:val="none"/>
        </w:rPr>
      </w:pPr>
      <w:r>
        <w:rPr>
          <w:rFonts w:hint="eastAsia" w:ascii="宋体" w:hAnsi="宋体" w:eastAsia="宋体" w:cs="宋体"/>
          <w:sz w:val="24"/>
          <w:highlight w:val="none"/>
        </w:rPr>
        <w:t>                   供应商：（公章）</w:t>
      </w:r>
    </w:p>
    <w:p>
      <w:pPr>
        <w:spacing w:line="360" w:lineRule="auto"/>
        <w:rPr>
          <w:rFonts w:ascii="宋体" w:hAnsi="宋体" w:eastAsia="宋体" w:cs="宋体"/>
          <w:sz w:val="24"/>
          <w:highlight w:val="none"/>
        </w:rPr>
      </w:pPr>
      <w:r>
        <w:rPr>
          <w:rFonts w:hint="eastAsia" w:ascii="宋体" w:hAnsi="宋体" w:eastAsia="宋体" w:cs="宋体"/>
          <w:sz w:val="24"/>
          <w:highlight w:val="none"/>
        </w:rPr>
        <w:t>                       法定代表人签字或盖章：</w:t>
      </w:r>
    </w:p>
    <w:p>
      <w:pPr>
        <w:spacing w:line="360" w:lineRule="auto"/>
        <w:ind w:firstLine="4320" w:firstLineChars="1800"/>
        <w:rPr>
          <w:rFonts w:ascii="宋体" w:hAnsi="宋体" w:eastAsia="宋体" w:cs="宋体"/>
          <w:sz w:val="24"/>
          <w:highlight w:val="none"/>
        </w:rPr>
      </w:pPr>
      <w:r>
        <w:rPr>
          <w:rFonts w:hint="eastAsia" w:ascii="宋体" w:hAnsi="宋体" w:eastAsia="宋体" w:cs="宋体"/>
          <w:sz w:val="24"/>
          <w:szCs w:val="24"/>
          <w:highlight w:val="none"/>
        </w:rPr>
        <w:t>日期:</w:t>
      </w:r>
      <w:r>
        <w:rPr>
          <w:rFonts w:hint="eastAsia" w:ascii="宋体" w:hAnsi="宋体" w:eastAsia="宋体" w:cs="宋体"/>
          <w:bCs/>
          <w:sz w:val="24"/>
          <w:highlight w:val="none"/>
          <w:u w:val="single"/>
        </w:rPr>
        <w:t xml:space="preserve"> 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napToGrid w:val="0"/>
        <w:spacing w:line="560" w:lineRule="exact"/>
        <w:rPr>
          <w:rFonts w:ascii="宋体" w:hAnsi="宋体" w:eastAsia="宋体" w:cs="宋体"/>
          <w:sz w:val="24"/>
          <w:highlight w:val="none"/>
        </w:rPr>
      </w:pPr>
    </w:p>
    <w:p>
      <w:pPr>
        <w:snapToGrid w:val="0"/>
        <w:spacing w:line="560" w:lineRule="exact"/>
        <w:rPr>
          <w:rFonts w:ascii="宋体" w:hAnsi="宋体" w:eastAsia="宋体" w:cs="宋体"/>
          <w:b/>
          <w:sz w:val="24"/>
          <w:highlight w:val="none"/>
        </w:rPr>
      </w:pPr>
    </w:p>
    <w:p>
      <w:pPr>
        <w:autoSpaceDE w:val="0"/>
        <w:autoSpaceDN w:val="0"/>
        <w:adjustRightInd w:val="0"/>
        <w:rPr>
          <w:rFonts w:ascii="宋体" w:hAnsi="宋体" w:eastAsia="宋体" w:cs="宋体"/>
          <w:sz w:val="24"/>
          <w:highlight w:val="none"/>
        </w:rPr>
      </w:pPr>
    </w:p>
    <w:p>
      <w:pPr>
        <w:autoSpaceDE w:val="0"/>
        <w:autoSpaceDN w:val="0"/>
        <w:adjustRightInd w:val="0"/>
        <w:rPr>
          <w:rFonts w:ascii="宋体" w:hAnsi="宋体" w:eastAsia="宋体" w:cs="宋体"/>
          <w:sz w:val="24"/>
          <w:highlight w:val="none"/>
        </w:rPr>
      </w:pPr>
    </w:p>
    <w:p>
      <w:pPr>
        <w:autoSpaceDE w:val="0"/>
        <w:autoSpaceDN w:val="0"/>
        <w:adjustRightInd w:val="0"/>
        <w:rPr>
          <w:rFonts w:ascii="宋体" w:hAnsi="宋体" w:eastAsia="宋体" w:cs="宋体"/>
          <w:sz w:val="24"/>
          <w:highlight w:val="none"/>
        </w:rPr>
      </w:pPr>
      <w:r>
        <w:rPr>
          <w:rFonts w:hint="eastAsia" w:ascii="宋体" w:hAnsi="宋体" w:eastAsia="宋体" w:cs="宋体"/>
          <w:sz w:val="24"/>
          <w:highlight w:val="none"/>
        </w:rPr>
        <w:t>法定代表人身份证</w:t>
      </w:r>
    </w:p>
    <w:p>
      <w:pPr>
        <w:autoSpaceDE w:val="0"/>
        <w:autoSpaceDN w:val="0"/>
        <w:adjustRightInd w:val="0"/>
        <w:rPr>
          <w:rFonts w:ascii="宋体" w:hAnsi="宋体" w:eastAsia="宋体" w:cs="宋体"/>
          <w:sz w:val="24"/>
          <w:highlight w:val="none"/>
        </w:rPr>
      </w:pPr>
      <w:r>
        <w:rPr>
          <w:rFonts w:hint="eastAsia" w:ascii="宋体" w:hAnsi="宋体" w:eastAsia="宋体" w:cs="宋体"/>
          <w:sz w:val="24"/>
          <w:highlight w:val="none"/>
        </w:rPr>
        <w:t>（双面复印件）粘贴处</w:t>
      </w:r>
    </w:p>
    <w:p>
      <w:pPr>
        <w:autoSpaceDE w:val="0"/>
        <w:autoSpaceDN w:val="0"/>
        <w:adjustRightInd w:val="0"/>
        <w:rPr>
          <w:rFonts w:ascii="宋体" w:hAnsi="宋体" w:eastAsia="宋体" w:cs="宋体"/>
          <w:sz w:val="24"/>
          <w:highlight w:val="none"/>
        </w:rPr>
      </w:pPr>
    </w:p>
    <w:p>
      <w:pPr>
        <w:autoSpaceDE w:val="0"/>
        <w:autoSpaceDN w:val="0"/>
        <w:adjustRightInd w:val="0"/>
        <w:rPr>
          <w:rFonts w:ascii="宋体" w:hAnsi="宋体" w:eastAsia="宋体" w:cs="宋体"/>
          <w:sz w:val="24"/>
          <w:highlight w:val="none"/>
        </w:rPr>
      </w:pPr>
    </w:p>
    <w:p>
      <w:pPr>
        <w:autoSpaceDE w:val="0"/>
        <w:autoSpaceDN w:val="0"/>
        <w:adjustRightInd w:val="0"/>
        <w:rPr>
          <w:rFonts w:ascii="宋体" w:hAnsi="宋体" w:eastAsia="宋体" w:cs="宋体"/>
          <w:sz w:val="24"/>
          <w:highlight w:val="none"/>
        </w:rPr>
      </w:pPr>
    </w:p>
    <w:p>
      <w:pPr>
        <w:autoSpaceDE w:val="0"/>
        <w:autoSpaceDN w:val="0"/>
        <w:adjustRightInd w:val="0"/>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widowControl/>
        <w:jc w:val="left"/>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br w:type="page"/>
      </w:r>
    </w:p>
    <w:p>
      <w:pPr>
        <w:spacing w:line="580" w:lineRule="exact"/>
        <w:jc w:val="center"/>
        <w:rPr>
          <w:rFonts w:ascii="宋体" w:hAnsi="宋体" w:eastAsia="宋体" w:cs="宋体"/>
          <w:bCs/>
          <w:color w:val="000000" w:themeColor="text1"/>
          <w:sz w:val="28"/>
          <w:szCs w:val="28"/>
          <w:highlight w:val="none"/>
          <w14:textFill>
            <w14:solidFill>
              <w14:schemeClr w14:val="tx1"/>
            </w14:solidFill>
          </w14:textFill>
        </w:rPr>
      </w:pPr>
      <w:bookmarkStart w:id="63" w:name="_Toc55147056"/>
      <w:r>
        <w:rPr>
          <w:rFonts w:hint="eastAsia" w:ascii="宋体" w:hAnsi="宋体" w:eastAsia="宋体" w:cs="宋体"/>
          <w:bCs/>
          <w:color w:val="000000" w:themeColor="text1"/>
          <w:sz w:val="28"/>
          <w:szCs w:val="28"/>
          <w:highlight w:val="none"/>
          <w14:textFill>
            <w14:solidFill>
              <w14:schemeClr w14:val="tx1"/>
            </w14:solidFill>
          </w14:textFill>
        </w:rPr>
        <w:t>法定代表人授权委托书</w:t>
      </w:r>
    </w:p>
    <w:p>
      <w:pPr>
        <w:spacing w:line="360" w:lineRule="auto"/>
        <w:jc w:val="center"/>
        <w:rPr>
          <w:rFonts w:ascii="宋体" w:hAnsi="宋体" w:eastAsia="宋体" w:cs="宋体"/>
          <w:bCs/>
          <w:color w:val="000000" w:themeColor="text1"/>
          <w:sz w:val="36"/>
          <w:highlight w:val="none"/>
          <w14:textFill>
            <w14:solidFill>
              <w14:schemeClr w14:val="tx1"/>
            </w14:solidFill>
          </w14:textFill>
        </w:rPr>
      </w:pP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本授权委托书声明：</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u w:val="single"/>
        </w:rPr>
        <w:t>______________________</w:t>
      </w:r>
      <w:r>
        <w:rPr>
          <w:rFonts w:hint="eastAsia" w:ascii="宋体" w:hAnsi="宋体" w:eastAsia="宋体" w:cs="宋体"/>
          <w:sz w:val="24"/>
          <w:highlight w:val="none"/>
        </w:rPr>
        <w:t>（供应商名称）的</w:t>
      </w:r>
      <w:r>
        <w:rPr>
          <w:rFonts w:hint="eastAsia" w:ascii="宋体" w:hAnsi="宋体" w:eastAsia="宋体" w:cs="宋体"/>
          <w:sz w:val="24"/>
          <w:highlight w:val="none"/>
          <w:u w:val="single"/>
        </w:rPr>
        <w:t>____________</w:t>
      </w:r>
      <w:r>
        <w:rPr>
          <w:rFonts w:hint="eastAsia" w:ascii="宋体" w:hAnsi="宋体" w:eastAsia="宋体" w:cs="宋体"/>
          <w:sz w:val="24"/>
          <w:highlight w:val="none"/>
        </w:rPr>
        <w:t>（法定代表人姓名、职务）代表供应商授权</w:t>
      </w:r>
      <w:r>
        <w:rPr>
          <w:rFonts w:hint="eastAsia" w:ascii="宋体" w:hAnsi="宋体" w:eastAsia="宋体" w:cs="宋体"/>
          <w:sz w:val="24"/>
          <w:highlight w:val="none"/>
          <w:u w:val="single"/>
        </w:rPr>
        <w:t>_____________</w:t>
      </w:r>
      <w:r>
        <w:rPr>
          <w:rFonts w:hint="eastAsia" w:ascii="宋体" w:hAnsi="宋体" w:eastAsia="宋体" w:cs="宋体"/>
          <w:sz w:val="24"/>
          <w:highlight w:val="none"/>
        </w:rPr>
        <w:t>（被授权代表姓名）为</w:t>
      </w:r>
      <w:r>
        <w:rPr>
          <w:rFonts w:hint="eastAsia" w:ascii="宋体" w:hAnsi="宋体" w:eastAsia="宋体" w:cs="宋体"/>
          <w:sz w:val="24"/>
          <w:highlight w:val="none"/>
          <w:u w:val="single"/>
        </w:rPr>
        <w:t xml:space="preserve">                  项目</w:t>
      </w:r>
      <w:r>
        <w:rPr>
          <w:rFonts w:hint="eastAsia" w:ascii="宋体" w:hAnsi="宋体" w:eastAsia="宋体" w:cs="宋体"/>
          <w:sz w:val="24"/>
          <w:highlight w:val="none"/>
        </w:rPr>
        <w:t>（</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highlight w:val="none"/>
        </w:rPr>
        <w:t>）报价的合法代理人，全权负责参加本次政府采购项目的报价、</w:t>
      </w:r>
      <w:r>
        <w:rPr>
          <w:rFonts w:hint="eastAsia" w:ascii="宋体" w:hAnsi="宋体" w:eastAsia="宋体" w:cs="宋体"/>
          <w:bCs/>
          <w:color w:val="000000" w:themeColor="text1"/>
          <w:sz w:val="24"/>
          <w:szCs w:val="24"/>
          <w:highlight w:val="none"/>
          <w14:textFill>
            <w14:solidFill>
              <w14:schemeClr w14:val="tx1"/>
            </w14:solidFill>
          </w14:textFill>
        </w:rPr>
        <w:t>参与协商、签约</w:t>
      </w:r>
      <w:r>
        <w:rPr>
          <w:rFonts w:hint="eastAsia" w:ascii="宋体" w:hAnsi="宋体" w:eastAsia="宋体" w:cs="宋体"/>
          <w:sz w:val="24"/>
          <w:highlight w:val="none"/>
        </w:rPr>
        <w:t>以及与之相关的各项工作。本供应商对代理人的所有签字负全部责任。</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我公司（单位）对被授权代表的签名负全部责任。</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被授权代表情况：</w:t>
      </w:r>
    </w:p>
    <w:p>
      <w:pPr>
        <w:spacing w:line="360" w:lineRule="auto"/>
        <w:ind w:firstLine="676" w:firstLineChars="282"/>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姓名：</w:t>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性别：</w:t>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电话：</w:t>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ab/>
      </w:r>
      <w:r>
        <w:rPr>
          <w:rFonts w:hint="eastAsia" w:ascii="宋体" w:hAnsi="宋体" w:eastAsia="宋体" w:cs="宋体"/>
          <w:bCs/>
          <w:color w:val="000000" w:themeColor="text1"/>
          <w:sz w:val="24"/>
          <w:szCs w:val="24"/>
          <w:highlight w:val="none"/>
          <w14:textFill>
            <w14:solidFill>
              <w14:schemeClr w14:val="tx1"/>
            </w14:solidFill>
          </w14:textFill>
        </w:rPr>
        <w:t>职务：</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单位名称（盖章）：</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日期:</w:t>
      </w:r>
      <w:r>
        <w:rPr>
          <w:rFonts w:hint="eastAsia" w:ascii="宋体" w:hAnsi="宋体" w:eastAsia="宋体" w:cs="宋体"/>
          <w:bCs/>
          <w:sz w:val="24"/>
          <w:highlight w:val="none"/>
          <w:u w:val="single"/>
        </w:rPr>
        <w:t xml:space="preserve"> 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法定代表人（签字或盖章）：</w:t>
      </w:r>
      <w:r>
        <w:rPr>
          <w:rFonts w:hint="eastAsia" w:ascii="宋体" w:hAnsi="宋体" w:eastAsia="宋体" w:cs="宋体"/>
          <w:bCs/>
          <w:sz w:val="24"/>
          <w:highlight w:val="none"/>
          <w:u w:val="single"/>
        </w:rPr>
        <w:t>_____________</w:t>
      </w:r>
    </w:p>
    <w:p>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sz w:val="24"/>
          <w:highlight w:val="none"/>
        </w:rPr>
        <w:t>代理人（签字或盖章）：</w:t>
      </w:r>
      <w:r>
        <w:rPr>
          <w:rFonts w:hint="eastAsia" w:ascii="宋体" w:hAnsi="宋体" w:eastAsia="宋体" w:cs="宋体"/>
          <w:bCs/>
          <w:sz w:val="24"/>
          <w:highlight w:val="none"/>
          <w:u w:val="single"/>
        </w:rPr>
        <w:t>_____________</w:t>
      </w:r>
    </w:p>
    <w:p>
      <w:pPr>
        <w:spacing w:line="360" w:lineRule="auto"/>
        <w:ind w:firstLine="480" w:firstLineChars="200"/>
        <w:rPr>
          <w:rFonts w:ascii="宋体" w:hAnsi="宋体" w:eastAsia="宋体" w:cs="宋体"/>
          <w:sz w:val="24"/>
          <w:highlight w:val="none"/>
        </w:rPr>
      </w:pPr>
    </w:p>
    <w:p>
      <w:pPr>
        <w:autoSpaceDE w:val="0"/>
        <w:autoSpaceDN w:val="0"/>
        <w:adjustRightIn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法定代表人身份证</w:t>
      </w:r>
    </w:p>
    <w:p>
      <w:pPr>
        <w:autoSpaceDE w:val="0"/>
        <w:autoSpaceDN w:val="0"/>
        <w:adjustRightInd w:val="0"/>
        <w:spacing w:line="360" w:lineRule="auto"/>
        <w:ind w:firstLine="240" w:firstLineChars="100"/>
        <w:rPr>
          <w:rFonts w:ascii="宋体" w:hAnsi="宋体" w:eastAsia="宋体" w:cs="宋体"/>
          <w:sz w:val="24"/>
          <w:highlight w:val="none"/>
        </w:rPr>
      </w:pPr>
      <w:r>
        <w:rPr>
          <w:rFonts w:hint="eastAsia" w:ascii="宋体" w:hAnsi="宋体" w:eastAsia="宋体" w:cs="宋体"/>
          <w:sz w:val="24"/>
          <w:highlight w:val="none"/>
        </w:rPr>
        <w:t>（双面复印件）粘贴处</w:t>
      </w:r>
    </w:p>
    <w:p>
      <w:pPr>
        <w:autoSpaceDE w:val="0"/>
        <w:autoSpaceDN w:val="0"/>
        <w:adjustRightInd w:val="0"/>
        <w:spacing w:line="360" w:lineRule="auto"/>
        <w:rPr>
          <w:rFonts w:ascii="宋体" w:hAnsi="宋体" w:eastAsia="宋体" w:cs="宋体"/>
          <w:sz w:val="24"/>
          <w:highlight w:val="none"/>
        </w:rPr>
      </w:pPr>
    </w:p>
    <w:p>
      <w:pPr>
        <w:autoSpaceDE w:val="0"/>
        <w:autoSpaceDN w:val="0"/>
        <w:adjustRightIn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代理人身份证：</w:t>
      </w:r>
    </w:p>
    <w:p>
      <w:pPr>
        <w:autoSpaceDE w:val="0"/>
        <w:autoSpaceDN w:val="0"/>
        <w:adjustRightIn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（双面复印件）粘贴处</w:t>
      </w:r>
    </w:p>
    <w:p>
      <w:pPr>
        <w:spacing w:line="360" w:lineRule="auto"/>
        <w:ind w:firstLine="480" w:firstLineChars="200"/>
        <w:rPr>
          <w:rFonts w:ascii="宋体" w:hAnsi="宋体" w:eastAsia="宋体" w:cs="宋体"/>
          <w:sz w:val="24"/>
          <w:highlight w:val="none"/>
        </w:rPr>
      </w:pPr>
    </w:p>
    <w:p>
      <w:pPr>
        <w:spacing w:line="360" w:lineRule="auto"/>
        <w:ind w:firstLine="480" w:firstLineChars="200"/>
        <w:rPr>
          <w:rFonts w:ascii="宋体" w:hAnsi="宋体" w:eastAsia="宋体" w:cs="宋体"/>
          <w:sz w:val="24"/>
          <w:highlight w:val="none"/>
        </w:rPr>
      </w:pP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备注：</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1.法定代表人参加报价时，需携带法定代表人资格证明书和本人身份证原件。</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2.代理人参加报价时，需携带法定代表人授权委托书和本人身份证原件。</w:t>
      </w:r>
    </w:p>
    <w:p>
      <w:pPr>
        <w:snapToGrid w:val="0"/>
        <w:spacing w:line="360" w:lineRule="auto"/>
        <w:ind w:firstLine="480" w:firstLineChars="200"/>
        <w:rPr>
          <w:rFonts w:ascii="宋体" w:hAnsi="宋体" w:eastAsia="宋体" w:cs="宋体"/>
          <w:sz w:val="24"/>
          <w:highlight w:val="none"/>
        </w:rPr>
      </w:pPr>
    </w:p>
    <w:bookmarkEnd w:id="63"/>
    <w:p>
      <w:pPr>
        <w:widowControl/>
        <w:jc w:val="left"/>
        <w:rPr>
          <w:rFonts w:ascii="宋体" w:hAnsi="宋体" w:eastAsia="宋体" w:cs="宋体"/>
          <w:bCs/>
          <w:color w:val="000000" w:themeColor="text1"/>
          <w:sz w:val="24"/>
          <w:szCs w:val="24"/>
          <w:highlight w:val="none"/>
          <w14:textFill>
            <w14:solidFill>
              <w14:schemeClr w14:val="tx1"/>
            </w14:solidFill>
          </w14:textFill>
        </w:rPr>
      </w:pPr>
      <w:bookmarkStart w:id="64" w:name="_Toc59000743"/>
      <w:r>
        <w:rPr>
          <w:rFonts w:hint="eastAsia" w:ascii="宋体" w:hAnsi="宋体" w:eastAsia="宋体" w:cs="宋体"/>
          <w:bCs/>
          <w:color w:val="000000" w:themeColor="text1"/>
          <w:sz w:val="24"/>
          <w:szCs w:val="24"/>
          <w:highlight w:val="none"/>
          <w14:textFill>
            <w14:solidFill>
              <w14:schemeClr w14:val="tx1"/>
            </w14:solidFill>
          </w14:textFill>
        </w:rPr>
        <w:t>（五）具备履行合同所必需的设备和专业技术能力的书面声明（格式）</w:t>
      </w:r>
    </w:p>
    <w:p>
      <w:pPr>
        <w:widowControl/>
        <w:jc w:val="left"/>
        <w:rPr>
          <w:rFonts w:ascii="宋体" w:hAnsi="宋体" w:eastAsia="宋体" w:cs="宋体"/>
          <w:bCs/>
          <w:sz w:val="24"/>
          <w:szCs w:val="24"/>
          <w:highlight w:val="none"/>
        </w:rPr>
      </w:pPr>
    </w:p>
    <w:p>
      <w:pPr>
        <w:widowControl/>
        <w:jc w:val="left"/>
        <w:rPr>
          <w:rFonts w:ascii="宋体" w:hAnsi="宋体" w:eastAsia="宋体" w:cs="宋体"/>
          <w:bCs/>
          <w:sz w:val="24"/>
          <w:szCs w:val="24"/>
          <w:highlight w:val="none"/>
        </w:rPr>
      </w:pPr>
    </w:p>
    <w:p>
      <w:pPr>
        <w:tabs>
          <w:tab w:val="left" w:pos="360"/>
        </w:tabs>
        <w:ind w:firstLine="561"/>
        <w:jc w:val="center"/>
        <w:rPr>
          <w:rFonts w:ascii="宋体" w:hAnsi="宋体" w:eastAsia="宋体" w:cs="宋体"/>
          <w:sz w:val="28"/>
          <w:szCs w:val="28"/>
          <w:highlight w:val="none"/>
        </w:rPr>
      </w:pPr>
      <w:r>
        <w:rPr>
          <w:rFonts w:hint="eastAsia" w:ascii="宋体" w:hAnsi="宋体" w:eastAsia="宋体" w:cs="宋体"/>
          <w:sz w:val="28"/>
          <w:szCs w:val="28"/>
          <w:highlight w:val="none"/>
        </w:rPr>
        <w:t>具备履行合同所必需的设备和专业技术能力的书面声明</w:t>
      </w:r>
      <w:bookmarkEnd w:id="64"/>
    </w:p>
    <w:p>
      <w:pPr>
        <w:rPr>
          <w:rFonts w:ascii="宋体" w:hAnsi="宋体" w:eastAsia="宋体" w:cs="宋体"/>
          <w:highlight w:val="none"/>
        </w:rPr>
      </w:pPr>
    </w:p>
    <w:p>
      <w:pPr>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 xml:space="preserve">主要设备有：            </w:t>
      </w:r>
    </w:p>
    <w:p>
      <w:pPr>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 xml:space="preserve">主要专业技术能力有：  </w:t>
      </w:r>
    </w:p>
    <w:p>
      <w:pPr>
        <w:spacing w:line="460" w:lineRule="exact"/>
        <w:rPr>
          <w:rFonts w:ascii="宋体" w:hAnsi="宋体" w:eastAsia="宋体" w:cs="宋体"/>
          <w:bCs/>
          <w:sz w:val="24"/>
          <w:highlight w:val="none"/>
        </w:rPr>
      </w:pPr>
    </w:p>
    <w:p>
      <w:pPr>
        <w:spacing w:line="460" w:lineRule="exact"/>
        <w:rPr>
          <w:rFonts w:ascii="宋体" w:hAnsi="宋体" w:eastAsia="宋体" w:cs="宋体"/>
          <w:bCs/>
          <w:sz w:val="24"/>
          <w:highlight w:val="none"/>
        </w:rPr>
      </w:pPr>
    </w:p>
    <w:p>
      <w:pPr>
        <w:spacing w:line="460" w:lineRule="exact"/>
        <w:ind w:firstLine="3120" w:firstLineChars="1300"/>
        <w:jc w:val="left"/>
        <w:rPr>
          <w:rFonts w:ascii="宋体" w:hAnsi="宋体" w:eastAsia="宋体" w:cs="宋体"/>
          <w:bCs/>
          <w:sz w:val="24"/>
          <w:highlight w:val="none"/>
        </w:rPr>
      </w:pPr>
      <w:r>
        <w:rPr>
          <w:rFonts w:hint="eastAsia" w:ascii="宋体" w:hAnsi="宋体" w:eastAsia="宋体" w:cs="宋体"/>
          <w:bCs/>
          <w:sz w:val="24"/>
          <w:highlight w:val="none"/>
        </w:rPr>
        <w:t>单位名称（公章）：</w:t>
      </w:r>
    </w:p>
    <w:p>
      <w:pPr>
        <w:spacing w:line="460" w:lineRule="exact"/>
        <w:ind w:firstLine="3120" w:firstLineChars="1300"/>
        <w:jc w:val="left"/>
        <w:rPr>
          <w:rFonts w:ascii="宋体" w:hAnsi="宋体" w:eastAsia="宋体" w:cs="宋体"/>
          <w:bCs/>
          <w:sz w:val="24"/>
          <w:highlight w:val="none"/>
        </w:rPr>
      </w:pPr>
      <w:r>
        <w:rPr>
          <w:rFonts w:hint="eastAsia" w:ascii="宋体" w:hAnsi="宋体" w:eastAsia="宋体" w:cs="宋体"/>
          <w:bCs/>
          <w:sz w:val="24"/>
          <w:highlight w:val="none"/>
        </w:rPr>
        <w:t>法定代表人或代理人（签字或盖章）：</w:t>
      </w:r>
      <w:r>
        <w:rPr>
          <w:rFonts w:hint="eastAsia" w:ascii="宋体" w:hAnsi="宋体" w:eastAsia="宋体" w:cs="宋体"/>
          <w:bCs/>
          <w:sz w:val="24"/>
          <w:highlight w:val="none"/>
          <w:u w:val="single"/>
        </w:rPr>
        <w:t>_____________</w:t>
      </w:r>
    </w:p>
    <w:p>
      <w:pPr>
        <w:spacing w:line="460" w:lineRule="exact"/>
        <w:ind w:firstLine="3120" w:firstLineChars="1300"/>
        <w:jc w:val="left"/>
        <w:rPr>
          <w:rFonts w:ascii="宋体" w:hAnsi="宋体" w:eastAsia="宋体" w:cs="宋体"/>
          <w:bCs/>
          <w:sz w:val="24"/>
          <w:highlight w:val="none"/>
        </w:rPr>
      </w:pPr>
      <w:r>
        <w:rPr>
          <w:rFonts w:hint="eastAsia" w:ascii="宋体" w:hAnsi="宋体" w:eastAsia="宋体" w:cs="宋体"/>
          <w:bCs/>
          <w:sz w:val="24"/>
          <w:highlight w:val="none"/>
        </w:rPr>
        <w:t>日期：</w:t>
      </w:r>
      <w:r>
        <w:rPr>
          <w:rFonts w:hint="eastAsia" w:ascii="宋体" w:hAnsi="宋体" w:eastAsia="宋体" w:cs="宋体"/>
          <w:bCs/>
          <w:sz w:val="24"/>
          <w:highlight w:val="none"/>
          <w:u w:val="single"/>
        </w:rPr>
        <w:t>______</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widowControl/>
        <w:jc w:val="left"/>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highlight w:val="none"/>
          <w14:textFill>
            <w14:solidFill>
              <w14:schemeClr w14:val="tx1"/>
            </w14:solidFill>
          </w14:textFill>
        </w:rPr>
      </w:pPr>
    </w:p>
    <w:p>
      <w:pPr>
        <w:widowControl/>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pPr>
        <w:widowControl/>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（六）参加政府采购活动前 3 年内在经营活动中没有重大违法记录的书面声明</w:t>
      </w:r>
      <w:r>
        <w:rPr>
          <w:rFonts w:hint="eastAsia" w:ascii="宋体" w:hAnsi="宋体" w:eastAsia="宋体" w:cs="宋体"/>
          <w:sz w:val="24"/>
          <w:szCs w:val="24"/>
          <w:highlight w:val="none"/>
        </w:rPr>
        <w:t>（格式）</w:t>
      </w:r>
    </w:p>
    <w:p>
      <w:pPr>
        <w:spacing w:line="580" w:lineRule="exact"/>
        <w:rPr>
          <w:rFonts w:ascii="宋体" w:hAnsi="宋体" w:eastAsia="宋体" w:cs="宋体"/>
          <w:bCs/>
          <w:color w:val="000000" w:themeColor="text1"/>
          <w:sz w:val="24"/>
          <w:szCs w:val="24"/>
          <w:highlight w:val="none"/>
          <w14:textFill>
            <w14:solidFill>
              <w14:schemeClr w14:val="tx1"/>
            </w14:solidFill>
          </w14:textFill>
        </w:rPr>
      </w:pPr>
    </w:p>
    <w:p>
      <w:pPr>
        <w:tabs>
          <w:tab w:val="left" w:pos="360"/>
        </w:tabs>
        <w:ind w:firstLine="561"/>
        <w:jc w:val="center"/>
        <w:rPr>
          <w:rFonts w:ascii="宋体" w:hAnsi="宋体" w:eastAsia="宋体" w:cs="宋体"/>
          <w:sz w:val="28"/>
          <w:szCs w:val="28"/>
          <w:highlight w:val="none"/>
        </w:rPr>
      </w:pPr>
      <w:bookmarkStart w:id="65" w:name="_Toc59000745"/>
      <w:r>
        <w:rPr>
          <w:rFonts w:hint="eastAsia" w:ascii="宋体" w:hAnsi="宋体" w:eastAsia="宋体" w:cs="宋体"/>
          <w:sz w:val="28"/>
          <w:szCs w:val="28"/>
          <w:highlight w:val="none"/>
        </w:rPr>
        <w:t>参加政府采购活动前 3 年内在经营活动中没有重大违法记录的书面声明</w:t>
      </w:r>
      <w:bookmarkEnd w:id="65"/>
    </w:p>
    <w:p>
      <w:pPr>
        <w:tabs>
          <w:tab w:val="left" w:pos="360"/>
        </w:tabs>
        <w:ind w:firstLine="561"/>
        <w:jc w:val="center"/>
        <w:rPr>
          <w:rFonts w:ascii="宋体" w:hAnsi="宋体" w:eastAsia="宋体" w:cs="宋体"/>
          <w:sz w:val="28"/>
          <w:szCs w:val="28"/>
          <w:highlight w:val="none"/>
        </w:rPr>
      </w:pPr>
    </w:p>
    <w:p>
      <w:pPr>
        <w:spacing w:line="560" w:lineRule="exact"/>
        <w:rPr>
          <w:rFonts w:ascii="宋体" w:hAnsi="宋体" w:eastAsia="宋体" w:cs="宋体"/>
          <w:b/>
          <w:bCs/>
          <w:sz w:val="36"/>
          <w:szCs w:val="36"/>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bCs/>
          <w:sz w:val="36"/>
          <w:szCs w:val="36"/>
          <w:highlight w:val="none"/>
        </w:rPr>
        <w:t xml:space="preserve">    声  明 </w:t>
      </w:r>
    </w:p>
    <w:p>
      <w:pPr>
        <w:spacing w:line="560" w:lineRule="exact"/>
        <w:rPr>
          <w:rFonts w:ascii="宋体" w:hAnsi="宋体" w:eastAsia="宋体" w:cs="宋体"/>
          <w:b/>
          <w:bCs/>
          <w:sz w:val="32"/>
          <w:szCs w:val="32"/>
          <w:highlight w:val="none"/>
        </w:rPr>
      </w:pP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我单位郑重声明：参加本次政府采购活动前 3 年内，我单位在经营活动中没有因违法经营受到刑事处罚或者责令停产停业、吊销许可证或者执照、较大数额罚款等行政处罚。</w:t>
      </w:r>
    </w:p>
    <w:p>
      <w:pPr>
        <w:snapToGrid w:val="0"/>
        <w:spacing w:line="460" w:lineRule="exact"/>
        <w:rPr>
          <w:rFonts w:ascii="宋体" w:hAnsi="宋体" w:eastAsia="宋体" w:cs="宋体"/>
          <w:sz w:val="24"/>
          <w:highlight w:val="none"/>
        </w:rPr>
      </w:pPr>
      <w:r>
        <w:rPr>
          <w:rFonts w:hint="eastAsia" w:ascii="宋体" w:hAnsi="宋体" w:eastAsia="宋体" w:cs="宋体"/>
          <w:sz w:val="24"/>
          <w:highlight w:val="none"/>
        </w:rPr>
        <w:t xml:space="preserve">    </w:t>
      </w:r>
    </w:p>
    <w:p>
      <w:pPr>
        <w:snapToGrid w:val="0"/>
        <w:spacing w:line="46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单位名称（公章）：</w:t>
      </w:r>
    </w:p>
    <w:p>
      <w:pPr>
        <w:snapToGrid w:val="0"/>
        <w:spacing w:line="460" w:lineRule="exact"/>
        <w:rPr>
          <w:rFonts w:ascii="宋体" w:hAnsi="宋体" w:eastAsia="宋体" w:cs="宋体"/>
          <w:sz w:val="24"/>
          <w:highlight w:val="none"/>
        </w:rPr>
      </w:pPr>
      <w:r>
        <w:rPr>
          <w:rFonts w:hint="eastAsia" w:ascii="宋体" w:hAnsi="宋体" w:eastAsia="宋体" w:cs="宋体"/>
          <w:sz w:val="24"/>
          <w:highlight w:val="none"/>
        </w:rPr>
        <w:t xml:space="preserve">                          法定代表人或代理人（签字或盖章）：</w:t>
      </w:r>
      <w:r>
        <w:rPr>
          <w:rFonts w:hint="eastAsia" w:ascii="宋体" w:hAnsi="宋体" w:eastAsia="宋体" w:cs="宋体"/>
          <w:sz w:val="24"/>
          <w:highlight w:val="none"/>
          <w:u w:val="single"/>
        </w:rPr>
        <w:t>_______________</w:t>
      </w:r>
    </w:p>
    <w:p>
      <w:pPr>
        <w:spacing w:line="560" w:lineRule="exact"/>
        <w:ind w:firstLine="495"/>
        <w:rPr>
          <w:rFonts w:ascii="宋体" w:hAnsi="宋体" w:eastAsia="宋体" w:cs="宋体"/>
          <w:sz w:val="24"/>
          <w:highlight w:val="none"/>
        </w:rPr>
      </w:pPr>
      <w:r>
        <w:rPr>
          <w:rFonts w:hint="eastAsia" w:ascii="宋体" w:hAnsi="宋体" w:eastAsia="宋体" w:cs="宋体"/>
          <w:sz w:val="24"/>
          <w:highlight w:val="none"/>
        </w:rPr>
        <w:t xml:space="preserve">                      日期: </w:t>
      </w:r>
      <w:r>
        <w:rPr>
          <w:rFonts w:hint="eastAsia" w:ascii="宋体" w:hAnsi="宋体" w:eastAsia="宋体" w:cs="宋体"/>
          <w:sz w:val="24"/>
          <w:highlight w:val="none"/>
          <w:u w:val="single"/>
        </w:rPr>
        <w:t>______</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spacing w:line="560" w:lineRule="exact"/>
        <w:ind w:firstLine="495"/>
        <w:rPr>
          <w:rFonts w:ascii="宋体" w:hAnsi="宋体" w:eastAsia="宋体" w:cs="宋体"/>
          <w:bCs/>
          <w:sz w:val="24"/>
          <w:highlight w:val="none"/>
        </w:rPr>
      </w:pPr>
    </w:p>
    <w:p>
      <w:pPr>
        <w:widowControl/>
        <w:jc w:val="left"/>
        <w:rPr>
          <w:rFonts w:ascii="宋体" w:hAnsi="宋体" w:eastAsia="宋体" w:cs="宋体"/>
          <w:bCs/>
          <w:sz w:val="24"/>
          <w:highlight w:val="none"/>
        </w:rPr>
      </w:pPr>
      <w:r>
        <w:rPr>
          <w:rFonts w:hint="eastAsia" w:ascii="宋体" w:hAnsi="宋体" w:eastAsia="宋体" w:cs="宋体"/>
          <w:bCs/>
          <w:sz w:val="24"/>
          <w:highlight w:val="none"/>
        </w:rPr>
        <w:br w:type="page"/>
      </w:r>
    </w:p>
    <w:p>
      <w:pPr>
        <w:widowControl/>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（七）项目人员配置表</w:t>
      </w:r>
      <w:bookmarkEnd w:id="59"/>
      <w:r>
        <w:rPr>
          <w:rFonts w:hint="eastAsia" w:ascii="宋体" w:hAnsi="宋体" w:eastAsia="宋体" w:cs="宋体"/>
          <w:sz w:val="24"/>
          <w:szCs w:val="24"/>
          <w:highlight w:val="none"/>
        </w:rPr>
        <w:t>（格式）</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pPr>
        <w:jc w:val="center"/>
        <w:rPr>
          <w:rFonts w:ascii="宋体" w:hAnsi="宋体" w:eastAsia="宋体" w:cs="宋体"/>
          <w:sz w:val="28"/>
          <w:szCs w:val="28"/>
          <w:highlight w:val="none"/>
        </w:rPr>
      </w:pPr>
      <w:r>
        <w:rPr>
          <w:rFonts w:hint="eastAsia" w:ascii="宋体" w:hAnsi="宋体" w:eastAsia="宋体" w:cs="宋体"/>
          <w:sz w:val="28"/>
          <w:szCs w:val="28"/>
          <w:highlight w:val="none"/>
        </w:rPr>
        <w:t>项目人员配置表</w:t>
      </w:r>
    </w:p>
    <w:p>
      <w:pPr>
        <w:ind w:firstLine="840" w:firstLineChars="350"/>
        <w:rPr>
          <w:rFonts w:ascii="宋体" w:hAnsi="宋体" w:eastAsia="宋体" w:cs="宋体"/>
          <w:bCs/>
          <w:sz w:val="24"/>
          <w:szCs w:val="24"/>
          <w:highlight w:val="none"/>
          <w:u w:val="single"/>
        </w:rPr>
      </w:pPr>
      <w:r>
        <w:rPr>
          <w:rFonts w:hint="eastAsia" w:ascii="宋体" w:hAnsi="宋体" w:eastAsia="宋体" w:cs="宋体"/>
          <w:bCs/>
          <w:sz w:val="24"/>
          <w:szCs w:val="24"/>
          <w:highlight w:val="none"/>
        </w:rPr>
        <w:t>供应商名称（盖章）：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采购项目编号：</w:t>
      </w:r>
      <w:r>
        <w:rPr>
          <w:rFonts w:hint="eastAsia" w:ascii="宋体" w:hAnsi="宋体" w:eastAsia="宋体" w:cs="宋体"/>
          <w:bCs/>
          <w:sz w:val="24"/>
          <w:szCs w:val="24"/>
          <w:highlight w:val="none"/>
          <w:u w:val="single"/>
        </w:rPr>
        <w:t xml:space="preserve">              </w:t>
      </w:r>
    </w:p>
    <w:p>
      <w:pPr>
        <w:ind w:firstLine="840" w:firstLineChars="350"/>
        <w:rPr>
          <w:rFonts w:ascii="宋体" w:hAnsi="宋体" w:eastAsia="宋体" w:cs="宋体"/>
          <w:bCs/>
          <w:sz w:val="24"/>
          <w:szCs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2139" w:type="dxa"/>
            <w:vAlign w:val="center"/>
          </w:tcPr>
          <w:p>
            <w:pPr>
              <w:jc w:val="center"/>
              <w:rPr>
                <w:rFonts w:ascii="宋体" w:hAnsi="宋体" w:eastAsia="宋体" w:cs="宋体"/>
                <w:b/>
                <w:sz w:val="24"/>
                <w:highlight w:val="none"/>
              </w:rPr>
            </w:pPr>
            <w:r>
              <w:rPr>
                <w:rFonts w:hint="eastAsia" w:ascii="宋体" w:hAnsi="宋体" w:eastAsia="宋体" w:cs="宋体"/>
                <w:b/>
                <w:sz w:val="24"/>
                <w:highlight w:val="none"/>
              </w:rPr>
              <w:t>姓名</w:t>
            </w:r>
          </w:p>
        </w:tc>
        <w:tc>
          <w:tcPr>
            <w:tcW w:w="1134" w:type="dxa"/>
            <w:vAlign w:val="center"/>
          </w:tcPr>
          <w:p>
            <w:pPr>
              <w:jc w:val="center"/>
              <w:rPr>
                <w:rFonts w:ascii="宋体" w:hAnsi="宋体" w:eastAsia="宋体" w:cs="宋体"/>
                <w:b/>
                <w:sz w:val="24"/>
                <w:highlight w:val="none"/>
              </w:rPr>
            </w:pPr>
            <w:r>
              <w:rPr>
                <w:rFonts w:hint="eastAsia" w:ascii="宋体" w:hAnsi="宋体" w:eastAsia="宋体" w:cs="宋体"/>
                <w:b/>
                <w:sz w:val="24"/>
                <w:highlight w:val="none"/>
              </w:rPr>
              <w:t>年龄</w:t>
            </w:r>
          </w:p>
        </w:tc>
        <w:tc>
          <w:tcPr>
            <w:tcW w:w="2126" w:type="dxa"/>
            <w:vAlign w:val="center"/>
          </w:tcPr>
          <w:p>
            <w:pPr>
              <w:jc w:val="center"/>
              <w:rPr>
                <w:rFonts w:ascii="宋体" w:hAnsi="宋体" w:eastAsia="宋体" w:cs="宋体"/>
                <w:b/>
                <w:sz w:val="24"/>
                <w:highlight w:val="none"/>
              </w:rPr>
            </w:pPr>
            <w:r>
              <w:rPr>
                <w:rFonts w:hint="eastAsia" w:ascii="宋体" w:hAnsi="宋体" w:eastAsia="宋体" w:cs="宋体"/>
                <w:b/>
                <w:sz w:val="24"/>
                <w:highlight w:val="none"/>
              </w:rPr>
              <w:t>本项目职责</w:t>
            </w:r>
          </w:p>
        </w:tc>
        <w:tc>
          <w:tcPr>
            <w:tcW w:w="1689" w:type="dxa"/>
            <w:vAlign w:val="center"/>
          </w:tcPr>
          <w:p>
            <w:pPr>
              <w:jc w:val="center"/>
              <w:rPr>
                <w:rFonts w:ascii="宋体" w:hAnsi="宋体" w:eastAsia="宋体" w:cs="宋体"/>
                <w:b/>
                <w:sz w:val="24"/>
                <w:highlight w:val="none"/>
              </w:rPr>
            </w:pPr>
            <w:r>
              <w:rPr>
                <w:rFonts w:hint="eastAsia" w:ascii="宋体" w:hAnsi="宋体" w:eastAsia="宋体" w:cs="宋体"/>
                <w:b/>
                <w:sz w:val="24"/>
                <w:highlight w:val="none"/>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highlight w:val="none"/>
              </w:rPr>
            </w:pPr>
          </w:p>
        </w:tc>
        <w:tc>
          <w:tcPr>
            <w:tcW w:w="2139" w:type="dxa"/>
            <w:vAlign w:val="center"/>
          </w:tcPr>
          <w:p>
            <w:pPr>
              <w:jc w:val="center"/>
              <w:outlineLvl w:val="0"/>
              <w:rPr>
                <w:rFonts w:ascii="宋体" w:hAnsi="宋体" w:eastAsia="宋体" w:cs="宋体"/>
                <w:bCs/>
                <w:sz w:val="24"/>
                <w:szCs w:val="24"/>
                <w:highlight w:val="none"/>
              </w:rPr>
            </w:pPr>
          </w:p>
        </w:tc>
        <w:tc>
          <w:tcPr>
            <w:tcW w:w="1134" w:type="dxa"/>
            <w:vAlign w:val="center"/>
          </w:tcPr>
          <w:p>
            <w:pPr>
              <w:jc w:val="center"/>
              <w:outlineLvl w:val="0"/>
              <w:rPr>
                <w:rFonts w:ascii="宋体" w:hAnsi="宋体" w:eastAsia="宋体" w:cs="宋体"/>
                <w:bCs/>
                <w:sz w:val="24"/>
                <w:szCs w:val="24"/>
                <w:highlight w:val="none"/>
              </w:rPr>
            </w:pPr>
          </w:p>
        </w:tc>
        <w:tc>
          <w:tcPr>
            <w:tcW w:w="2126" w:type="dxa"/>
            <w:vAlign w:val="center"/>
          </w:tcPr>
          <w:p>
            <w:pPr>
              <w:jc w:val="center"/>
              <w:outlineLvl w:val="0"/>
              <w:rPr>
                <w:rFonts w:ascii="宋体" w:hAnsi="宋体" w:eastAsia="宋体" w:cs="宋体"/>
                <w:bCs/>
                <w:sz w:val="24"/>
                <w:szCs w:val="24"/>
                <w:highlight w:val="none"/>
              </w:rPr>
            </w:pPr>
          </w:p>
        </w:tc>
        <w:tc>
          <w:tcPr>
            <w:tcW w:w="1689" w:type="dxa"/>
          </w:tcPr>
          <w:p>
            <w:pPr>
              <w:jc w:val="center"/>
              <w:outlineLvl w:val="0"/>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highlight w:val="none"/>
              </w:rPr>
            </w:pPr>
          </w:p>
        </w:tc>
        <w:tc>
          <w:tcPr>
            <w:tcW w:w="2139" w:type="dxa"/>
            <w:vAlign w:val="center"/>
          </w:tcPr>
          <w:p>
            <w:pPr>
              <w:jc w:val="center"/>
              <w:outlineLvl w:val="0"/>
              <w:rPr>
                <w:rFonts w:ascii="宋体" w:hAnsi="宋体" w:eastAsia="宋体" w:cs="宋体"/>
                <w:bCs/>
                <w:sz w:val="24"/>
                <w:szCs w:val="24"/>
                <w:highlight w:val="none"/>
              </w:rPr>
            </w:pPr>
          </w:p>
        </w:tc>
        <w:tc>
          <w:tcPr>
            <w:tcW w:w="1134" w:type="dxa"/>
            <w:vAlign w:val="center"/>
          </w:tcPr>
          <w:p>
            <w:pPr>
              <w:jc w:val="center"/>
              <w:outlineLvl w:val="0"/>
              <w:rPr>
                <w:rFonts w:ascii="宋体" w:hAnsi="宋体" w:eastAsia="宋体" w:cs="宋体"/>
                <w:bCs/>
                <w:sz w:val="24"/>
                <w:szCs w:val="24"/>
                <w:highlight w:val="none"/>
              </w:rPr>
            </w:pPr>
          </w:p>
        </w:tc>
        <w:tc>
          <w:tcPr>
            <w:tcW w:w="2126" w:type="dxa"/>
            <w:vAlign w:val="center"/>
          </w:tcPr>
          <w:p>
            <w:pPr>
              <w:jc w:val="center"/>
              <w:outlineLvl w:val="0"/>
              <w:rPr>
                <w:rFonts w:ascii="宋体" w:hAnsi="宋体" w:eastAsia="宋体" w:cs="宋体"/>
                <w:bCs/>
                <w:sz w:val="24"/>
                <w:szCs w:val="24"/>
                <w:highlight w:val="none"/>
              </w:rPr>
            </w:pPr>
          </w:p>
        </w:tc>
        <w:tc>
          <w:tcPr>
            <w:tcW w:w="1689" w:type="dxa"/>
          </w:tcPr>
          <w:p>
            <w:pPr>
              <w:jc w:val="center"/>
              <w:outlineLvl w:val="0"/>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highlight w:val="none"/>
              </w:rPr>
            </w:pPr>
          </w:p>
        </w:tc>
        <w:tc>
          <w:tcPr>
            <w:tcW w:w="2139" w:type="dxa"/>
            <w:vAlign w:val="center"/>
          </w:tcPr>
          <w:p>
            <w:pPr>
              <w:jc w:val="center"/>
              <w:outlineLvl w:val="0"/>
              <w:rPr>
                <w:rFonts w:ascii="宋体" w:hAnsi="宋体" w:eastAsia="宋体" w:cs="宋体"/>
                <w:bCs/>
                <w:sz w:val="24"/>
                <w:szCs w:val="24"/>
                <w:highlight w:val="none"/>
              </w:rPr>
            </w:pPr>
          </w:p>
        </w:tc>
        <w:tc>
          <w:tcPr>
            <w:tcW w:w="1134" w:type="dxa"/>
            <w:vAlign w:val="center"/>
          </w:tcPr>
          <w:p>
            <w:pPr>
              <w:jc w:val="center"/>
              <w:outlineLvl w:val="0"/>
              <w:rPr>
                <w:rFonts w:ascii="宋体" w:hAnsi="宋体" w:eastAsia="宋体" w:cs="宋体"/>
                <w:bCs/>
                <w:sz w:val="24"/>
                <w:szCs w:val="24"/>
                <w:highlight w:val="none"/>
              </w:rPr>
            </w:pPr>
          </w:p>
        </w:tc>
        <w:tc>
          <w:tcPr>
            <w:tcW w:w="2126" w:type="dxa"/>
            <w:vAlign w:val="center"/>
          </w:tcPr>
          <w:p>
            <w:pPr>
              <w:jc w:val="center"/>
              <w:outlineLvl w:val="0"/>
              <w:rPr>
                <w:rFonts w:ascii="宋体" w:hAnsi="宋体" w:eastAsia="宋体" w:cs="宋体"/>
                <w:bCs/>
                <w:sz w:val="24"/>
                <w:szCs w:val="24"/>
                <w:highlight w:val="none"/>
              </w:rPr>
            </w:pPr>
          </w:p>
        </w:tc>
        <w:tc>
          <w:tcPr>
            <w:tcW w:w="1689" w:type="dxa"/>
          </w:tcPr>
          <w:p>
            <w:pPr>
              <w:jc w:val="center"/>
              <w:outlineLvl w:val="0"/>
              <w:rPr>
                <w:rFonts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highlight w:val="none"/>
              </w:rPr>
            </w:pPr>
          </w:p>
        </w:tc>
        <w:tc>
          <w:tcPr>
            <w:tcW w:w="2139" w:type="dxa"/>
            <w:vAlign w:val="center"/>
          </w:tcPr>
          <w:p>
            <w:pPr>
              <w:jc w:val="center"/>
              <w:outlineLvl w:val="0"/>
              <w:rPr>
                <w:rFonts w:ascii="宋体" w:hAnsi="宋体" w:eastAsia="宋体" w:cs="宋体"/>
                <w:bCs/>
                <w:sz w:val="24"/>
                <w:szCs w:val="24"/>
                <w:highlight w:val="none"/>
              </w:rPr>
            </w:pPr>
          </w:p>
        </w:tc>
        <w:tc>
          <w:tcPr>
            <w:tcW w:w="1134" w:type="dxa"/>
            <w:vAlign w:val="center"/>
          </w:tcPr>
          <w:p>
            <w:pPr>
              <w:jc w:val="center"/>
              <w:outlineLvl w:val="0"/>
              <w:rPr>
                <w:rFonts w:ascii="宋体" w:hAnsi="宋体" w:eastAsia="宋体" w:cs="宋体"/>
                <w:bCs/>
                <w:sz w:val="24"/>
                <w:szCs w:val="24"/>
                <w:highlight w:val="none"/>
              </w:rPr>
            </w:pPr>
          </w:p>
        </w:tc>
        <w:tc>
          <w:tcPr>
            <w:tcW w:w="2126" w:type="dxa"/>
            <w:vAlign w:val="center"/>
          </w:tcPr>
          <w:p>
            <w:pPr>
              <w:jc w:val="center"/>
              <w:outlineLvl w:val="0"/>
              <w:rPr>
                <w:rFonts w:ascii="宋体" w:hAnsi="宋体" w:eastAsia="宋体" w:cs="宋体"/>
                <w:bCs/>
                <w:sz w:val="24"/>
                <w:szCs w:val="24"/>
                <w:highlight w:val="none"/>
              </w:rPr>
            </w:pPr>
          </w:p>
        </w:tc>
        <w:tc>
          <w:tcPr>
            <w:tcW w:w="1689" w:type="dxa"/>
          </w:tcPr>
          <w:p>
            <w:pPr>
              <w:jc w:val="center"/>
              <w:outlineLvl w:val="0"/>
              <w:rPr>
                <w:rFonts w:ascii="宋体" w:hAnsi="宋体" w:eastAsia="宋体" w:cs="宋体"/>
                <w:bCs/>
                <w:sz w:val="24"/>
                <w:szCs w:val="24"/>
                <w:highlight w:val="none"/>
              </w:rPr>
            </w:pPr>
          </w:p>
        </w:tc>
      </w:tr>
    </w:tbl>
    <w:p>
      <w:pPr>
        <w:rPr>
          <w:rFonts w:ascii="宋体" w:hAnsi="宋体" w:eastAsia="宋体" w:cs="宋体"/>
          <w:b/>
          <w:bCs/>
          <w:color w:val="000000"/>
          <w:sz w:val="24"/>
          <w:szCs w:val="24"/>
          <w:highlight w:val="none"/>
        </w:rPr>
      </w:pPr>
    </w:p>
    <w:p>
      <w:pPr>
        <w:spacing w:before="5"/>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rPr>
          <w:rFonts w:ascii="宋体" w:hAnsi="宋体" w:eastAsia="宋体" w:cs="宋体"/>
          <w:bCs/>
          <w:color w:val="000000"/>
          <w:szCs w:val="21"/>
          <w:highlight w:val="none"/>
        </w:rPr>
      </w:pP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表格不够可自行延长。</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pPr>
        <w:widowControl/>
        <w:jc w:val="left"/>
        <w:rPr>
          <w:rFonts w:ascii="宋体" w:hAnsi="宋体" w:eastAsia="宋体" w:cs="宋体"/>
          <w:color w:val="000000" w:themeColor="text1"/>
          <w:sz w:val="24"/>
          <w:szCs w:val="24"/>
          <w:highlight w:val="none"/>
          <w14:textFill>
            <w14:solidFill>
              <w14:schemeClr w14:val="tx1"/>
            </w14:solidFill>
          </w14:textFill>
        </w:rPr>
      </w:pPr>
    </w:p>
    <w:p>
      <w:pPr>
        <w:spacing w:line="360" w:lineRule="auto"/>
        <w:rPr>
          <w:rFonts w:ascii="宋体" w:hAnsi="宋体" w:eastAsia="宋体" w:cs="宋体"/>
          <w:highlight w:val="none"/>
        </w:rPr>
      </w:pPr>
      <w:r>
        <w:rPr>
          <w:rFonts w:hint="eastAsia" w:ascii="宋体" w:hAnsi="宋体" w:eastAsia="宋体" w:cs="宋体"/>
          <w:highlight w:val="none"/>
        </w:rPr>
        <w:br w:type="page"/>
      </w:r>
    </w:p>
    <w:p>
      <w:pPr>
        <w:keepNext/>
        <w:spacing w:line="360" w:lineRule="auto"/>
        <w:jc w:val="center"/>
        <w:outlineLvl w:val="0"/>
        <w:rPr>
          <w:rFonts w:ascii="宋体" w:hAnsi="宋体" w:eastAsia="宋体" w:cs="宋体"/>
          <w:bCs/>
          <w:kern w:val="0"/>
          <w:sz w:val="28"/>
          <w:szCs w:val="28"/>
          <w:highlight w:val="none"/>
        </w:rPr>
      </w:pPr>
      <w:bookmarkStart w:id="66" w:name="_Toc63173555"/>
      <w:bookmarkStart w:id="67" w:name="_Toc92976624"/>
      <w:r>
        <w:rPr>
          <w:rFonts w:hint="eastAsia" w:ascii="宋体" w:hAnsi="宋体" w:eastAsia="宋体" w:cs="宋体"/>
          <w:bCs/>
          <w:kern w:val="0"/>
          <w:sz w:val="28"/>
          <w:szCs w:val="28"/>
          <w:highlight w:val="none"/>
        </w:rPr>
        <w:t>友 情 提 醒</w:t>
      </w:r>
      <w:bookmarkEnd w:id="66"/>
      <w:bookmarkEnd w:id="67"/>
    </w:p>
    <w:p>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各供应商：</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您好！</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为了提高贵单位的响应文件的有效性，减少不必要的无效报价，特友情提醒注意以下几点：</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请谨记采购文件上表述的各项事宜时间节点，特别是开标时间和地点，迟到的将一律不能进入开标室。</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响应文件应按要求密封，并在封袋上加盖供应商公章。</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响应文件须按采购文件《二、供应商须知》及《五、响应文件格式》中相关要求装订、密封、标记、盖章和签署。响应文件封袋须加盖供应商公章。</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响应文件中的证明文件及资料需提供复印件并加盖公章，有要求提供原件或公证件的必须将原件或公证件携带至开标现场备查或核查。</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需要提供样品的，请严格按采购文件要求提供，同时注意密封、隐蔽标签的相关要求。</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设定最高限价的，超过限价一律废标。</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请精心仔细审阅采购文件，特别是加粗部分的文字。如有疑问，请按采购文件要求进行询疑。</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我单位十分欢迎贵单位对招标采购组织工作提出宝贵意见和建议。电话：18915091067  </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最后祝贵单位投标成功！</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本采购文件的最终解释权归江苏仁禾中衡工程咨询房地产估价有限公司所有。</w:t>
      </w:r>
    </w:p>
    <w:p>
      <w:pPr>
        <w:spacing w:line="360" w:lineRule="auto"/>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（全文完）</w:t>
      </w:r>
    </w:p>
    <w:p>
      <w:pPr>
        <w:widowControl/>
        <w:jc w:val="left"/>
        <w:rPr>
          <w:rFonts w:ascii="宋体" w:hAnsi="宋体" w:eastAsia="宋体" w:cs="宋体"/>
          <w:color w:val="000000" w:themeColor="text1"/>
          <w:sz w:val="28"/>
          <w:szCs w:val="28"/>
          <w:highlight w:val="none"/>
          <w14:textFill>
            <w14:solidFill>
              <w14:schemeClr w14:val="tx1"/>
            </w14:solidFill>
          </w14:textFill>
        </w:rPr>
      </w:pPr>
    </w:p>
    <w:sectPr>
      <w:headerReference r:id="rId11" w:type="first"/>
      <w:footerReference r:id="rId13" w:type="first"/>
      <w:headerReference r:id="rId9" w:type="default"/>
      <w:footerReference r:id="rId12" w:type="default"/>
      <w:headerReference r:id="rId10"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sdtPr>
    <w:sdtEndPr>
      <w:rPr>
        <w:rFonts w:asciiTheme="minorEastAsia" w:hAnsiTheme="minorEastAsia" w:eastAsiaTheme="minorEastAsia"/>
        <w:sz w:val="21"/>
        <w:szCs w:val="21"/>
        <w:lang w:val="zh-CN"/>
      </w:rPr>
    </w:sdtEndPr>
    <w:sdtContent>
      <w:sdt>
        <w:sdtPr>
          <w:id w:val="-1669238322"/>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37</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页，共37页</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368604791"/>
    </w:sdtPr>
    <w:sdtEndPr>
      <w:rPr>
        <w:rStyle w:val="35"/>
      </w:rPr>
    </w:sdtEndPr>
    <w:sdtContent>
      <w:p>
        <w:pPr>
          <w:pStyle w:val="20"/>
          <w:framePr w:wrap="around" w:vAnchor="text" w:hAnchor="margin" w:xAlign="center" w:y="1"/>
          <w:rPr>
            <w:rStyle w:val="35"/>
          </w:rPr>
        </w:pPr>
        <w:r>
          <w:rPr>
            <w:rStyle w:val="35"/>
          </w:rPr>
          <w:fldChar w:fldCharType="begin"/>
        </w:r>
        <w:r>
          <w:rPr>
            <w:rStyle w:val="35"/>
          </w:rPr>
          <w:instrText xml:space="preserve"> PAGE </w:instrText>
        </w:r>
        <w:r>
          <w:rPr>
            <w:rStyle w:val="35"/>
          </w:rPr>
          <w:fldChar w:fldCharType="separate"/>
        </w:r>
        <w:r>
          <w:rPr>
            <w:rStyle w:val="35"/>
          </w:rPr>
          <w:t>1</w:t>
        </w:r>
        <w:r>
          <w:rPr>
            <w:rStyle w:val="35"/>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1025"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OTU1ZmVlZDBiMGI4NDY1N2FmNzcyMDQ3MDdkNWEifQ=="/>
  </w:docVars>
  <w:rsids>
    <w:rsidRoot w:val="00202940"/>
    <w:rsid w:val="00001A37"/>
    <w:rsid w:val="00003B80"/>
    <w:rsid w:val="000048AE"/>
    <w:rsid w:val="00007D9A"/>
    <w:rsid w:val="00011B5A"/>
    <w:rsid w:val="00021B35"/>
    <w:rsid w:val="00023F37"/>
    <w:rsid w:val="00025959"/>
    <w:rsid w:val="00025CDA"/>
    <w:rsid w:val="00027136"/>
    <w:rsid w:val="000304B3"/>
    <w:rsid w:val="0003505C"/>
    <w:rsid w:val="00036049"/>
    <w:rsid w:val="0003756D"/>
    <w:rsid w:val="00037F47"/>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664B3"/>
    <w:rsid w:val="000673CD"/>
    <w:rsid w:val="00070B23"/>
    <w:rsid w:val="00071CFE"/>
    <w:rsid w:val="00072395"/>
    <w:rsid w:val="0007466C"/>
    <w:rsid w:val="00081AD6"/>
    <w:rsid w:val="00085025"/>
    <w:rsid w:val="000853A3"/>
    <w:rsid w:val="00091725"/>
    <w:rsid w:val="00091930"/>
    <w:rsid w:val="000935DA"/>
    <w:rsid w:val="000951E0"/>
    <w:rsid w:val="00095D10"/>
    <w:rsid w:val="000968B1"/>
    <w:rsid w:val="00096B78"/>
    <w:rsid w:val="00096F5C"/>
    <w:rsid w:val="000A01C4"/>
    <w:rsid w:val="000A2B2B"/>
    <w:rsid w:val="000A3786"/>
    <w:rsid w:val="000A611A"/>
    <w:rsid w:val="000A6A2A"/>
    <w:rsid w:val="000A7FF1"/>
    <w:rsid w:val="000B02BF"/>
    <w:rsid w:val="000B5A22"/>
    <w:rsid w:val="000C394C"/>
    <w:rsid w:val="000D0966"/>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893"/>
    <w:rsid w:val="00126DCE"/>
    <w:rsid w:val="0013089A"/>
    <w:rsid w:val="00130E7A"/>
    <w:rsid w:val="001313B9"/>
    <w:rsid w:val="0013250F"/>
    <w:rsid w:val="00133344"/>
    <w:rsid w:val="00133FEA"/>
    <w:rsid w:val="00135918"/>
    <w:rsid w:val="00136D32"/>
    <w:rsid w:val="00136D88"/>
    <w:rsid w:val="001370A3"/>
    <w:rsid w:val="0013765A"/>
    <w:rsid w:val="00141B65"/>
    <w:rsid w:val="00142968"/>
    <w:rsid w:val="00147551"/>
    <w:rsid w:val="00147D46"/>
    <w:rsid w:val="00151AAE"/>
    <w:rsid w:val="00153554"/>
    <w:rsid w:val="00153F19"/>
    <w:rsid w:val="00154EA1"/>
    <w:rsid w:val="00161412"/>
    <w:rsid w:val="0016169A"/>
    <w:rsid w:val="001645F2"/>
    <w:rsid w:val="00164C83"/>
    <w:rsid w:val="00166A1C"/>
    <w:rsid w:val="00166B9F"/>
    <w:rsid w:val="00170876"/>
    <w:rsid w:val="001718F3"/>
    <w:rsid w:val="0017431C"/>
    <w:rsid w:val="001774EB"/>
    <w:rsid w:val="00180119"/>
    <w:rsid w:val="0018151D"/>
    <w:rsid w:val="0018434D"/>
    <w:rsid w:val="00184781"/>
    <w:rsid w:val="00197209"/>
    <w:rsid w:val="001A0B7A"/>
    <w:rsid w:val="001A1063"/>
    <w:rsid w:val="001A32C0"/>
    <w:rsid w:val="001A3FBC"/>
    <w:rsid w:val="001A6D24"/>
    <w:rsid w:val="001A706E"/>
    <w:rsid w:val="001A7A41"/>
    <w:rsid w:val="001B10DC"/>
    <w:rsid w:val="001B3832"/>
    <w:rsid w:val="001B4A4A"/>
    <w:rsid w:val="001B4F76"/>
    <w:rsid w:val="001B76D5"/>
    <w:rsid w:val="001C0741"/>
    <w:rsid w:val="001C0B47"/>
    <w:rsid w:val="001C0DBC"/>
    <w:rsid w:val="001C1CD5"/>
    <w:rsid w:val="001C213A"/>
    <w:rsid w:val="001C2E71"/>
    <w:rsid w:val="001C2F0E"/>
    <w:rsid w:val="001D055E"/>
    <w:rsid w:val="001D1504"/>
    <w:rsid w:val="001D26CC"/>
    <w:rsid w:val="001D3F66"/>
    <w:rsid w:val="001E01CF"/>
    <w:rsid w:val="001E150A"/>
    <w:rsid w:val="001E3EBF"/>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B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4423"/>
    <w:rsid w:val="00294538"/>
    <w:rsid w:val="002946D4"/>
    <w:rsid w:val="002A6BFE"/>
    <w:rsid w:val="002A7107"/>
    <w:rsid w:val="002A7AF7"/>
    <w:rsid w:val="002B10B3"/>
    <w:rsid w:val="002B150D"/>
    <w:rsid w:val="002B2C3C"/>
    <w:rsid w:val="002B4BBF"/>
    <w:rsid w:val="002B685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1859"/>
    <w:rsid w:val="002F2892"/>
    <w:rsid w:val="002F34EC"/>
    <w:rsid w:val="002F72C2"/>
    <w:rsid w:val="00301DEA"/>
    <w:rsid w:val="00302256"/>
    <w:rsid w:val="00304725"/>
    <w:rsid w:val="00305C33"/>
    <w:rsid w:val="00305E08"/>
    <w:rsid w:val="003119B4"/>
    <w:rsid w:val="003128B5"/>
    <w:rsid w:val="003140CE"/>
    <w:rsid w:val="00316A5B"/>
    <w:rsid w:val="0031725E"/>
    <w:rsid w:val="00320C76"/>
    <w:rsid w:val="0032309C"/>
    <w:rsid w:val="003245E2"/>
    <w:rsid w:val="003249D7"/>
    <w:rsid w:val="003268BA"/>
    <w:rsid w:val="00327E25"/>
    <w:rsid w:val="003319FF"/>
    <w:rsid w:val="00332076"/>
    <w:rsid w:val="0033294C"/>
    <w:rsid w:val="0033728E"/>
    <w:rsid w:val="003373D3"/>
    <w:rsid w:val="00340E56"/>
    <w:rsid w:val="00342126"/>
    <w:rsid w:val="003453B0"/>
    <w:rsid w:val="00345ED2"/>
    <w:rsid w:val="00346850"/>
    <w:rsid w:val="0035261B"/>
    <w:rsid w:val="0035426D"/>
    <w:rsid w:val="00354735"/>
    <w:rsid w:val="00356747"/>
    <w:rsid w:val="003606A1"/>
    <w:rsid w:val="00362634"/>
    <w:rsid w:val="003631D4"/>
    <w:rsid w:val="0036528A"/>
    <w:rsid w:val="00372490"/>
    <w:rsid w:val="003724E1"/>
    <w:rsid w:val="00374785"/>
    <w:rsid w:val="00374F99"/>
    <w:rsid w:val="003750B1"/>
    <w:rsid w:val="00387D89"/>
    <w:rsid w:val="00392089"/>
    <w:rsid w:val="00392157"/>
    <w:rsid w:val="003936F3"/>
    <w:rsid w:val="00393FB0"/>
    <w:rsid w:val="003973FB"/>
    <w:rsid w:val="003A1EEF"/>
    <w:rsid w:val="003A2B32"/>
    <w:rsid w:val="003A30AE"/>
    <w:rsid w:val="003A518E"/>
    <w:rsid w:val="003A6FD9"/>
    <w:rsid w:val="003B0177"/>
    <w:rsid w:val="003B1A45"/>
    <w:rsid w:val="003B1C96"/>
    <w:rsid w:val="003B5D97"/>
    <w:rsid w:val="003B6DDC"/>
    <w:rsid w:val="003B774A"/>
    <w:rsid w:val="003C1828"/>
    <w:rsid w:val="003C44D1"/>
    <w:rsid w:val="003C46E2"/>
    <w:rsid w:val="003C64FC"/>
    <w:rsid w:val="003D33EB"/>
    <w:rsid w:val="003D3D61"/>
    <w:rsid w:val="003D4C6E"/>
    <w:rsid w:val="003D4DFC"/>
    <w:rsid w:val="003D7731"/>
    <w:rsid w:val="003E2FFD"/>
    <w:rsid w:val="003E5D27"/>
    <w:rsid w:val="003F0A5F"/>
    <w:rsid w:val="003F0A6E"/>
    <w:rsid w:val="003F2666"/>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6704A"/>
    <w:rsid w:val="00470340"/>
    <w:rsid w:val="004703CF"/>
    <w:rsid w:val="004726E3"/>
    <w:rsid w:val="00473CE7"/>
    <w:rsid w:val="0047424D"/>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172E"/>
    <w:rsid w:val="004B28CE"/>
    <w:rsid w:val="004B47A7"/>
    <w:rsid w:val="004B5D69"/>
    <w:rsid w:val="004C1504"/>
    <w:rsid w:val="004C152C"/>
    <w:rsid w:val="004C1FD5"/>
    <w:rsid w:val="004C296E"/>
    <w:rsid w:val="004C2B34"/>
    <w:rsid w:val="004C5AE3"/>
    <w:rsid w:val="004D0130"/>
    <w:rsid w:val="004D231B"/>
    <w:rsid w:val="004D48F5"/>
    <w:rsid w:val="004E1640"/>
    <w:rsid w:val="004E3B03"/>
    <w:rsid w:val="004E46D2"/>
    <w:rsid w:val="004F08E1"/>
    <w:rsid w:val="004F243A"/>
    <w:rsid w:val="004F4FA2"/>
    <w:rsid w:val="004F580F"/>
    <w:rsid w:val="00503180"/>
    <w:rsid w:val="00503ECB"/>
    <w:rsid w:val="00504012"/>
    <w:rsid w:val="00506D80"/>
    <w:rsid w:val="00507555"/>
    <w:rsid w:val="00513459"/>
    <w:rsid w:val="005175EA"/>
    <w:rsid w:val="00520E32"/>
    <w:rsid w:val="005210E7"/>
    <w:rsid w:val="00521C9B"/>
    <w:rsid w:val="005222A7"/>
    <w:rsid w:val="0052245F"/>
    <w:rsid w:val="00522535"/>
    <w:rsid w:val="00523D86"/>
    <w:rsid w:val="00525E72"/>
    <w:rsid w:val="00526482"/>
    <w:rsid w:val="00526615"/>
    <w:rsid w:val="00526B1D"/>
    <w:rsid w:val="005333BD"/>
    <w:rsid w:val="0053577E"/>
    <w:rsid w:val="00535C96"/>
    <w:rsid w:val="00542479"/>
    <w:rsid w:val="005426A3"/>
    <w:rsid w:val="00542766"/>
    <w:rsid w:val="005430CC"/>
    <w:rsid w:val="00543C1B"/>
    <w:rsid w:val="00545525"/>
    <w:rsid w:val="00550CC3"/>
    <w:rsid w:val="005522C5"/>
    <w:rsid w:val="00553339"/>
    <w:rsid w:val="00561A77"/>
    <w:rsid w:val="00564EE9"/>
    <w:rsid w:val="00565EB9"/>
    <w:rsid w:val="0056602F"/>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F0F"/>
    <w:rsid w:val="005C516A"/>
    <w:rsid w:val="005C73DA"/>
    <w:rsid w:val="005D3069"/>
    <w:rsid w:val="005D3EB4"/>
    <w:rsid w:val="005D624C"/>
    <w:rsid w:val="005D6D16"/>
    <w:rsid w:val="005E140C"/>
    <w:rsid w:val="005E15AD"/>
    <w:rsid w:val="005E4D9F"/>
    <w:rsid w:val="005E53C9"/>
    <w:rsid w:val="005E5BA9"/>
    <w:rsid w:val="005E7291"/>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5AA"/>
    <w:rsid w:val="00620E63"/>
    <w:rsid w:val="006214DA"/>
    <w:rsid w:val="00622710"/>
    <w:rsid w:val="006239C8"/>
    <w:rsid w:val="00626872"/>
    <w:rsid w:val="0062711C"/>
    <w:rsid w:val="0062722D"/>
    <w:rsid w:val="00627FF7"/>
    <w:rsid w:val="0063000B"/>
    <w:rsid w:val="00632635"/>
    <w:rsid w:val="00634FB9"/>
    <w:rsid w:val="00635C8B"/>
    <w:rsid w:val="00636ABF"/>
    <w:rsid w:val="00636ED0"/>
    <w:rsid w:val="0064361B"/>
    <w:rsid w:val="00644095"/>
    <w:rsid w:val="006445BC"/>
    <w:rsid w:val="006469F7"/>
    <w:rsid w:val="006474D8"/>
    <w:rsid w:val="00656D3B"/>
    <w:rsid w:val="006605B2"/>
    <w:rsid w:val="00660C5F"/>
    <w:rsid w:val="00660DA3"/>
    <w:rsid w:val="00661355"/>
    <w:rsid w:val="0066454B"/>
    <w:rsid w:val="00671B4C"/>
    <w:rsid w:val="00675965"/>
    <w:rsid w:val="006777BA"/>
    <w:rsid w:val="0068083B"/>
    <w:rsid w:val="00680DF5"/>
    <w:rsid w:val="006818C4"/>
    <w:rsid w:val="00684D94"/>
    <w:rsid w:val="006856D2"/>
    <w:rsid w:val="00690AD8"/>
    <w:rsid w:val="00691240"/>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5AE8"/>
    <w:rsid w:val="006D6621"/>
    <w:rsid w:val="006D73B5"/>
    <w:rsid w:val="006E1633"/>
    <w:rsid w:val="006E346E"/>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11A0"/>
    <w:rsid w:val="00722856"/>
    <w:rsid w:val="00722DAF"/>
    <w:rsid w:val="00723F71"/>
    <w:rsid w:val="00724587"/>
    <w:rsid w:val="00724C4E"/>
    <w:rsid w:val="00727356"/>
    <w:rsid w:val="00731841"/>
    <w:rsid w:val="00732F82"/>
    <w:rsid w:val="00733BB2"/>
    <w:rsid w:val="0073514C"/>
    <w:rsid w:val="00736C20"/>
    <w:rsid w:val="00737DED"/>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1F31"/>
    <w:rsid w:val="00762816"/>
    <w:rsid w:val="00763E37"/>
    <w:rsid w:val="00763F31"/>
    <w:rsid w:val="00766BE9"/>
    <w:rsid w:val="00766C58"/>
    <w:rsid w:val="00766DBD"/>
    <w:rsid w:val="007677DC"/>
    <w:rsid w:val="007760DD"/>
    <w:rsid w:val="0078174B"/>
    <w:rsid w:val="00782E16"/>
    <w:rsid w:val="0078752C"/>
    <w:rsid w:val="007876FD"/>
    <w:rsid w:val="00791257"/>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1F7"/>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36ADA"/>
    <w:rsid w:val="00842802"/>
    <w:rsid w:val="00845C90"/>
    <w:rsid w:val="0084602D"/>
    <w:rsid w:val="008470A9"/>
    <w:rsid w:val="00847C32"/>
    <w:rsid w:val="00854E6D"/>
    <w:rsid w:val="0086163C"/>
    <w:rsid w:val="00861B70"/>
    <w:rsid w:val="00862560"/>
    <w:rsid w:val="00862981"/>
    <w:rsid w:val="00863778"/>
    <w:rsid w:val="00864082"/>
    <w:rsid w:val="00865EF6"/>
    <w:rsid w:val="008663DF"/>
    <w:rsid w:val="0086672B"/>
    <w:rsid w:val="0086699A"/>
    <w:rsid w:val="008676F7"/>
    <w:rsid w:val="008712A3"/>
    <w:rsid w:val="0087487D"/>
    <w:rsid w:val="00876B1C"/>
    <w:rsid w:val="00876BDE"/>
    <w:rsid w:val="00877260"/>
    <w:rsid w:val="0087730C"/>
    <w:rsid w:val="00883341"/>
    <w:rsid w:val="00883AEB"/>
    <w:rsid w:val="0088562E"/>
    <w:rsid w:val="0088637D"/>
    <w:rsid w:val="0088663F"/>
    <w:rsid w:val="0089144A"/>
    <w:rsid w:val="0089291B"/>
    <w:rsid w:val="0089731A"/>
    <w:rsid w:val="008A0691"/>
    <w:rsid w:val="008A15DF"/>
    <w:rsid w:val="008A1C5A"/>
    <w:rsid w:val="008A22E0"/>
    <w:rsid w:val="008A2ECD"/>
    <w:rsid w:val="008A5ECC"/>
    <w:rsid w:val="008A6412"/>
    <w:rsid w:val="008A6AEF"/>
    <w:rsid w:val="008A720D"/>
    <w:rsid w:val="008A7FF8"/>
    <w:rsid w:val="008B0C6D"/>
    <w:rsid w:val="008B1A19"/>
    <w:rsid w:val="008B4B6D"/>
    <w:rsid w:val="008B531A"/>
    <w:rsid w:val="008B5776"/>
    <w:rsid w:val="008B5E5F"/>
    <w:rsid w:val="008C3E2E"/>
    <w:rsid w:val="008C435E"/>
    <w:rsid w:val="008C4A77"/>
    <w:rsid w:val="008C5372"/>
    <w:rsid w:val="008C6F75"/>
    <w:rsid w:val="008D0661"/>
    <w:rsid w:val="008D075F"/>
    <w:rsid w:val="008D0D50"/>
    <w:rsid w:val="008D1CFF"/>
    <w:rsid w:val="008D480A"/>
    <w:rsid w:val="008E42CA"/>
    <w:rsid w:val="008E5A25"/>
    <w:rsid w:val="008F0236"/>
    <w:rsid w:val="008F1893"/>
    <w:rsid w:val="008F7BCF"/>
    <w:rsid w:val="0090009F"/>
    <w:rsid w:val="00900CD6"/>
    <w:rsid w:val="00901172"/>
    <w:rsid w:val="009037D8"/>
    <w:rsid w:val="009074EF"/>
    <w:rsid w:val="0091293A"/>
    <w:rsid w:val="00912C28"/>
    <w:rsid w:val="009141DF"/>
    <w:rsid w:val="00914675"/>
    <w:rsid w:val="009152FE"/>
    <w:rsid w:val="0092375C"/>
    <w:rsid w:val="00924DDB"/>
    <w:rsid w:val="00925C63"/>
    <w:rsid w:val="00927B76"/>
    <w:rsid w:val="00932960"/>
    <w:rsid w:val="0093404F"/>
    <w:rsid w:val="009409F6"/>
    <w:rsid w:val="00941939"/>
    <w:rsid w:val="00942491"/>
    <w:rsid w:val="00942E16"/>
    <w:rsid w:val="00943480"/>
    <w:rsid w:val="009438D9"/>
    <w:rsid w:val="00945C18"/>
    <w:rsid w:val="00945EDB"/>
    <w:rsid w:val="0094751F"/>
    <w:rsid w:val="009515EA"/>
    <w:rsid w:val="00951AAD"/>
    <w:rsid w:val="009521C2"/>
    <w:rsid w:val="00952C72"/>
    <w:rsid w:val="00955B68"/>
    <w:rsid w:val="00963166"/>
    <w:rsid w:val="00965090"/>
    <w:rsid w:val="009672D8"/>
    <w:rsid w:val="009705FE"/>
    <w:rsid w:val="00971EF0"/>
    <w:rsid w:val="00971F8D"/>
    <w:rsid w:val="00977902"/>
    <w:rsid w:val="00981606"/>
    <w:rsid w:val="00981814"/>
    <w:rsid w:val="00983500"/>
    <w:rsid w:val="009863E9"/>
    <w:rsid w:val="0099184F"/>
    <w:rsid w:val="00991BF9"/>
    <w:rsid w:val="009931E7"/>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3484"/>
    <w:rsid w:val="00A044A8"/>
    <w:rsid w:val="00A059A7"/>
    <w:rsid w:val="00A10335"/>
    <w:rsid w:val="00A11D6B"/>
    <w:rsid w:val="00A12125"/>
    <w:rsid w:val="00A15462"/>
    <w:rsid w:val="00A17C62"/>
    <w:rsid w:val="00A200B9"/>
    <w:rsid w:val="00A22E1F"/>
    <w:rsid w:val="00A24ADC"/>
    <w:rsid w:val="00A27BE4"/>
    <w:rsid w:val="00A311C2"/>
    <w:rsid w:val="00A31297"/>
    <w:rsid w:val="00A33178"/>
    <w:rsid w:val="00A33366"/>
    <w:rsid w:val="00A3419D"/>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508F"/>
    <w:rsid w:val="00A70373"/>
    <w:rsid w:val="00A7044D"/>
    <w:rsid w:val="00A7070F"/>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2783"/>
    <w:rsid w:val="00AA5130"/>
    <w:rsid w:val="00AA73A2"/>
    <w:rsid w:val="00AA7B27"/>
    <w:rsid w:val="00AB0A41"/>
    <w:rsid w:val="00AB2031"/>
    <w:rsid w:val="00AB62BB"/>
    <w:rsid w:val="00AC10A8"/>
    <w:rsid w:val="00AC1A19"/>
    <w:rsid w:val="00AC5887"/>
    <w:rsid w:val="00AC68A3"/>
    <w:rsid w:val="00AD1AD3"/>
    <w:rsid w:val="00AD1E17"/>
    <w:rsid w:val="00AD2890"/>
    <w:rsid w:val="00AD4F7A"/>
    <w:rsid w:val="00AD59C6"/>
    <w:rsid w:val="00AE0BF8"/>
    <w:rsid w:val="00AE119C"/>
    <w:rsid w:val="00AE18A3"/>
    <w:rsid w:val="00AE1D21"/>
    <w:rsid w:val="00AE2251"/>
    <w:rsid w:val="00AE5201"/>
    <w:rsid w:val="00AF17AA"/>
    <w:rsid w:val="00B0370E"/>
    <w:rsid w:val="00B049F0"/>
    <w:rsid w:val="00B04EEC"/>
    <w:rsid w:val="00B05B4A"/>
    <w:rsid w:val="00B0737E"/>
    <w:rsid w:val="00B1059A"/>
    <w:rsid w:val="00B15872"/>
    <w:rsid w:val="00B1599E"/>
    <w:rsid w:val="00B15DB4"/>
    <w:rsid w:val="00B20C8D"/>
    <w:rsid w:val="00B20CF2"/>
    <w:rsid w:val="00B21D6F"/>
    <w:rsid w:val="00B223BD"/>
    <w:rsid w:val="00B2347C"/>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0EF5"/>
    <w:rsid w:val="00B91A6A"/>
    <w:rsid w:val="00B926A3"/>
    <w:rsid w:val="00B92D19"/>
    <w:rsid w:val="00B944C6"/>
    <w:rsid w:val="00B95553"/>
    <w:rsid w:val="00B96226"/>
    <w:rsid w:val="00BA1230"/>
    <w:rsid w:val="00BA1EF2"/>
    <w:rsid w:val="00BA29EF"/>
    <w:rsid w:val="00BA3FC9"/>
    <w:rsid w:val="00BA446D"/>
    <w:rsid w:val="00BA708B"/>
    <w:rsid w:val="00BB3C0D"/>
    <w:rsid w:val="00BB5D84"/>
    <w:rsid w:val="00BC6208"/>
    <w:rsid w:val="00BC67D9"/>
    <w:rsid w:val="00BC7D51"/>
    <w:rsid w:val="00BD3F67"/>
    <w:rsid w:val="00BD4626"/>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C8A"/>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67E3C"/>
    <w:rsid w:val="00C718EB"/>
    <w:rsid w:val="00C720A7"/>
    <w:rsid w:val="00C7263D"/>
    <w:rsid w:val="00C72752"/>
    <w:rsid w:val="00C729BC"/>
    <w:rsid w:val="00C74828"/>
    <w:rsid w:val="00C76010"/>
    <w:rsid w:val="00C77009"/>
    <w:rsid w:val="00C8063F"/>
    <w:rsid w:val="00C82189"/>
    <w:rsid w:val="00C82C3C"/>
    <w:rsid w:val="00C82EA4"/>
    <w:rsid w:val="00C8384B"/>
    <w:rsid w:val="00C84452"/>
    <w:rsid w:val="00C8468B"/>
    <w:rsid w:val="00C900FE"/>
    <w:rsid w:val="00C925A2"/>
    <w:rsid w:val="00C93603"/>
    <w:rsid w:val="00C952EE"/>
    <w:rsid w:val="00CA228C"/>
    <w:rsid w:val="00CA24DC"/>
    <w:rsid w:val="00CA2C2C"/>
    <w:rsid w:val="00CA5793"/>
    <w:rsid w:val="00CA5CD2"/>
    <w:rsid w:val="00CB1DFA"/>
    <w:rsid w:val="00CB2F7C"/>
    <w:rsid w:val="00CB37FE"/>
    <w:rsid w:val="00CB4521"/>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6731"/>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03A1"/>
    <w:rsid w:val="00D21159"/>
    <w:rsid w:val="00D219B1"/>
    <w:rsid w:val="00D24BFB"/>
    <w:rsid w:val="00D2693E"/>
    <w:rsid w:val="00D26E15"/>
    <w:rsid w:val="00D26E2F"/>
    <w:rsid w:val="00D30EAE"/>
    <w:rsid w:val="00D32A8B"/>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6AFA"/>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C7A14"/>
    <w:rsid w:val="00DD0983"/>
    <w:rsid w:val="00DD2ED6"/>
    <w:rsid w:val="00DD3E5E"/>
    <w:rsid w:val="00DD4FBA"/>
    <w:rsid w:val="00DD6A43"/>
    <w:rsid w:val="00DE0C70"/>
    <w:rsid w:val="00DE3390"/>
    <w:rsid w:val="00DE43B3"/>
    <w:rsid w:val="00DE5195"/>
    <w:rsid w:val="00DE6763"/>
    <w:rsid w:val="00DF0BB3"/>
    <w:rsid w:val="00DF232C"/>
    <w:rsid w:val="00DF25DE"/>
    <w:rsid w:val="00DF26E9"/>
    <w:rsid w:val="00DF59F7"/>
    <w:rsid w:val="00DF618C"/>
    <w:rsid w:val="00DF6954"/>
    <w:rsid w:val="00DF7896"/>
    <w:rsid w:val="00E01873"/>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1025"/>
    <w:rsid w:val="00E626CC"/>
    <w:rsid w:val="00E6506B"/>
    <w:rsid w:val="00E66587"/>
    <w:rsid w:val="00E703DE"/>
    <w:rsid w:val="00E706A0"/>
    <w:rsid w:val="00E773B0"/>
    <w:rsid w:val="00E82488"/>
    <w:rsid w:val="00E83135"/>
    <w:rsid w:val="00E83988"/>
    <w:rsid w:val="00E84EFE"/>
    <w:rsid w:val="00E8716A"/>
    <w:rsid w:val="00E91678"/>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1E2B"/>
    <w:rsid w:val="00ED257E"/>
    <w:rsid w:val="00ED2D47"/>
    <w:rsid w:val="00ED4626"/>
    <w:rsid w:val="00ED5D78"/>
    <w:rsid w:val="00EE00F4"/>
    <w:rsid w:val="00EE1140"/>
    <w:rsid w:val="00EE3926"/>
    <w:rsid w:val="00EF0017"/>
    <w:rsid w:val="00EF048E"/>
    <w:rsid w:val="00EF190F"/>
    <w:rsid w:val="00EF19B4"/>
    <w:rsid w:val="00EF33C0"/>
    <w:rsid w:val="00EF3D99"/>
    <w:rsid w:val="00EF44DB"/>
    <w:rsid w:val="00EF4C18"/>
    <w:rsid w:val="00EF5366"/>
    <w:rsid w:val="00EF53AE"/>
    <w:rsid w:val="00EF5DF2"/>
    <w:rsid w:val="00EF5F35"/>
    <w:rsid w:val="00EF6F57"/>
    <w:rsid w:val="00EF75A2"/>
    <w:rsid w:val="00EF7CF5"/>
    <w:rsid w:val="00F01FEB"/>
    <w:rsid w:val="00F056F4"/>
    <w:rsid w:val="00F05AB4"/>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3E6"/>
    <w:rsid w:val="00F4261B"/>
    <w:rsid w:val="00F43789"/>
    <w:rsid w:val="00F45272"/>
    <w:rsid w:val="00F473C2"/>
    <w:rsid w:val="00F56F14"/>
    <w:rsid w:val="00F62790"/>
    <w:rsid w:val="00F62BB8"/>
    <w:rsid w:val="00F65F81"/>
    <w:rsid w:val="00F66FD0"/>
    <w:rsid w:val="00F67465"/>
    <w:rsid w:val="00F67DA1"/>
    <w:rsid w:val="00F7216E"/>
    <w:rsid w:val="00F73597"/>
    <w:rsid w:val="00F73F18"/>
    <w:rsid w:val="00F74353"/>
    <w:rsid w:val="00F74EC7"/>
    <w:rsid w:val="00F75850"/>
    <w:rsid w:val="00F776B9"/>
    <w:rsid w:val="00F77AD4"/>
    <w:rsid w:val="00F81001"/>
    <w:rsid w:val="00F8434F"/>
    <w:rsid w:val="00F862F8"/>
    <w:rsid w:val="00F86C66"/>
    <w:rsid w:val="00F9038C"/>
    <w:rsid w:val="00F92044"/>
    <w:rsid w:val="00F92FAD"/>
    <w:rsid w:val="00F93DE8"/>
    <w:rsid w:val="00F949F0"/>
    <w:rsid w:val="00F97A71"/>
    <w:rsid w:val="00FA0738"/>
    <w:rsid w:val="00FA2E64"/>
    <w:rsid w:val="00FA300B"/>
    <w:rsid w:val="00FA404C"/>
    <w:rsid w:val="00FA415D"/>
    <w:rsid w:val="00FA4293"/>
    <w:rsid w:val="00FA65F3"/>
    <w:rsid w:val="00FA71A7"/>
    <w:rsid w:val="00FA7242"/>
    <w:rsid w:val="00FB0892"/>
    <w:rsid w:val="00FB1F91"/>
    <w:rsid w:val="00FB29A7"/>
    <w:rsid w:val="00FB30C0"/>
    <w:rsid w:val="00FB4E2F"/>
    <w:rsid w:val="00FB5B17"/>
    <w:rsid w:val="00FB5CEF"/>
    <w:rsid w:val="00FB6E24"/>
    <w:rsid w:val="00FB75CE"/>
    <w:rsid w:val="00FD2746"/>
    <w:rsid w:val="00FE1B3A"/>
    <w:rsid w:val="00FE3859"/>
    <w:rsid w:val="00FE48E5"/>
    <w:rsid w:val="00FE684C"/>
    <w:rsid w:val="00FE719E"/>
    <w:rsid w:val="00FF020B"/>
    <w:rsid w:val="00FF13FB"/>
    <w:rsid w:val="00FF323F"/>
    <w:rsid w:val="00FF543C"/>
    <w:rsid w:val="00FF55C6"/>
    <w:rsid w:val="00FF7A4D"/>
    <w:rsid w:val="00FF7B14"/>
    <w:rsid w:val="0102732C"/>
    <w:rsid w:val="02B26E88"/>
    <w:rsid w:val="0314497B"/>
    <w:rsid w:val="07BC0C1C"/>
    <w:rsid w:val="093E76C7"/>
    <w:rsid w:val="09BC6B52"/>
    <w:rsid w:val="0B0C7351"/>
    <w:rsid w:val="12080872"/>
    <w:rsid w:val="194E58D1"/>
    <w:rsid w:val="1B697EA8"/>
    <w:rsid w:val="1B982C5C"/>
    <w:rsid w:val="1C27223D"/>
    <w:rsid w:val="1DDE57D9"/>
    <w:rsid w:val="20D3715E"/>
    <w:rsid w:val="21500C08"/>
    <w:rsid w:val="241906BD"/>
    <w:rsid w:val="24B2466D"/>
    <w:rsid w:val="2536704D"/>
    <w:rsid w:val="25DB031E"/>
    <w:rsid w:val="28EE0A1D"/>
    <w:rsid w:val="2F2B74F6"/>
    <w:rsid w:val="30534F57"/>
    <w:rsid w:val="3392223A"/>
    <w:rsid w:val="38F8669B"/>
    <w:rsid w:val="3CBD0014"/>
    <w:rsid w:val="3D874491"/>
    <w:rsid w:val="3EB16D3E"/>
    <w:rsid w:val="426A2E36"/>
    <w:rsid w:val="438A6A89"/>
    <w:rsid w:val="45ED3300"/>
    <w:rsid w:val="48A34A9E"/>
    <w:rsid w:val="4B61037B"/>
    <w:rsid w:val="4ED6221D"/>
    <w:rsid w:val="50285660"/>
    <w:rsid w:val="513D15DF"/>
    <w:rsid w:val="53FA7E21"/>
    <w:rsid w:val="57D22D9F"/>
    <w:rsid w:val="58DA5965"/>
    <w:rsid w:val="5C245875"/>
    <w:rsid w:val="5ED36AC4"/>
    <w:rsid w:val="60935C61"/>
    <w:rsid w:val="618D5C6B"/>
    <w:rsid w:val="61B362BB"/>
    <w:rsid w:val="65C011B6"/>
    <w:rsid w:val="6CAD5413"/>
    <w:rsid w:val="6FD9207B"/>
    <w:rsid w:val="70B2124A"/>
    <w:rsid w:val="7304775A"/>
    <w:rsid w:val="77AD276B"/>
    <w:rsid w:val="7F1E5CFC"/>
    <w:rsid w:val="7F8E0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1"/>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2"/>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3"/>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4"/>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3"/>
    <w:qFormat/>
    <w:uiPriority w:val="0"/>
    <w:pPr>
      <w:ind w:firstLine="420"/>
    </w:pPr>
    <w:rPr>
      <w:rFonts w:ascii="Times New Roman" w:hAnsi="Times New Roman" w:eastAsia="宋体" w:cs="Times New Roman"/>
      <w:szCs w:val="20"/>
    </w:rPr>
  </w:style>
  <w:style w:type="paragraph" w:styleId="10">
    <w:name w:val="Document Map"/>
    <w:basedOn w:val="1"/>
    <w:link w:val="105"/>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2"/>
    <w:semiHidden/>
    <w:unhideWhenUsed/>
    <w:qFormat/>
    <w:uiPriority w:val="99"/>
    <w:pPr>
      <w:jc w:val="left"/>
    </w:pPr>
  </w:style>
  <w:style w:type="paragraph" w:styleId="12">
    <w:name w:val="Body Text"/>
    <w:basedOn w:val="1"/>
    <w:link w:val="49"/>
    <w:qFormat/>
    <w:uiPriority w:val="99"/>
    <w:rPr>
      <w:rFonts w:ascii="华文中宋" w:hAnsi="Times New Roman" w:eastAsia="华文中宋" w:cs="Times New Roman"/>
      <w:bCs/>
      <w:kern w:val="0"/>
      <w:sz w:val="28"/>
      <w:szCs w:val="20"/>
    </w:rPr>
  </w:style>
  <w:style w:type="paragraph" w:styleId="13">
    <w:name w:val="Body Text Indent"/>
    <w:basedOn w:val="1"/>
    <w:link w:val="46"/>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5"/>
    <w:qFormat/>
    <w:uiPriority w:val="0"/>
    <w:rPr>
      <w:rFonts w:ascii="Times New Roman" w:hAnsi="Times New Roman" w:eastAsia="黑体" w:cs="Times New Roman"/>
      <w:b/>
      <w:kern w:val="0"/>
      <w:sz w:val="36"/>
      <w:szCs w:val="20"/>
    </w:rPr>
  </w:style>
  <w:style w:type="paragraph" w:styleId="18">
    <w:name w:val="Body Text Indent 2"/>
    <w:basedOn w:val="1"/>
    <w:link w:val="50"/>
    <w:qFormat/>
    <w:uiPriority w:val="99"/>
    <w:pPr>
      <w:ind w:left="900"/>
    </w:pPr>
    <w:rPr>
      <w:rFonts w:ascii="楷体_GB2312" w:hAnsi="Times New Roman" w:eastAsia="楷体_GB2312" w:cs="Times New Roman"/>
      <w:b/>
      <w:kern w:val="0"/>
      <w:sz w:val="28"/>
      <w:szCs w:val="20"/>
    </w:rPr>
  </w:style>
  <w:style w:type="paragraph" w:styleId="19">
    <w:name w:val="Balloon Text"/>
    <w:basedOn w:val="1"/>
    <w:link w:val="111"/>
    <w:semiHidden/>
    <w:unhideWhenUsed/>
    <w:qFormat/>
    <w:uiPriority w:val="99"/>
    <w:rPr>
      <w:rFonts w:ascii="Times New Roman" w:hAnsi="Times New Roman" w:eastAsia="宋体" w:cs="Times New Roman"/>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1"/>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6"/>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3"/>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99"/>
    <w:rPr>
      <w:rFonts w:cs="Times New Roman"/>
      <w:b/>
      <w:bCs/>
    </w:rPr>
  </w:style>
  <w:style w:type="character" w:styleId="35">
    <w:name w:val="page number"/>
    <w:qFormat/>
    <w:uiPriority w:val="99"/>
    <w:rPr>
      <w:rFonts w:cs="Times New Roman"/>
    </w:rPr>
  </w:style>
  <w:style w:type="character" w:styleId="36">
    <w:name w:val="FollowedHyperlink"/>
    <w:semiHidden/>
    <w:unhideWhenUsed/>
    <w:qFormat/>
    <w:uiPriority w:val="99"/>
    <w:rPr>
      <w:color w:val="800080"/>
      <w:u w:val="single"/>
    </w:rPr>
  </w:style>
  <w:style w:type="character" w:styleId="37">
    <w:name w:val="HTML Typewriter"/>
    <w:qFormat/>
    <w:uiPriority w:val="99"/>
    <w:rPr>
      <w:rFonts w:ascii="宋体" w:hAnsi="宋体" w:eastAsia="宋体" w:cs="宋体"/>
      <w:sz w:val="24"/>
      <w:szCs w:val="24"/>
    </w:rPr>
  </w:style>
  <w:style w:type="character" w:styleId="38">
    <w:name w:val="Hyperlink"/>
    <w:qFormat/>
    <w:uiPriority w:val="99"/>
    <w:rPr>
      <w:rFonts w:cs="Times New Roman"/>
      <w:color w:val="auto"/>
      <w:u w:val="none"/>
    </w:rPr>
  </w:style>
  <w:style w:type="character" w:styleId="39">
    <w:name w:val="annotation reference"/>
    <w:basedOn w:val="33"/>
    <w:semiHidden/>
    <w:unhideWhenUsed/>
    <w:qFormat/>
    <w:uiPriority w:val="99"/>
    <w:rPr>
      <w:sz w:val="21"/>
      <w:szCs w:val="21"/>
    </w:rPr>
  </w:style>
  <w:style w:type="character" w:customStyle="1" w:styleId="40">
    <w:name w:val="标题 1 Char"/>
    <w:basedOn w:val="33"/>
    <w:link w:val="2"/>
    <w:qFormat/>
    <w:uiPriority w:val="99"/>
    <w:rPr>
      <w:rFonts w:ascii="楷体_GB2312" w:hAnsi="Times New Roman" w:eastAsia="楷体_GB2312" w:cs="Times New Roman"/>
      <w:b/>
      <w:kern w:val="0"/>
      <w:sz w:val="28"/>
      <w:szCs w:val="20"/>
    </w:rPr>
  </w:style>
  <w:style w:type="character" w:customStyle="1" w:styleId="41">
    <w:name w:val="标题 2 Char"/>
    <w:basedOn w:val="33"/>
    <w:link w:val="3"/>
    <w:qFormat/>
    <w:uiPriority w:val="99"/>
    <w:rPr>
      <w:rFonts w:ascii="楷体_GB2312" w:hAnsi="Times New Roman" w:eastAsia="楷体_GB2312" w:cs="Times New Roman"/>
      <w:b/>
      <w:bCs/>
      <w:kern w:val="0"/>
      <w:sz w:val="18"/>
      <w:szCs w:val="20"/>
    </w:rPr>
  </w:style>
  <w:style w:type="character" w:customStyle="1" w:styleId="42">
    <w:name w:val="标题 3 Char"/>
    <w:basedOn w:val="33"/>
    <w:link w:val="4"/>
    <w:qFormat/>
    <w:uiPriority w:val="99"/>
    <w:rPr>
      <w:rFonts w:ascii="Times New Roman" w:hAnsi="Times New Roman" w:eastAsia="楷体_GB2312" w:cs="Times New Roman"/>
      <w:b/>
      <w:bCs/>
      <w:kern w:val="0"/>
      <w:sz w:val="15"/>
      <w:szCs w:val="20"/>
    </w:rPr>
  </w:style>
  <w:style w:type="character" w:customStyle="1" w:styleId="43">
    <w:name w:val="标题 4 Char"/>
    <w:basedOn w:val="33"/>
    <w:link w:val="5"/>
    <w:qFormat/>
    <w:uiPriority w:val="99"/>
    <w:rPr>
      <w:rFonts w:ascii="Times New Roman" w:hAnsi="Times New Roman" w:eastAsia="楷体_GB2312" w:cs="Times New Roman"/>
      <w:b/>
      <w:bCs/>
      <w:kern w:val="0"/>
      <w:sz w:val="13"/>
      <w:szCs w:val="20"/>
    </w:rPr>
  </w:style>
  <w:style w:type="character" w:customStyle="1" w:styleId="44">
    <w:name w:val="标题 5 Char"/>
    <w:basedOn w:val="33"/>
    <w:link w:val="6"/>
    <w:qFormat/>
    <w:uiPriority w:val="99"/>
    <w:rPr>
      <w:rFonts w:ascii="楷体_GB2312" w:hAnsi="Times New Roman" w:eastAsia="楷体_GB2312" w:cs="Times New Roman"/>
      <w:bCs/>
      <w:sz w:val="28"/>
    </w:rPr>
  </w:style>
  <w:style w:type="character" w:customStyle="1" w:styleId="45">
    <w:name w:val="日期 Char"/>
    <w:basedOn w:val="33"/>
    <w:link w:val="17"/>
    <w:qFormat/>
    <w:uiPriority w:val="99"/>
    <w:rPr>
      <w:rFonts w:ascii="Times New Roman" w:hAnsi="Times New Roman" w:eastAsia="黑体" w:cs="Times New Roman"/>
      <w:b/>
      <w:kern w:val="0"/>
      <w:sz w:val="36"/>
      <w:szCs w:val="20"/>
    </w:rPr>
  </w:style>
  <w:style w:type="character" w:customStyle="1" w:styleId="46">
    <w:name w:val="正文文本缩进 Char"/>
    <w:basedOn w:val="33"/>
    <w:link w:val="13"/>
    <w:qFormat/>
    <w:uiPriority w:val="99"/>
    <w:rPr>
      <w:rFonts w:ascii="Times New Roman" w:hAnsi="Times New Roman" w:eastAsia="宋体" w:cs="Times New Roman"/>
      <w:b/>
      <w:kern w:val="0"/>
      <w:sz w:val="30"/>
      <w:szCs w:val="20"/>
    </w:rPr>
  </w:style>
  <w:style w:type="character" w:customStyle="1" w:styleId="47">
    <w:name w:val="页脚 Char"/>
    <w:basedOn w:val="33"/>
    <w:link w:val="20"/>
    <w:qFormat/>
    <w:uiPriority w:val="99"/>
    <w:rPr>
      <w:rFonts w:ascii="Times New Roman" w:hAnsi="Times New Roman" w:eastAsia="宋体" w:cs="Times New Roman"/>
      <w:kern w:val="0"/>
      <w:sz w:val="18"/>
      <w:szCs w:val="20"/>
    </w:rPr>
  </w:style>
  <w:style w:type="character" w:customStyle="1" w:styleId="48">
    <w:name w:val="页眉 Char"/>
    <w:basedOn w:val="33"/>
    <w:link w:val="21"/>
    <w:qFormat/>
    <w:uiPriority w:val="99"/>
    <w:rPr>
      <w:rFonts w:ascii="Times New Roman" w:hAnsi="Times New Roman" w:eastAsia="宋体" w:cs="Times New Roman"/>
      <w:kern w:val="0"/>
      <w:sz w:val="18"/>
      <w:szCs w:val="20"/>
    </w:rPr>
  </w:style>
  <w:style w:type="character" w:customStyle="1" w:styleId="49">
    <w:name w:val="正文文本 Char"/>
    <w:basedOn w:val="33"/>
    <w:link w:val="12"/>
    <w:qFormat/>
    <w:uiPriority w:val="99"/>
    <w:rPr>
      <w:rFonts w:ascii="华文中宋" w:hAnsi="Times New Roman" w:eastAsia="华文中宋" w:cs="Times New Roman"/>
      <w:bCs/>
      <w:kern w:val="0"/>
      <w:sz w:val="28"/>
      <w:szCs w:val="20"/>
    </w:rPr>
  </w:style>
  <w:style w:type="character" w:customStyle="1" w:styleId="50">
    <w:name w:val="正文文本缩进 2 Char"/>
    <w:basedOn w:val="33"/>
    <w:link w:val="18"/>
    <w:qFormat/>
    <w:uiPriority w:val="99"/>
    <w:rPr>
      <w:rFonts w:ascii="楷体_GB2312" w:hAnsi="Times New Roman" w:eastAsia="楷体_GB2312" w:cs="Times New Roman"/>
      <w:b/>
      <w:kern w:val="0"/>
      <w:sz w:val="28"/>
      <w:szCs w:val="20"/>
    </w:rPr>
  </w:style>
  <w:style w:type="character" w:customStyle="1" w:styleId="51">
    <w:name w:val="正文文本缩进 3 Char"/>
    <w:basedOn w:val="33"/>
    <w:link w:val="25"/>
    <w:qFormat/>
    <w:uiPriority w:val="99"/>
    <w:rPr>
      <w:rFonts w:ascii="Times New Roman" w:hAnsi="Times New Roman" w:eastAsia="宋体" w:cs="Times New Roman"/>
      <w:kern w:val="0"/>
      <w:sz w:val="20"/>
      <w:szCs w:val="20"/>
    </w:rPr>
  </w:style>
  <w:style w:type="paragraph" w:customStyle="1" w:styleId="52">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3">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4">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5">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6">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0">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7">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0">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5">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9">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7">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8">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9">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0">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1">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2">
    <w:name w:val="case31"/>
    <w:qFormat/>
    <w:uiPriority w:val="99"/>
    <w:rPr>
      <w:rFonts w:cs="Times New Roman"/>
      <w:spacing w:val="390"/>
      <w:sz w:val="21"/>
      <w:szCs w:val="21"/>
    </w:rPr>
  </w:style>
  <w:style w:type="paragraph" w:customStyle="1" w:styleId="103">
    <w:name w:val="普通文字"/>
    <w:basedOn w:val="1"/>
    <w:next w:val="1"/>
    <w:qFormat/>
    <w:uiPriority w:val="99"/>
    <w:rPr>
      <w:rFonts w:ascii="宋体" w:hAnsi="Times New Roman" w:eastAsia="宋体" w:cs="Times New Roman"/>
      <w:kern w:val="0"/>
      <w:sz w:val="24"/>
      <w:szCs w:val="20"/>
      <w:u w:color="000000"/>
    </w:rPr>
  </w:style>
  <w:style w:type="paragraph" w:customStyle="1" w:styleId="104">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5">
    <w:name w:val="文档结构图 Char"/>
    <w:basedOn w:val="33"/>
    <w:link w:val="10"/>
    <w:semiHidden/>
    <w:qFormat/>
    <w:uiPriority w:val="99"/>
    <w:rPr>
      <w:rFonts w:ascii="Times New Roman" w:hAnsi="Times New Roman" w:eastAsia="宋体" w:cs="Times New Roman"/>
      <w:kern w:val="0"/>
      <w:sz w:val="20"/>
      <w:szCs w:val="20"/>
      <w:shd w:val="clear" w:color="auto" w:fill="000080"/>
    </w:rPr>
  </w:style>
  <w:style w:type="character" w:customStyle="1" w:styleId="106">
    <w:name w:val="正文文本 2 Char"/>
    <w:basedOn w:val="33"/>
    <w:link w:val="28"/>
    <w:qFormat/>
    <w:uiPriority w:val="99"/>
    <w:rPr>
      <w:rFonts w:ascii="Times New Roman" w:hAnsi="Times New Roman" w:eastAsia="宋体" w:cs="Times New Roman"/>
      <w:kern w:val="0"/>
      <w:sz w:val="20"/>
      <w:szCs w:val="20"/>
    </w:rPr>
  </w:style>
  <w:style w:type="paragraph" w:customStyle="1" w:styleId="107">
    <w:name w:val="Char Char Char Char"/>
    <w:basedOn w:val="10"/>
    <w:qFormat/>
    <w:uiPriority w:val="99"/>
    <w:pPr>
      <w:adjustRightInd w:val="0"/>
      <w:snapToGrid w:val="0"/>
      <w:spacing w:line="360" w:lineRule="auto"/>
    </w:pPr>
    <w:rPr>
      <w:rFonts w:ascii="Tahoma" w:hAnsi="Tahoma"/>
      <w:sz w:val="24"/>
      <w:szCs w:val="24"/>
    </w:rPr>
  </w:style>
  <w:style w:type="paragraph" w:customStyle="1" w:styleId="108">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9">
    <w:name w:val="List Paragraph"/>
    <w:basedOn w:val="1"/>
    <w:qFormat/>
    <w:uiPriority w:val="99"/>
    <w:pPr>
      <w:ind w:firstLine="420" w:firstLineChars="200"/>
    </w:pPr>
    <w:rPr>
      <w:rFonts w:ascii="Times New Roman" w:hAnsi="Times New Roman" w:eastAsia="宋体" w:cs="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character" w:customStyle="1" w:styleId="111">
    <w:name w:val="批注框文本 Char"/>
    <w:basedOn w:val="33"/>
    <w:link w:val="19"/>
    <w:semiHidden/>
    <w:qFormat/>
    <w:uiPriority w:val="99"/>
    <w:rPr>
      <w:rFonts w:ascii="Times New Roman" w:hAnsi="Times New Roman" w:eastAsia="宋体" w:cs="Times New Roman"/>
      <w:sz w:val="18"/>
      <w:szCs w:val="18"/>
    </w:rPr>
  </w:style>
  <w:style w:type="character" w:customStyle="1" w:styleId="112">
    <w:name w:val="批注文字 Char"/>
    <w:basedOn w:val="33"/>
    <w:link w:val="11"/>
    <w:semiHidden/>
    <w:qFormat/>
    <w:uiPriority w:val="99"/>
  </w:style>
  <w:style w:type="character" w:customStyle="1" w:styleId="113">
    <w:name w:val="批注主题 Char"/>
    <w:basedOn w:val="112"/>
    <w:link w:val="30"/>
    <w:semiHidden/>
    <w:qFormat/>
    <w:uiPriority w:val="99"/>
    <w:rPr>
      <w:b/>
      <w:bCs/>
    </w:rPr>
  </w:style>
  <w:style w:type="paragraph" w:customStyle="1" w:styleId="114">
    <w:name w:val="列表段落1"/>
    <w:basedOn w:val="1"/>
    <w:qFormat/>
    <w:uiPriority w:val="99"/>
    <w:pPr>
      <w:ind w:firstLine="420" w:firstLineChars="200"/>
    </w:pPr>
    <w:rPr>
      <w:rFonts w:ascii="Times New Roman" w:hAnsi="Times New Roman" w:eastAsia="宋体" w:cs="Times New Roman"/>
      <w:szCs w:val="21"/>
    </w:rPr>
  </w:style>
  <w:style w:type="character" w:customStyle="1" w:styleId="115">
    <w:name w:val="标题 6 Char"/>
    <w:basedOn w:val="33"/>
    <w:link w:val="7"/>
    <w:qFormat/>
    <w:uiPriority w:val="9"/>
    <w:rPr>
      <w:rFonts w:asciiTheme="majorHAnsi" w:hAnsiTheme="majorHAnsi" w:eastAsiaTheme="majorEastAsia" w:cstheme="majorBidi"/>
      <w:b/>
      <w:bCs/>
      <w:kern w:val="2"/>
      <w:sz w:val="24"/>
      <w:szCs w:val="24"/>
    </w:rPr>
  </w:style>
  <w:style w:type="paragraph" w:customStyle="1" w:styleId="11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76092" w:themeColor="accent1" w:themeShade="BF"/>
      <w:szCs w:val="28"/>
    </w:rPr>
  </w:style>
  <w:style w:type="paragraph" w:customStyle="1" w:styleId="1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8">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19">
    <w:name w:val="未处理的提及1"/>
    <w:basedOn w:val="33"/>
    <w:semiHidden/>
    <w:unhideWhenUsed/>
    <w:qFormat/>
    <w:uiPriority w:val="99"/>
    <w:rPr>
      <w:color w:val="605E5C"/>
      <w:shd w:val="clear" w:color="auto" w:fill="E1DFDD"/>
    </w:rPr>
  </w:style>
  <w:style w:type="paragraph" w:customStyle="1" w:styleId="120">
    <w:name w:val="标题2"/>
    <w:basedOn w:val="3"/>
    <w:next w:val="1"/>
    <w:qFormat/>
    <w:uiPriority w:val="0"/>
    <w:pPr>
      <w:spacing w:line="360" w:lineRule="auto"/>
    </w:pPr>
    <w:rPr>
      <w:rFonts w:ascii="黑体" w:hAnsi="黑体" w:eastAsia="黑体"/>
      <w:b w:val="0"/>
      <w:sz w:val="32"/>
      <w:szCs w:val="32"/>
    </w:rPr>
  </w:style>
  <w:style w:type="paragraph" w:customStyle="1" w:styleId="121">
    <w:name w:val="标题1"/>
    <w:basedOn w:val="2"/>
    <w:next w:val="1"/>
    <w:qFormat/>
    <w:uiPriority w:val="0"/>
    <w:pPr>
      <w:spacing w:line="360" w:lineRule="auto"/>
    </w:pPr>
    <w:rPr>
      <w:rFonts w:ascii="黑体" w:hAnsi="黑体" w:eastAsia="黑体"/>
      <w:b w:val="0"/>
      <w:bCs/>
      <w:szCs w:val="28"/>
    </w:rPr>
  </w:style>
  <w:style w:type="paragraph" w:customStyle="1" w:styleId="122">
    <w:name w:val="标题1-1"/>
    <w:basedOn w:val="2"/>
    <w:next w:val="1"/>
    <w:qFormat/>
    <w:uiPriority w:val="0"/>
    <w:pPr>
      <w:jc w:val="left"/>
    </w:pPr>
    <w:rPr>
      <w:rFonts w:ascii="黑体" w:hAnsi="宋体" w:eastAsia="黑体"/>
      <w:b w:val="0"/>
      <w:bCs/>
      <w:color w:val="000000" w:themeColor="text1"/>
      <w:sz w:val="24"/>
      <w:szCs w:val="24"/>
      <w14:textFill>
        <w14:solidFill>
          <w14:schemeClr w14:val="tx1"/>
        </w14:solidFill>
      </w14:textFill>
    </w:rPr>
  </w:style>
  <w:style w:type="character" w:customStyle="1" w:styleId="123">
    <w:name w:val="正文缩进 Char"/>
    <w:link w:val="9"/>
    <w:qFormat/>
    <w:uiPriority w:val="0"/>
    <w:rPr>
      <w:rFonts w:ascii="Times New Roman" w:hAnsi="Times New Roman" w:eastAsia="宋体" w:cs="Times New Roman"/>
      <w:kern w:val="2"/>
      <w:sz w:val="21"/>
    </w:rPr>
  </w:style>
  <w:style w:type="table" w:customStyle="1" w:styleId="124">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5">
    <w:name w:val="正文缩进1"/>
    <w:basedOn w:val="1"/>
    <w:qFormat/>
    <w:uiPriority w:val="0"/>
    <w:pPr>
      <w:autoSpaceDE w:val="0"/>
      <w:autoSpaceDN w:val="0"/>
      <w:adjustRightInd w:val="0"/>
      <w:ind w:firstLine="420"/>
      <w:jc w:val="left"/>
    </w:pPr>
    <w:rPr>
      <w:rFonts w:ascii="宋体"/>
      <w:sz w:val="24"/>
    </w:rPr>
  </w:style>
  <w:style w:type="paragraph" w:customStyle="1" w:styleId="126">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7">
    <w:name w:val="网格型1"/>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Grid Table Light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9">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0">
    <w:name w:val="日期 字符1"/>
    <w:qFormat/>
    <w:locked/>
    <w:uiPriority w:val="0"/>
    <w:rPr>
      <w:kern w:val="2"/>
      <w:sz w:val="24"/>
    </w:rPr>
  </w:style>
  <w:style w:type="paragraph" w:customStyle="1" w:styleId="13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2">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3">
    <w:name w:val="纯文本1"/>
    <w:basedOn w:val="1"/>
    <w:qFormat/>
    <w:uiPriority w:val="0"/>
    <w:rPr>
      <w:rFonts w:ascii="宋体" w:hAnsi="Courier New" w:eastAsia="宋体" w:cs="Times New Roman"/>
      <w:kern w:val="0"/>
      <w:sz w:val="20"/>
      <w:szCs w:val="20"/>
    </w:rPr>
  </w:style>
  <w:style w:type="paragraph" w:customStyle="1" w:styleId="134">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3D045-ABEF-48D5-ABE5-72DBDA2C163C}">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38</Pages>
  <Words>14815</Words>
  <Characters>15713</Characters>
  <Lines>130</Lines>
  <Paragraphs>36</Paragraphs>
  <TotalTime>7</TotalTime>
  <ScaleCrop>false</ScaleCrop>
  <LinksUpToDate>false</LinksUpToDate>
  <CharactersWithSpaces>16861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2023-02-14T02:23:00Z</dcterms:created>
  <dc:creator>黄炜</dc:creator>
  <cp:lastModifiedBy>中采-熊萍</cp:lastModifiedBy>
  <cp:lastPrinted>2020-11-09T11:25:00Z</cp:lastPrinted>
  <dcterms:modified xsi:type="dcterms:W3CDTF">2023-02-14T07:27:34Z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8D944FB0F75747F9AE751A4A1AFF9919</vt:lpwstr>
  </property>
</Properties>
</file>