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ind w:left="660"/>
        <w:rPr>
          <w:rFonts w:ascii="宋体" w:hAnsi="宋体" w:eastAsia="宋体" w:cs="宋体"/>
          <w:bCs/>
          <w:color w:val="000000" w:themeColor="text1"/>
          <w:sz w:val="30"/>
        </w:rPr>
      </w:pPr>
    </w:p>
    <w:p>
      <w:pPr>
        <w:snapToGrid w:val="0"/>
        <w:spacing w:line="360" w:lineRule="auto"/>
        <w:jc w:val="center"/>
        <w:rPr>
          <w:rFonts w:ascii="宋体" w:hAnsi="宋体" w:eastAsia="宋体" w:cs="宋体"/>
          <w:b/>
          <w:spacing w:val="170"/>
          <w:sz w:val="84"/>
          <w:szCs w:val="84"/>
        </w:rPr>
      </w:pPr>
      <w:r>
        <w:rPr>
          <w:rFonts w:hint="eastAsia" w:ascii="宋体" w:hAnsi="宋体" w:eastAsia="宋体" w:cs="宋体"/>
          <w:b/>
          <w:spacing w:val="170"/>
          <w:kern w:val="0"/>
          <w:sz w:val="84"/>
          <w:szCs w:val="84"/>
        </w:rPr>
        <w:t>采购</w:t>
      </w:r>
      <w:r>
        <w:rPr>
          <w:rFonts w:hint="eastAsia" w:ascii="宋体" w:hAnsi="宋体" w:eastAsia="宋体" w:cs="宋体"/>
          <w:b/>
          <w:spacing w:val="170"/>
          <w:sz w:val="84"/>
          <w:szCs w:val="84"/>
        </w:rPr>
        <w:t>文件</w:t>
      </w:r>
    </w:p>
    <w:p>
      <w:pPr>
        <w:jc w:val="center"/>
        <w:rPr>
          <w:rFonts w:ascii="宋体" w:hAnsi="宋体" w:eastAsia="宋体" w:cs="宋体"/>
          <w:bCs/>
          <w:color w:val="000000" w:themeColor="text1"/>
          <w:sz w:val="30"/>
        </w:rPr>
      </w:pPr>
      <w:r>
        <w:rPr>
          <w:rFonts w:hint="eastAsia" w:ascii="宋体" w:hAnsi="宋体" w:eastAsia="宋体" w:cs="宋体"/>
          <w:bCs/>
          <w:color w:val="000000" w:themeColor="text1"/>
          <w:sz w:val="30"/>
        </w:rPr>
        <w:t>（服务类）</w:t>
      </w:r>
    </w:p>
    <w:p>
      <w:pPr>
        <w:rPr>
          <w:rFonts w:ascii="宋体" w:hAnsi="宋体" w:eastAsia="宋体" w:cs="宋体"/>
          <w:bCs/>
          <w:color w:val="000000" w:themeColor="text1"/>
          <w:sz w:val="30"/>
        </w:rPr>
      </w:pPr>
    </w:p>
    <w:p>
      <w:pPr>
        <w:jc w:val="left"/>
        <w:rPr>
          <w:rFonts w:ascii="宋体" w:hAnsi="宋体" w:eastAsia="宋体" w:cs="宋体"/>
          <w:bCs/>
          <w:color w:val="000000" w:themeColor="text1"/>
          <w:spacing w:val="20"/>
          <w:w w:val="90"/>
          <w:sz w:val="48"/>
          <w:szCs w:val="48"/>
        </w:rPr>
      </w:pPr>
    </w:p>
    <w:p>
      <w:pPr>
        <w:jc w:val="left"/>
        <w:rPr>
          <w:rFonts w:ascii="宋体" w:hAnsi="宋体" w:eastAsia="宋体" w:cs="宋体"/>
          <w:bCs/>
          <w:color w:val="000000" w:themeColor="text1"/>
          <w:spacing w:val="20"/>
          <w:w w:val="90"/>
          <w:sz w:val="48"/>
          <w:szCs w:val="48"/>
        </w:rPr>
      </w:pPr>
    </w:p>
    <w:p>
      <w:pPr>
        <w:jc w:val="left"/>
        <w:rPr>
          <w:rFonts w:ascii="宋体" w:hAnsi="宋体" w:eastAsia="宋体" w:cs="宋体"/>
          <w:bCs/>
          <w:sz w:val="30"/>
        </w:rPr>
      </w:pPr>
    </w:p>
    <w:p>
      <w:pPr>
        <w:jc w:val="left"/>
        <w:rPr>
          <w:rFonts w:ascii="宋体" w:hAnsi="宋体" w:eastAsia="宋体" w:cs="宋体"/>
          <w:bCs/>
          <w:sz w:val="30"/>
        </w:rPr>
      </w:pPr>
    </w:p>
    <w:p>
      <w:pPr>
        <w:spacing w:line="360" w:lineRule="auto"/>
        <w:ind w:left="770" w:leftChars="367"/>
        <w:rPr>
          <w:rFonts w:ascii="宋体" w:hAnsi="宋体" w:eastAsia="宋体" w:cs="宋体"/>
          <w:bCs/>
          <w:sz w:val="28"/>
          <w:szCs w:val="30"/>
        </w:rPr>
      </w:pPr>
      <w:r>
        <w:rPr>
          <w:rFonts w:hint="eastAsia" w:ascii="宋体" w:hAnsi="宋体" w:eastAsia="宋体" w:cs="宋体"/>
          <w:bCs/>
          <w:sz w:val="28"/>
          <w:szCs w:val="30"/>
        </w:rPr>
        <w:t>采购项目编号：JSRHJC2023008</w:t>
      </w:r>
    </w:p>
    <w:p>
      <w:pPr>
        <w:spacing w:line="360" w:lineRule="auto"/>
        <w:ind w:left="770" w:leftChars="367"/>
        <w:rPr>
          <w:rFonts w:ascii="宋体" w:hAnsi="宋体" w:eastAsia="宋体" w:cs="宋体"/>
          <w:bCs/>
          <w:sz w:val="28"/>
          <w:szCs w:val="30"/>
        </w:rPr>
      </w:pPr>
      <w:r>
        <w:rPr>
          <w:rFonts w:hint="eastAsia" w:ascii="宋体" w:hAnsi="宋体" w:eastAsia="宋体" w:cs="宋体"/>
          <w:bCs/>
          <w:sz w:val="28"/>
          <w:szCs w:val="30"/>
        </w:rPr>
        <w:t>采购项目名称：</w:t>
      </w:r>
      <w:bookmarkStart w:id="74" w:name="_GoBack"/>
      <w:r>
        <w:rPr>
          <w:rFonts w:hint="eastAsia" w:ascii="宋体" w:hAnsi="宋体" w:eastAsia="宋体" w:cs="宋体"/>
          <w:bCs/>
          <w:sz w:val="28"/>
          <w:szCs w:val="30"/>
        </w:rPr>
        <w:t>常州市2023年农村公路养护检查技术服务项目</w:t>
      </w:r>
      <w:bookmarkEnd w:id="74"/>
      <w:r>
        <w:rPr>
          <w:rFonts w:hint="eastAsia" w:ascii="宋体" w:hAnsi="宋体" w:eastAsia="宋体" w:cs="宋体"/>
          <w:bCs/>
          <w:sz w:val="28"/>
          <w:szCs w:val="30"/>
        </w:rPr>
        <w:t xml:space="preserve"> </w:t>
      </w:r>
    </w:p>
    <w:p>
      <w:pPr>
        <w:spacing w:line="360" w:lineRule="auto"/>
        <w:ind w:left="770" w:leftChars="367"/>
        <w:rPr>
          <w:rFonts w:ascii="宋体" w:hAnsi="宋体" w:eastAsia="宋体" w:cs="宋体"/>
          <w:bCs/>
          <w:sz w:val="28"/>
          <w:szCs w:val="30"/>
        </w:rPr>
      </w:pPr>
      <w:r>
        <w:rPr>
          <w:rFonts w:hint="eastAsia" w:ascii="宋体" w:hAnsi="宋体" w:eastAsia="宋体" w:cs="宋体"/>
          <w:bCs/>
          <w:sz w:val="28"/>
          <w:szCs w:val="30"/>
        </w:rPr>
        <w:t>采   购   人：常州市公路事业发展中心</w:t>
      </w:r>
    </w:p>
    <w:p>
      <w:pPr>
        <w:spacing w:line="360" w:lineRule="auto"/>
        <w:ind w:left="770" w:leftChars="367"/>
        <w:rPr>
          <w:rFonts w:ascii="宋体" w:hAnsi="宋体" w:eastAsia="宋体" w:cs="宋体"/>
          <w:bCs/>
          <w:sz w:val="28"/>
          <w:szCs w:val="30"/>
        </w:rPr>
      </w:pPr>
      <w:r>
        <w:rPr>
          <w:rFonts w:hint="eastAsia" w:ascii="宋体" w:hAnsi="宋体" w:eastAsia="宋体" w:cs="宋体"/>
          <w:bCs/>
          <w:sz w:val="28"/>
          <w:szCs w:val="30"/>
        </w:rPr>
        <w:t>采购代理机构：江苏仁禾中衡工程咨询房地产估价有限公司</w:t>
      </w:r>
    </w:p>
    <w:p>
      <w:pPr>
        <w:rPr>
          <w:rFonts w:ascii="宋体" w:hAnsi="宋体" w:eastAsia="宋体" w:cs="宋体"/>
          <w:bCs/>
          <w:color w:val="000000" w:themeColor="text1"/>
          <w:sz w:val="32"/>
        </w:rPr>
      </w:pPr>
    </w:p>
    <w:p>
      <w:pPr>
        <w:rPr>
          <w:rFonts w:ascii="宋体" w:hAnsi="宋体" w:eastAsia="宋体" w:cs="宋体"/>
          <w:bCs/>
          <w:color w:val="000000" w:themeColor="text1"/>
          <w:sz w:val="30"/>
        </w:rPr>
      </w:pPr>
    </w:p>
    <w:p>
      <w:pPr>
        <w:rPr>
          <w:rFonts w:ascii="宋体" w:hAnsi="宋体" w:eastAsia="宋体" w:cs="宋体"/>
          <w:bCs/>
          <w:color w:val="000000" w:themeColor="text1"/>
          <w:sz w:val="30"/>
        </w:rPr>
      </w:pPr>
    </w:p>
    <w:p>
      <w:pPr>
        <w:jc w:val="center"/>
        <w:rPr>
          <w:rFonts w:ascii="宋体" w:hAnsi="宋体" w:eastAsia="宋体" w:cs="宋体"/>
          <w:bCs/>
          <w:color w:val="000000" w:themeColor="text1"/>
          <w:sz w:val="30"/>
          <w:szCs w:val="30"/>
        </w:rPr>
      </w:pPr>
      <w:r>
        <w:rPr>
          <w:rFonts w:hint="eastAsia" w:ascii="宋体" w:hAnsi="宋体" w:eastAsia="宋体" w:cs="宋体"/>
          <w:bCs/>
          <w:color w:val="000000" w:themeColor="text1"/>
          <w:sz w:val="30"/>
          <w:szCs w:val="30"/>
        </w:rPr>
        <w:t>二○二三年二月</w:t>
      </w:r>
      <w:bookmarkStart w:id="0" w:name="报价方须知前附表"/>
      <w:bookmarkEnd w:id="0"/>
      <w:bookmarkStart w:id="1" w:name="_Toc55147045"/>
    </w:p>
    <w:p>
      <w:pPr>
        <w:rPr>
          <w:rFonts w:ascii="宋体" w:hAnsi="宋体" w:eastAsia="宋体" w:cs="宋体"/>
          <w:bCs/>
          <w:color w:val="000000" w:themeColor="text1"/>
          <w:sz w:val="30"/>
          <w:szCs w:val="30"/>
        </w:rPr>
      </w:pPr>
    </w:p>
    <w:p>
      <w:pPr>
        <w:pStyle w:val="122"/>
        <w:rPr>
          <w:rFonts w:ascii="宋体" w:hAnsi="宋体" w:eastAsia="宋体" w:cs="宋体"/>
        </w:rPr>
      </w:pPr>
      <w:bookmarkStart w:id="2" w:name="_Toc92976614"/>
      <w:bookmarkStart w:id="3" w:name="_Toc92976583"/>
      <w:r>
        <w:rPr>
          <w:rFonts w:hint="eastAsia" w:ascii="宋体" w:hAnsi="宋体" w:eastAsia="宋体" w:cs="宋体"/>
        </w:rPr>
        <w:t>供应商须知</w:t>
      </w:r>
      <w:bookmarkEnd w:id="2"/>
      <w:bookmarkEnd w:id="3"/>
    </w:p>
    <w:tbl>
      <w:tblPr>
        <w:tblStyle w:val="32"/>
        <w:tblW w:w="88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757"/>
        <w:gridCol w:w="8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项号</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rPr>
            </w:pPr>
            <w:r>
              <w:rPr>
                <w:rFonts w:hint="eastAsia" w:ascii="宋体" w:hAnsi="宋体" w:eastAsia="宋体" w:cs="宋体"/>
                <w:spacing w:val="2"/>
                <w:sz w:val="24"/>
                <w:lang w:val="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38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z w:val="28"/>
                <w:szCs w:val="30"/>
              </w:rPr>
            </w:pPr>
            <w:r>
              <w:rPr>
                <w:rFonts w:hint="eastAsia" w:ascii="宋体" w:hAnsi="宋体" w:eastAsia="宋体" w:cs="宋体"/>
                <w:spacing w:val="2"/>
                <w:sz w:val="24"/>
                <w:lang w:val="zh-CN"/>
              </w:rPr>
              <w:t>采购项目名称：常州市2023年农村公路养护检查技术服务项目</w:t>
            </w:r>
          </w:p>
          <w:p>
            <w:pPr>
              <w:snapToGrid w:val="0"/>
              <w:spacing w:line="26" w:lineRule="atLeast"/>
              <w:rPr>
                <w:rFonts w:ascii="宋体" w:hAnsi="宋体" w:eastAsia="宋体" w:cs="宋体"/>
                <w:b/>
                <w:bCs/>
                <w:spacing w:val="2"/>
                <w:sz w:val="24"/>
              </w:rPr>
            </w:pPr>
            <w:r>
              <w:rPr>
                <w:rFonts w:hint="eastAsia" w:ascii="宋体" w:hAnsi="宋体" w:eastAsia="宋体" w:cs="宋体"/>
                <w:spacing w:val="2"/>
                <w:sz w:val="24"/>
                <w:lang w:val="zh-CN"/>
              </w:rPr>
              <w:t>采购项目编号：JSRHJC2023008</w:t>
            </w:r>
          </w:p>
          <w:p>
            <w:pPr>
              <w:snapToGrid w:val="0"/>
              <w:spacing w:line="26" w:lineRule="atLeast"/>
              <w:rPr>
                <w:rFonts w:ascii="宋体" w:hAnsi="宋体" w:eastAsia="宋体" w:cs="宋体"/>
                <w:spacing w:val="2"/>
                <w:sz w:val="24"/>
              </w:rPr>
            </w:pPr>
            <w:r>
              <w:rPr>
                <w:rFonts w:hint="eastAsia" w:ascii="宋体" w:hAnsi="宋体" w:eastAsia="宋体" w:cs="宋体"/>
                <w:spacing w:val="2"/>
                <w:sz w:val="24"/>
                <w:lang w:val="zh-CN"/>
              </w:rPr>
              <w:t>合同履行期限</w:t>
            </w:r>
            <w:r>
              <w:rPr>
                <w:rFonts w:hint="eastAsia" w:ascii="宋体" w:hAnsi="宋体" w:eastAsia="宋体" w:cs="宋体"/>
                <w:spacing w:val="2"/>
                <w:sz w:val="24"/>
              </w:rPr>
              <w:t>：每个季度最后一个月25号前提交检查报告。发包人根据合同执行情况，可续签1年合同。</w:t>
            </w:r>
            <w:r>
              <w:rPr>
                <w:rFonts w:hint="eastAsia" w:cs="宋体" w:asciiTheme="minorEastAsia" w:hAnsiTheme="minorEastAsia"/>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2</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pacing w:val="2"/>
                <w:sz w:val="24"/>
                <w:lang w:val="zh-CN"/>
              </w:rPr>
              <w:t>投标保证金: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3</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lang w:val="zh-CN"/>
              </w:rPr>
            </w:pPr>
            <w:r>
              <w:rPr>
                <w:rFonts w:hint="eastAsia" w:ascii="宋体" w:hAnsi="宋体" w:eastAsia="宋体" w:cs="宋体"/>
                <w:sz w:val="24"/>
                <w:szCs w:val="24"/>
              </w:rPr>
              <w:t>现场踏勘：供应商自行踏勘现场。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81"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4</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Cs/>
                <w:spacing w:val="2"/>
                <w:sz w:val="24"/>
                <w:lang w:val="zh-CN"/>
              </w:rPr>
            </w:pPr>
            <w:r>
              <w:rPr>
                <w:rFonts w:hint="eastAsia" w:ascii="宋体" w:hAnsi="宋体" w:eastAsia="宋体" w:cs="宋体"/>
                <w:spacing w:val="2"/>
                <w:sz w:val="24"/>
                <w:lang w:val="zh-CN"/>
              </w:rPr>
              <w:t>响应文件份数：</w:t>
            </w:r>
            <w:r>
              <w:rPr>
                <w:rFonts w:hint="eastAsia" w:ascii="宋体" w:hAnsi="宋体" w:eastAsia="宋体" w:cs="宋体"/>
                <w:bCs/>
                <w:spacing w:val="2"/>
                <w:sz w:val="24"/>
                <w:lang w:val="zh-CN"/>
              </w:rPr>
              <w:t>正本壹份、副本贰份。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39"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5</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响应文件接收时间：</w:t>
            </w:r>
            <w:r>
              <w:rPr>
                <w:rFonts w:hint="eastAsia" w:ascii="宋体" w:hAnsi="宋体" w:eastAsia="宋体" w:cs="宋体"/>
                <w:bCs/>
                <w:color w:val="FF0000"/>
                <w:sz w:val="24"/>
                <w:szCs w:val="24"/>
                <w:u w:val="single"/>
              </w:rPr>
              <w:t>2023年2月21日14点30分</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响应文件提交截止时间：</w:t>
            </w:r>
            <w:r>
              <w:rPr>
                <w:rFonts w:hint="eastAsia" w:ascii="宋体" w:hAnsi="宋体" w:eastAsia="宋体" w:cs="宋体"/>
                <w:bCs/>
                <w:color w:val="FF0000"/>
                <w:sz w:val="24"/>
                <w:szCs w:val="24"/>
                <w:u w:val="single"/>
              </w:rPr>
              <w:t>2023年2月21日14点30分</w:t>
            </w:r>
          </w:p>
          <w:p>
            <w:pPr>
              <w:snapToGrid w:val="0"/>
              <w:spacing w:line="26" w:lineRule="atLeast"/>
              <w:ind w:firstLine="122" w:firstLineChars="50"/>
              <w:rPr>
                <w:rFonts w:ascii="宋体" w:hAnsi="宋体" w:eastAsia="宋体" w:cs="宋体"/>
                <w:sz w:val="24"/>
                <w:lang w:val="zh-CN"/>
              </w:rPr>
            </w:pPr>
            <w:r>
              <w:rPr>
                <w:rFonts w:hint="eastAsia" w:ascii="宋体" w:hAnsi="宋体" w:eastAsia="宋体" w:cs="宋体"/>
                <w:spacing w:val="2"/>
                <w:sz w:val="24"/>
                <w:lang w:val="zh-CN"/>
              </w:rPr>
              <w:t>响应文件提交地点：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17"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6</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开标时间：</w:t>
            </w:r>
            <w:r>
              <w:rPr>
                <w:rFonts w:hint="eastAsia" w:ascii="宋体" w:hAnsi="宋体" w:eastAsia="宋体" w:cs="宋体"/>
                <w:bCs/>
                <w:color w:val="FF0000"/>
                <w:sz w:val="24"/>
                <w:szCs w:val="24"/>
                <w:u w:val="single"/>
              </w:rPr>
              <w:t>2023年2月21日14点30分</w:t>
            </w:r>
          </w:p>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lang w:val="zh-CN"/>
              </w:rPr>
              <w:t>地　　点：</w:t>
            </w:r>
            <w:r>
              <w:rPr>
                <w:rFonts w:hint="eastAsia" w:ascii="宋体" w:hAnsi="宋体" w:eastAsia="宋体" w:cs="宋体"/>
                <w:bCs/>
                <w:sz w:val="24"/>
                <w:szCs w:val="24"/>
              </w:rPr>
              <w:t>钟楼区玉龙南路280号常州大数据产业园2号楼19楼常州市市场资源交易服务中心（平台）1905 开标室1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bottom"/>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7</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spacing w:val="2"/>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8</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rPr>
                <w:rFonts w:ascii="宋体" w:hAnsi="宋体" w:eastAsia="宋体" w:cs="宋体"/>
                <w:b/>
                <w:bCs/>
                <w:sz w:val="24"/>
              </w:rPr>
            </w:pPr>
            <w:r>
              <w:rPr>
                <w:rFonts w:hint="eastAsia" w:ascii="宋体" w:hAnsi="宋体" w:eastAsia="宋体" w:cs="宋体"/>
                <w:spacing w:val="2"/>
                <w:sz w:val="24"/>
              </w:rPr>
              <w:t xml:space="preserve"> </w:t>
            </w:r>
            <w:r>
              <w:rPr>
                <w:rFonts w:hint="eastAsia" w:ascii="宋体" w:hAnsi="宋体" w:eastAsia="宋体" w:cs="宋体"/>
                <w:spacing w:val="2"/>
                <w:sz w:val="24"/>
                <w:lang w:val="zh-CN"/>
              </w:rPr>
              <w:t>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8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9</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rPr>
            </w:pPr>
            <w:r>
              <w:rPr>
                <w:rFonts w:hint="eastAsia" w:ascii="宋体" w:hAnsi="宋体" w:eastAsia="宋体" w:cs="宋体"/>
                <w:spacing w:val="2"/>
                <w:sz w:val="24"/>
              </w:rPr>
              <w:t>投标有效期：</w:t>
            </w:r>
            <w:r>
              <w:rPr>
                <w:rFonts w:hint="eastAsia" w:ascii="宋体" w:hAnsi="宋体" w:eastAsia="宋体" w:cs="宋体"/>
                <w:sz w:val="24"/>
                <w:shd w:val="clear" w:color="auto" w:fill="FFFFFF"/>
              </w:rPr>
              <w:t>从提交投标文件的截止之日起</w:t>
            </w:r>
            <w:r>
              <w:rPr>
                <w:rFonts w:hint="eastAsia" w:ascii="宋体" w:hAnsi="宋体" w:eastAsia="宋体" w:cs="宋体"/>
                <w:sz w:val="24"/>
                <w:u w:val="single"/>
                <w:shd w:val="clear" w:color="auto" w:fill="FFFFFF"/>
              </w:rPr>
              <w:t>60</w:t>
            </w:r>
            <w:r>
              <w:rPr>
                <w:rFonts w:hint="eastAsia" w:ascii="宋体" w:hAnsi="宋体" w:eastAsia="宋体" w:cs="宋体"/>
                <w:sz w:val="24"/>
                <w:shd w:val="clear" w:color="auto" w:fill="FFFFFF"/>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835"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jc w:val="center"/>
              <w:rPr>
                <w:rFonts w:ascii="宋体" w:hAnsi="宋体" w:eastAsia="宋体" w:cs="宋体"/>
                <w:spacing w:val="2"/>
                <w:sz w:val="24"/>
                <w:lang w:val="zh-CN"/>
              </w:rPr>
            </w:pPr>
            <w:r>
              <w:rPr>
                <w:rFonts w:hint="eastAsia" w:ascii="宋体" w:hAnsi="宋体" w:eastAsia="宋体" w:cs="宋体"/>
                <w:spacing w:val="2"/>
                <w:sz w:val="24"/>
                <w:lang w:val="zh-CN"/>
              </w:rPr>
              <w:t>10</w:t>
            </w:r>
          </w:p>
        </w:tc>
        <w:tc>
          <w:tcPr>
            <w:tcW w:w="8128" w:type="dxa"/>
            <w:tcBorders>
              <w:top w:val="single" w:color="auto" w:sz="4" w:space="0"/>
              <w:left w:val="single" w:color="auto" w:sz="4" w:space="0"/>
              <w:bottom w:val="single" w:color="auto" w:sz="4" w:space="0"/>
              <w:right w:val="single" w:color="auto" w:sz="4" w:space="0"/>
            </w:tcBorders>
            <w:vAlign w:val="center"/>
          </w:tcPr>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供应商信用信息查询渠道:</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信用中国网站（www.creditchina.gov.cn）、中国政府采购网（www.ccgp.gov.cn）</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查询截止时点:投标文件提交截止时间</w:t>
            </w:r>
          </w:p>
          <w:p>
            <w:pPr>
              <w:snapToGrid w:val="0"/>
              <w:spacing w:line="26" w:lineRule="atLeast"/>
              <w:ind w:firstLine="122" w:firstLineChars="50"/>
              <w:rPr>
                <w:rFonts w:ascii="宋体" w:hAnsi="宋体" w:eastAsia="宋体" w:cs="宋体"/>
                <w:spacing w:val="2"/>
                <w:sz w:val="24"/>
                <w:lang w:val="zh-CN"/>
              </w:rPr>
            </w:pPr>
            <w:r>
              <w:rPr>
                <w:rFonts w:hint="eastAsia" w:ascii="宋体" w:hAnsi="宋体" w:eastAsia="宋体" w:cs="宋体"/>
                <w:spacing w:val="2"/>
                <w:sz w:val="24"/>
                <w:lang w:val="zh-CN"/>
              </w:rPr>
              <w:t>查询结果将以网页打印的形式留存并归档。</w:t>
            </w:r>
          </w:p>
        </w:tc>
      </w:tr>
    </w:tbl>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p>
      <w:pPr>
        <w:rPr>
          <w:rFonts w:ascii="宋体" w:hAnsi="宋体" w:eastAsia="宋体" w:cs="宋体"/>
          <w:bCs/>
          <w:color w:val="000000" w:themeColor="text1"/>
          <w:sz w:val="30"/>
          <w:szCs w:val="30"/>
        </w:rPr>
      </w:pPr>
    </w:p>
    <w:sdt>
      <w:sdtPr>
        <w:rPr>
          <w:rFonts w:hint="eastAsia" w:ascii="宋体" w:hAnsi="宋体" w:eastAsia="宋体" w:cs="宋体"/>
          <w:b w:val="0"/>
          <w:bCs w:val="0"/>
          <w:color w:val="auto"/>
          <w:kern w:val="2"/>
          <w:sz w:val="21"/>
          <w:szCs w:val="22"/>
          <w:lang w:val="zh-CN"/>
        </w:rPr>
        <w:id w:val="-1880626030"/>
        <w:docPartObj>
          <w:docPartGallery w:val="Table of Contents"/>
          <w:docPartUnique/>
        </w:docPartObj>
      </w:sdtPr>
      <w:sdtEndPr>
        <w:rPr>
          <w:rFonts w:hint="eastAsia" w:ascii="宋体" w:hAnsi="宋体" w:eastAsia="宋体" w:cs="宋体"/>
          <w:b w:val="0"/>
          <w:bCs w:val="0"/>
          <w:color w:val="auto"/>
          <w:kern w:val="2"/>
          <w:sz w:val="30"/>
          <w:szCs w:val="30"/>
          <w:lang w:val="en-US"/>
        </w:rPr>
      </w:sdtEndPr>
      <w:sdtContent>
        <w:p>
          <w:pPr>
            <w:pStyle w:val="117"/>
            <w:jc w:val="center"/>
            <w:rPr>
              <w:rFonts w:ascii="宋体" w:hAnsi="宋体" w:eastAsia="宋体" w:cs="宋体"/>
              <w:color w:val="000000" w:themeColor="text1"/>
              <w:sz w:val="48"/>
              <w:szCs w:val="48"/>
              <w:lang w:val="zh-CN"/>
            </w:rPr>
          </w:pPr>
          <w:r>
            <w:rPr>
              <w:rFonts w:hint="eastAsia" w:ascii="宋体" w:hAnsi="宋体" w:eastAsia="宋体" w:cs="宋体"/>
              <w:color w:val="000000" w:themeColor="text1"/>
              <w:sz w:val="48"/>
              <w:szCs w:val="48"/>
              <w:lang w:val="zh-CN"/>
            </w:rPr>
            <w:t>目 录</w:t>
          </w:r>
        </w:p>
        <w:p>
          <w:pPr>
            <w:pStyle w:val="22"/>
            <w:rPr>
              <w:rFonts w:ascii="宋体" w:hAnsi="宋体" w:eastAsia="宋体" w:cs="宋体"/>
              <w:sz w:val="21"/>
              <w:szCs w:val="2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\z \u</w:instrText>
          </w:r>
          <w:r>
            <w:rPr>
              <w:rFonts w:hint="eastAsia" w:ascii="宋体" w:hAnsi="宋体" w:eastAsia="宋体" w:cs="宋体"/>
              <w:sz w:val="32"/>
              <w:szCs w:val="32"/>
            </w:rPr>
            <w:fldChar w:fldCharType="separate"/>
          </w:r>
        </w:p>
        <w:p>
          <w:pPr>
            <w:pStyle w:val="22"/>
            <w:rPr>
              <w:rFonts w:ascii="宋体" w:hAnsi="宋体" w:eastAsia="宋体" w:cs="宋体"/>
              <w:sz w:val="21"/>
              <w:szCs w:val="22"/>
            </w:rPr>
          </w:pPr>
          <w:r>
            <w:fldChar w:fldCharType="begin"/>
          </w:r>
          <w:r>
            <w:instrText xml:space="preserve"> HYPERLINK \l "_Toc92976615" </w:instrText>
          </w:r>
          <w:r>
            <w:fldChar w:fldCharType="separate"/>
          </w:r>
          <w:r>
            <w:rPr>
              <w:rStyle w:val="39"/>
              <w:rFonts w:hint="eastAsia" w:ascii="宋体" w:hAnsi="宋体" w:eastAsia="宋体" w:cs="宋体"/>
            </w:rPr>
            <w:t>一．磋商邀请函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_Toc92976615 \h </w:instrText>
          </w:r>
          <w:r>
            <w:rPr>
              <w:rFonts w:hint="eastAsia" w:ascii="宋体" w:hAnsi="宋体" w:eastAsia="宋体" w:cs="宋体"/>
            </w:rPr>
            <w:fldChar w:fldCharType="separate"/>
          </w:r>
          <w:r>
            <w:rPr>
              <w:rFonts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"_Toc92976616" </w:instrText>
          </w:r>
          <w:r>
            <w:fldChar w:fldCharType="separate"/>
          </w:r>
          <w:r>
            <w:rPr>
              <w:rStyle w:val="39"/>
              <w:rFonts w:hint="eastAsia" w:ascii="宋体" w:hAnsi="宋体" w:eastAsia="宋体" w:cs="宋体"/>
            </w:rPr>
            <w:t>二．供应商须知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_Toc92976616 \h </w:instrText>
          </w:r>
          <w:r>
            <w:rPr>
              <w:rFonts w:hint="eastAsia" w:ascii="宋体" w:hAnsi="宋体" w:eastAsia="宋体" w:cs="宋体"/>
            </w:rPr>
            <w:fldChar w:fldCharType="separate"/>
          </w:r>
          <w:r>
            <w:rPr>
              <w:rFonts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"_Toc92976617" </w:instrText>
          </w:r>
          <w:r>
            <w:fldChar w:fldCharType="separate"/>
          </w:r>
          <w:r>
            <w:rPr>
              <w:rStyle w:val="39"/>
              <w:rFonts w:hint="eastAsia" w:ascii="宋体" w:hAnsi="宋体" w:eastAsia="宋体" w:cs="宋体"/>
            </w:rPr>
            <w:t>三．项目技术要求和有关说明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_Toc92976617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"_Toc92976618" </w:instrText>
          </w:r>
          <w:r>
            <w:fldChar w:fldCharType="separate"/>
          </w:r>
          <w:r>
            <w:rPr>
              <w:rStyle w:val="39"/>
              <w:rFonts w:hint="eastAsia" w:ascii="宋体" w:hAnsi="宋体" w:eastAsia="宋体" w:cs="宋体"/>
              <w:bCs/>
              <w:kern w:val="0"/>
            </w:rPr>
            <w:t>四．合同条款及格式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_Toc92976618 \h </w:instrText>
          </w:r>
          <w:r>
            <w:rPr>
              <w:rFonts w:hint="eastAsia" w:ascii="宋体" w:hAnsi="宋体" w:eastAsia="宋体" w:cs="宋体"/>
            </w:rPr>
            <w:fldChar w:fldCharType="separate"/>
          </w:r>
          <w:r>
            <w:rPr>
              <w:rFonts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"_Toc92976622" </w:instrText>
          </w:r>
          <w:r>
            <w:fldChar w:fldCharType="separate"/>
          </w:r>
          <w:r>
            <w:rPr>
              <w:rStyle w:val="39"/>
              <w:rFonts w:hint="eastAsia" w:ascii="宋体" w:hAnsi="宋体" w:eastAsia="宋体" w:cs="宋体"/>
            </w:rPr>
            <w:t>五.评分标准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_Toc92976622 \h </w:instrText>
          </w:r>
          <w:r>
            <w:rPr>
              <w:rFonts w:hint="eastAsia" w:ascii="宋体" w:hAnsi="宋体" w:eastAsia="宋体" w:cs="宋体"/>
            </w:rPr>
            <w:fldChar w:fldCharType="separate"/>
          </w:r>
          <w:r>
            <w:rPr>
              <w:rFonts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"_Toc92976623" </w:instrText>
          </w:r>
          <w:r>
            <w:fldChar w:fldCharType="separate"/>
          </w:r>
          <w:r>
            <w:rPr>
              <w:rStyle w:val="39"/>
              <w:rFonts w:hint="eastAsia" w:ascii="宋体" w:hAnsi="宋体" w:eastAsia="宋体" w:cs="宋体"/>
              <w:bCs/>
              <w:kern w:val="0"/>
            </w:rPr>
            <w:t>六．响应文件格式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_Toc92976623 \h </w:instrText>
          </w:r>
          <w:r>
            <w:rPr>
              <w:rFonts w:hint="eastAsia" w:ascii="宋体" w:hAnsi="宋体" w:eastAsia="宋体" w:cs="宋体"/>
            </w:rPr>
            <w:fldChar w:fldCharType="separate"/>
          </w:r>
          <w:r>
            <w:rPr>
              <w:rFonts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22"/>
            <w:rPr>
              <w:rFonts w:ascii="宋体" w:hAnsi="宋体" w:eastAsia="宋体" w:cs="宋体"/>
              <w:sz w:val="21"/>
              <w:szCs w:val="22"/>
            </w:rPr>
          </w:pPr>
          <w:r>
            <w:fldChar w:fldCharType="begin"/>
          </w:r>
          <w:r>
            <w:instrText xml:space="preserve"> HYPERLINK \l "_Toc92976624" </w:instrText>
          </w:r>
          <w:r>
            <w:fldChar w:fldCharType="separate"/>
          </w:r>
          <w:r>
            <w:rPr>
              <w:rStyle w:val="39"/>
              <w:rFonts w:hint="eastAsia" w:ascii="宋体" w:hAnsi="宋体" w:eastAsia="宋体" w:cs="宋体"/>
              <w:bCs/>
              <w:kern w:val="0"/>
            </w:rPr>
            <w:t>友 情 提 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_Toc92976624 \h </w:instrText>
          </w:r>
          <w:r>
            <w:rPr>
              <w:rFonts w:hint="eastAsia" w:ascii="宋体" w:hAnsi="宋体" w:eastAsia="宋体" w:cs="宋体"/>
            </w:rPr>
            <w:fldChar w:fldCharType="separate"/>
          </w:r>
          <w:r>
            <w:rPr>
              <w:rFonts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spacing w:before="120" w:after="120" w:line="360" w:lineRule="auto"/>
            <w:rPr>
              <w:rFonts w:ascii="宋体" w:hAnsi="宋体" w:eastAsia="宋体" w:cs="宋体"/>
              <w:sz w:val="30"/>
              <w:szCs w:val="30"/>
            </w:rPr>
            <w:sectPr>
              <w:headerReference r:id="rId5" w:type="first"/>
              <w:headerReference r:id="rId3" w:type="default"/>
              <w:footerReference r:id="rId6" w:type="default"/>
              <w:headerReference r:id="rId4" w:type="even"/>
              <w:footerReference r:id="rId7" w:type="even"/>
              <w:pgSz w:w="11906" w:h="16838"/>
              <w:pgMar w:top="1276" w:right="1133" w:bottom="1418" w:left="1134" w:header="568" w:footer="907" w:gutter="0"/>
              <w:pgNumType w:start="0"/>
              <w:cols w:space="425" w:num="1"/>
              <w:titlePg/>
              <w:docGrid w:type="linesAndChars" w:linePitch="312" w:charSpace="0"/>
            </w:sectPr>
          </w:pPr>
          <w:r>
            <w:rPr>
              <w:rFonts w:hint="eastAsia" w:ascii="宋体" w:hAnsi="宋体" w:eastAsia="宋体" w:cs="宋体"/>
              <w:sz w:val="32"/>
              <w:szCs w:val="32"/>
            </w:rPr>
            <w:fldChar w:fldCharType="end"/>
          </w:r>
        </w:p>
      </w:sdtContent>
    </w:sdt>
    <w:p>
      <w:pPr>
        <w:pStyle w:val="122"/>
        <w:rPr>
          <w:rFonts w:ascii="宋体" w:hAnsi="宋体" w:eastAsia="宋体" w:cs="宋体"/>
        </w:rPr>
      </w:pPr>
      <w:bookmarkStart w:id="4" w:name="_Toc92976615"/>
      <w:r>
        <w:rPr>
          <w:rFonts w:hint="eastAsia" w:ascii="宋体" w:hAnsi="宋体" w:eastAsia="宋体" w:cs="宋体"/>
        </w:rPr>
        <w:t>一．磋商邀请函</w:t>
      </w:r>
      <w:bookmarkEnd w:id="1"/>
      <w:bookmarkEnd w:id="4"/>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kinsoku w:val="0"/>
        <w:overflowPunct w:val="0"/>
        <w:autoSpaceDE w:val="0"/>
        <w:autoSpaceDN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常州市2023年农村公路养护检查技术服务项目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江苏仁禾中衡工程咨询房地产估价有限公司网（</w:t>
      </w:r>
      <w:r>
        <w:fldChar w:fldCharType="begin"/>
      </w:r>
      <w:r>
        <w:instrText xml:space="preserve"> HYPERLINK "http://www.jsrhzh.com/info.asp?id=1）获取采购文件，并于2023年2月" </w:instrText>
      </w:r>
      <w:r>
        <w:fldChar w:fldCharType="separate"/>
      </w:r>
      <w:r>
        <w:rPr>
          <w:rStyle w:val="39"/>
          <w:rFonts w:hint="eastAsia" w:ascii="宋体" w:hAnsi="宋体" w:eastAsia="宋体" w:cs="宋体"/>
          <w:sz w:val="24"/>
          <w:szCs w:val="24"/>
        </w:rPr>
        <w:t>http://www.jsrhzh.com/info.asp?id=1）获取采购文件，并于</w:t>
      </w:r>
      <w:r>
        <w:rPr>
          <w:rStyle w:val="39"/>
          <w:rFonts w:hint="eastAsia" w:ascii="宋体" w:hAnsi="宋体" w:eastAsia="宋体" w:cs="宋体"/>
          <w:bCs/>
          <w:sz w:val="24"/>
          <w:szCs w:val="24"/>
        </w:rPr>
        <w:t>2023年2月</w:t>
      </w:r>
      <w:r>
        <w:rPr>
          <w:rStyle w:val="39"/>
          <w:rFonts w:hint="eastAsia" w:ascii="宋体" w:hAnsi="宋体" w:eastAsia="宋体" w:cs="宋体"/>
          <w:bCs/>
          <w:sz w:val="24"/>
          <w:szCs w:val="24"/>
        </w:rPr>
        <w:fldChar w:fldCharType="end"/>
      </w:r>
      <w:r>
        <w:rPr>
          <w:rFonts w:hint="eastAsia" w:ascii="宋体" w:hAnsi="宋体" w:eastAsia="宋体" w:cs="宋体"/>
          <w:bCs/>
          <w:sz w:val="24"/>
          <w:szCs w:val="24"/>
          <w:u w:val="single"/>
        </w:rPr>
        <w:t>21日14点30分（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snapToGrid w:val="0"/>
        <w:spacing w:line="360" w:lineRule="auto"/>
        <w:ind w:firstLine="240" w:firstLineChars="100"/>
        <w:rPr>
          <w:rFonts w:ascii="宋体" w:hAnsi="宋体" w:eastAsia="宋体" w:cs="宋体"/>
          <w:sz w:val="24"/>
          <w:szCs w:val="24"/>
        </w:rPr>
      </w:pPr>
      <w:bookmarkStart w:id="5" w:name="_Toc35393621"/>
      <w:bookmarkStart w:id="6" w:name="_Toc28359079"/>
      <w:bookmarkStart w:id="7" w:name="_Toc28359002"/>
      <w:bookmarkStart w:id="8" w:name="_Toc35393790"/>
      <w:bookmarkStart w:id="9" w:name="_Hlk24379207"/>
    </w:p>
    <w:p>
      <w:pPr>
        <w:spacing w:line="360" w:lineRule="auto"/>
        <w:rPr>
          <w:rFonts w:ascii="宋体" w:hAnsi="宋体" w:eastAsia="宋体" w:cs="宋体"/>
          <w:b/>
          <w:bCs/>
          <w:sz w:val="24"/>
          <w:szCs w:val="24"/>
        </w:rPr>
      </w:pPr>
      <w:r>
        <w:rPr>
          <w:rFonts w:hint="eastAsia" w:ascii="宋体" w:hAnsi="宋体" w:eastAsia="宋体" w:cs="宋体"/>
          <w:b/>
          <w:bCs/>
          <w:sz w:val="24"/>
          <w:szCs w:val="24"/>
        </w:rPr>
        <w:t>一、项目基本情况</w:t>
      </w:r>
      <w:bookmarkEnd w:id="5"/>
      <w:bookmarkEnd w:id="6"/>
      <w:bookmarkEnd w:id="7"/>
      <w:bookmarkEnd w:id="8"/>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zh-CN"/>
        </w:rPr>
        <w:t>JSRHJC2023008</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zh-CN"/>
        </w:rPr>
        <w:t xml:space="preserve">常州市2023年农村公路养护检查技术服务项目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采购方式：口竞争性谈判☑竞争性磋商口询价</w:t>
      </w:r>
    </w:p>
    <w:bookmarkEnd w:id="9"/>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预算金额：35万元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最高限价：35万元，投标报价超过最高限价的作无效响应文件处理。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需求：本项目主要依据《常州市农村公路养护管理实施细则》、《江苏省农村公路管理办法》、《江苏省农村公路交通安全保障工作实施技术指南》、《江苏省乡村公路养护质量检查评定标准》（试行）、《公路技术状况评定标准》（JTG H20-2007）、《公路桥涵养护规范》（JTG H11-2004）、《道路交通标志和标线》（GB5768-2009）、《公路绿化工程质量检验评定》（DB32/T942-2006）、2022年度常州市农村公路年报等相关道路资料。分别于2023年度内四个季度（分四次）对全市范围内县道和一定比例乡道进行管理养护综合检查考核，检查全市100%的县道，抽查20%的乡道，内容包括路基路面、桥梁、绿化、交通安全设施、平交道口的病害、缺损调查等，在此基础上对抽查线路的道路路况进行考核，并编制《常州市农村公路管理养护季度综合检查报告》，提交书面检查报告和电子稿各一份。</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pacing w:val="2"/>
          <w:sz w:val="24"/>
        </w:rPr>
        <w:t xml:space="preserve">每个季度最后一个月25号前提交检查报告。发包人根据合同执行情况，可续签1年合同。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不接受</w:t>
      </w:r>
      <w:r>
        <w:rPr>
          <w:rFonts w:hint="eastAsia" w:ascii="宋体" w:hAnsi="宋体" w:eastAsia="宋体" w:cs="宋体"/>
          <w:sz w:val="24"/>
          <w:szCs w:val="24"/>
        </w:rPr>
        <w:t>联合体。</w:t>
      </w:r>
    </w:p>
    <w:p>
      <w:pPr>
        <w:spacing w:line="360" w:lineRule="auto"/>
        <w:rPr>
          <w:rFonts w:ascii="宋体" w:hAnsi="宋体" w:eastAsia="宋体" w:cs="宋体"/>
          <w:b/>
          <w:bCs/>
          <w:sz w:val="24"/>
          <w:szCs w:val="24"/>
        </w:rPr>
      </w:pPr>
      <w:bookmarkStart w:id="10" w:name="_Toc28359080"/>
      <w:bookmarkStart w:id="11" w:name="_Toc28359003"/>
      <w:bookmarkStart w:id="12" w:name="_Toc35393791"/>
      <w:bookmarkStart w:id="13" w:name="_Toc35393622"/>
      <w:r>
        <w:rPr>
          <w:rFonts w:hint="eastAsia" w:ascii="宋体" w:hAnsi="宋体" w:eastAsia="宋体" w:cs="宋体"/>
          <w:b/>
          <w:bCs/>
          <w:sz w:val="24"/>
          <w:szCs w:val="24"/>
        </w:rPr>
        <w:t>二、申请人的资格要求</w:t>
      </w:r>
      <w:bookmarkEnd w:id="10"/>
      <w:bookmarkEnd w:id="11"/>
      <w:bookmarkEnd w:id="12"/>
      <w:bookmarkEnd w:id="13"/>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ascii="宋体" w:hAnsi="宋体" w:eastAsia="宋体" w:cs="宋体"/>
          <w:sz w:val="24"/>
          <w:szCs w:val="24"/>
        </w:rPr>
      </w:pPr>
      <w:bookmarkStart w:id="14" w:name="_Toc28359004"/>
      <w:bookmarkStart w:id="15" w:name="_Toc28359081"/>
      <w:r>
        <w:rPr>
          <w:rFonts w:hint="eastAsia" w:ascii="宋体" w:hAnsi="宋体" w:eastAsia="宋体" w:cs="宋体"/>
          <w:sz w:val="24"/>
          <w:szCs w:val="24"/>
        </w:rPr>
        <w:t>2.落实政府采购政策需满足的资格要求：无</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3.本项目的特定资格要求：</w:t>
      </w:r>
      <w:bookmarkStart w:id="16" w:name="_Toc35393623"/>
      <w:bookmarkStart w:id="17" w:name="_Toc35393792"/>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（1）未被“信用中国”网站（www.creditchina.gov.cn）或“中国政府采购网”网站（www.ccgp.gov.cn）列入失信被执行人、重大税收违法案件当事人名单、政府采购严重失信行为记录名单；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rPr>
        <w:t>与采购人存在利害关系可能影响招标公正性的单位，不得参加投标。单位负责人为同一人或者存在控股、管理关系的不同单位，不得参加同一标段投标，否则，相关投标无效。</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三、获取采购文件</w:t>
      </w:r>
      <w:bookmarkEnd w:id="14"/>
      <w:bookmarkEnd w:id="15"/>
      <w:bookmarkEnd w:id="16"/>
      <w:bookmarkEnd w:id="17"/>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时间：</w:t>
      </w:r>
      <w:r>
        <w:rPr>
          <w:rFonts w:hint="eastAsia" w:ascii="宋体" w:hAnsi="宋体" w:eastAsia="宋体" w:cs="宋体"/>
          <w:bCs/>
          <w:color w:val="FF0000"/>
          <w:sz w:val="24"/>
          <w:szCs w:val="24"/>
        </w:rPr>
        <w:t>2023年2 月9日至2023年2月16日，</w:t>
      </w:r>
      <w:r>
        <w:rPr>
          <w:rFonts w:hint="eastAsia" w:ascii="宋体" w:hAnsi="宋体" w:eastAsia="宋体" w:cs="宋体"/>
          <w:bCs/>
          <w:sz w:val="24"/>
          <w:szCs w:val="24"/>
        </w:rPr>
        <w:t>每天上午8:30至11:30，下午13:30至17:00（北京时间，法定节假日除外）。</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地点：钟楼区玉龙南路280号常州大数据产业园2号楼19楼。</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方式：（供应商可采取以下任一种方式获取采购文件）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（1）现场领购：提供领购资料至钟楼区玉龙南路280号常州大数据产业园2号楼19楼办理。</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（2）网络领购：若无法现金交纳，请联系姚女士，电 话：0519-86661066。交纳成功后，将符合要求的领购资料扫描件和报名费交纳凭证一并发送至邮箱：rhzh0603@126.com。</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（3）领购时须提供以下材料：</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①《投标报名申请表》原件一份（格式见附件）；</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②提供有效企业法人营业执照复印件加盖公章；</w:t>
      </w:r>
    </w:p>
    <w:p>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售价：人民币伍佰元整(现金交纳或以公司指定方式支付)，采购文件售后一概不退。</w:t>
      </w:r>
    </w:p>
    <w:p>
      <w:pPr>
        <w:spacing w:line="360" w:lineRule="auto"/>
        <w:rPr>
          <w:rFonts w:ascii="宋体" w:hAnsi="宋体" w:eastAsia="宋体" w:cs="宋体"/>
          <w:b/>
          <w:bCs/>
          <w:sz w:val="24"/>
          <w:szCs w:val="24"/>
        </w:rPr>
      </w:pPr>
      <w:bookmarkStart w:id="18" w:name="_Toc28359082"/>
      <w:bookmarkStart w:id="19" w:name="_Toc35393793"/>
      <w:bookmarkStart w:id="20" w:name="_Toc35393624"/>
      <w:bookmarkStart w:id="21" w:name="_Toc28359005"/>
      <w:r>
        <w:rPr>
          <w:rFonts w:hint="eastAsia" w:ascii="宋体" w:hAnsi="宋体" w:eastAsia="宋体" w:cs="宋体"/>
          <w:b/>
          <w:bCs/>
          <w:sz w:val="24"/>
          <w:szCs w:val="24"/>
        </w:rPr>
        <w:t>四、响应文件</w:t>
      </w:r>
      <w:bookmarkEnd w:id="18"/>
      <w:bookmarkEnd w:id="19"/>
      <w:bookmarkEnd w:id="20"/>
      <w:bookmarkEnd w:id="21"/>
      <w:r>
        <w:rPr>
          <w:rFonts w:hint="eastAsia" w:ascii="宋体" w:hAnsi="宋体" w:eastAsia="宋体" w:cs="宋体"/>
          <w:b/>
          <w:bCs/>
          <w:sz w:val="24"/>
          <w:szCs w:val="24"/>
        </w:rPr>
        <w:t>提交</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bCs/>
          <w:color w:val="FF0000"/>
          <w:sz w:val="24"/>
          <w:szCs w:val="24"/>
          <w:u w:val="single"/>
        </w:rPr>
        <w:t>2023年2月21日14点30分</w:t>
      </w:r>
      <w:r>
        <w:rPr>
          <w:rFonts w:hint="eastAsia" w:ascii="宋体" w:hAnsi="宋体" w:eastAsia="宋体" w:cs="宋体"/>
          <w:bCs/>
          <w:color w:val="FF0000"/>
          <w:sz w:val="24"/>
          <w:szCs w:val="24"/>
        </w:rPr>
        <w:t>（北京时间）</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p>
    <w:p>
      <w:pPr>
        <w:spacing w:line="360" w:lineRule="auto"/>
        <w:rPr>
          <w:rFonts w:ascii="宋体" w:hAnsi="宋体" w:eastAsia="宋体" w:cs="宋体"/>
          <w:b/>
          <w:bCs/>
          <w:sz w:val="24"/>
          <w:szCs w:val="24"/>
        </w:rPr>
      </w:pPr>
      <w:bookmarkStart w:id="22" w:name="_Toc35393617"/>
      <w:bookmarkStart w:id="23" w:name="_Toc28359075"/>
      <w:bookmarkStart w:id="24" w:name="_Toc28358998"/>
      <w:bookmarkStart w:id="25" w:name="_Toc35393786"/>
      <w:r>
        <w:rPr>
          <w:rFonts w:hint="eastAsia" w:ascii="宋体" w:hAnsi="宋体" w:eastAsia="宋体" w:cs="宋体"/>
          <w:b/>
          <w:bCs/>
          <w:sz w:val="24"/>
          <w:szCs w:val="24"/>
        </w:rPr>
        <w:t>五、开启</w:t>
      </w:r>
    </w:p>
    <w:p>
      <w:pPr>
        <w:snapToGrid w:val="0"/>
        <w:spacing w:line="360" w:lineRule="auto"/>
        <w:ind w:firstLine="480" w:firstLineChars="200"/>
        <w:rPr>
          <w:rFonts w:ascii="宋体" w:hAnsi="宋体" w:eastAsia="宋体" w:cs="宋体"/>
          <w:color w:val="FF0000"/>
          <w:sz w:val="24"/>
          <w:szCs w:val="24"/>
        </w:rPr>
      </w:pPr>
      <w:r>
        <w:rPr>
          <w:rFonts w:hint="eastAsia" w:ascii="宋体" w:hAnsi="宋体" w:eastAsia="宋体" w:cs="宋体"/>
          <w:sz w:val="24"/>
          <w:szCs w:val="24"/>
        </w:rPr>
        <w:t>时间：</w:t>
      </w:r>
      <w:r>
        <w:rPr>
          <w:rFonts w:hint="eastAsia" w:ascii="宋体" w:hAnsi="宋体" w:eastAsia="宋体" w:cs="宋体"/>
          <w:bCs/>
          <w:color w:val="FF0000"/>
          <w:sz w:val="24"/>
          <w:szCs w:val="24"/>
          <w:u w:val="single"/>
        </w:rPr>
        <w:t>2023年2月21日14点30分</w:t>
      </w:r>
      <w:r>
        <w:rPr>
          <w:rFonts w:hint="eastAsia" w:ascii="宋体" w:hAnsi="宋体" w:eastAsia="宋体" w:cs="宋体"/>
          <w:bCs/>
          <w:color w:val="FF0000"/>
          <w:sz w:val="24"/>
          <w:szCs w:val="24"/>
        </w:rPr>
        <w:t>（北京时间）</w:t>
      </w:r>
    </w:p>
    <w:p>
      <w:pPr>
        <w:snapToGrid w:val="0"/>
        <w:spacing w:line="360" w:lineRule="auto"/>
        <w:ind w:firstLine="480" w:firstLineChars="200"/>
        <w:rPr>
          <w:rFonts w:ascii="宋体" w:hAnsi="宋体" w:eastAsia="宋体" w:cs="宋体"/>
          <w:bCs/>
          <w:color w:val="FF0000"/>
          <w:sz w:val="24"/>
          <w:szCs w:val="24"/>
        </w:rPr>
      </w:pPr>
      <w:r>
        <w:rPr>
          <w:rFonts w:hint="eastAsia" w:ascii="宋体" w:hAnsi="宋体" w:eastAsia="宋体" w:cs="宋体"/>
          <w:sz w:val="24"/>
          <w:szCs w:val="24"/>
        </w:rPr>
        <w:t>地点：</w:t>
      </w:r>
      <w:r>
        <w:rPr>
          <w:rFonts w:hint="eastAsia" w:ascii="宋体" w:hAnsi="宋体" w:eastAsia="宋体" w:cs="宋体"/>
          <w:bCs/>
          <w:sz w:val="24"/>
          <w:szCs w:val="24"/>
        </w:rPr>
        <w:t xml:space="preserve">钟楼区玉龙南路280号常州大数据产业园2号楼19楼常州市市场资源交易服务中心（平台）1905 开标室1        </w:t>
      </w:r>
      <w:r>
        <w:rPr>
          <w:rFonts w:hint="eastAsia" w:ascii="宋体" w:hAnsi="宋体" w:eastAsia="宋体" w:cs="宋体"/>
          <w:bCs/>
          <w:color w:val="FF0000"/>
          <w:sz w:val="24"/>
          <w:szCs w:val="24"/>
        </w:rPr>
        <w:t xml:space="preserve">   </w:t>
      </w:r>
    </w:p>
    <w:p>
      <w:pPr>
        <w:spacing w:line="360" w:lineRule="auto"/>
        <w:rPr>
          <w:rFonts w:ascii="宋体" w:hAnsi="宋体" w:eastAsia="宋体" w:cs="宋体"/>
          <w:b/>
          <w:bCs/>
          <w:sz w:val="24"/>
          <w:szCs w:val="24"/>
        </w:rPr>
      </w:pPr>
      <w:bookmarkStart w:id="26" w:name="_Toc35393625"/>
      <w:bookmarkStart w:id="27" w:name="_Toc28359084"/>
      <w:bookmarkStart w:id="28" w:name="_Toc35393794"/>
      <w:bookmarkStart w:id="29" w:name="_Toc28359007"/>
      <w:r>
        <w:rPr>
          <w:rFonts w:hint="eastAsia" w:ascii="宋体" w:hAnsi="宋体" w:eastAsia="宋体" w:cs="宋体"/>
          <w:b/>
          <w:bCs/>
          <w:sz w:val="24"/>
          <w:szCs w:val="24"/>
        </w:rPr>
        <w:t>六、公告期限</w:t>
      </w:r>
      <w:bookmarkEnd w:id="26"/>
      <w:bookmarkEnd w:id="27"/>
      <w:bookmarkEnd w:id="28"/>
      <w:bookmarkEnd w:id="29"/>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自本公告发布之日起3个工作日。   </w:t>
      </w:r>
    </w:p>
    <w:p>
      <w:pPr>
        <w:spacing w:line="360" w:lineRule="auto"/>
        <w:rPr>
          <w:rFonts w:ascii="宋体" w:hAnsi="宋体" w:eastAsia="宋体" w:cs="宋体"/>
          <w:b/>
          <w:bCs/>
          <w:sz w:val="24"/>
          <w:szCs w:val="24"/>
        </w:rPr>
      </w:pPr>
      <w:bookmarkStart w:id="30" w:name="_Toc35393626"/>
      <w:bookmarkStart w:id="31" w:name="_Toc35393795"/>
      <w:r>
        <w:rPr>
          <w:rFonts w:hint="eastAsia" w:ascii="宋体" w:hAnsi="宋体" w:eastAsia="宋体" w:cs="宋体"/>
          <w:b/>
          <w:bCs/>
          <w:sz w:val="24"/>
          <w:szCs w:val="24"/>
        </w:rPr>
        <w:t>七、其他补充事宜</w:t>
      </w:r>
      <w:bookmarkEnd w:id="30"/>
      <w:bookmarkEnd w:id="31"/>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1.现场踏勘：供应商自行踏勘现场。</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2.有关本次采购项目的事项若存在变动或修改，采购代理机构将通过补充或更正形式在网站上发布，因未能及时了解相关最新信息所引起的投标失误责任由供应商自负。</w:t>
      </w:r>
    </w:p>
    <w:p>
      <w:pPr>
        <w:spacing w:line="360" w:lineRule="auto"/>
        <w:rPr>
          <w:rFonts w:ascii="宋体" w:hAnsi="宋体" w:eastAsia="宋体" w:cs="宋体"/>
          <w:b/>
          <w:bCs/>
          <w:sz w:val="24"/>
          <w:szCs w:val="24"/>
        </w:rPr>
      </w:pPr>
      <w:bookmarkStart w:id="32" w:name="_Toc35393796"/>
      <w:bookmarkStart w:id="33" w:name="_Toc35393627"/>
      <w:bookmarkStart w:id="34" w:name="_Toc28359085"/>
      <w:bookmarkStart w:id="35" w:name="_Toc28359008"/>
      <w:r>
        <w:rPr>
          <w:rFonts w:hint="eastAsia" w:ascii="宋体" w:hAnsi="宋体" w:eastAsia="宋体" w:cs="宋体"/>
          <w:b/>
          <w:bCs/>
          <w:sz w:val="24"/>
          <w:szCs w:val="24"/>
        </w:rPr>
        <w:t>八、凡对本次采购提出询问，请按以下方式联系。</w:t>
      </w:r>
      <w:bookmarkEnd w:id="32"/>
      <w:bookmarkEnd w:id="33"/>
      <w:bookmarkEnd w:id="34"/>
      <w:bookmarkEnd w:id="35"/>
    </w:p>
    <w:bookmarkEnd w:id="22"/>
    <w:bookmarkEnd w:id="23"/>
    <w:bookmarkEnd w:id="24"/>
    <w:bookmarkEnd w:id="25"/>
    <w:p>
      <w:pPr>
        <w:snapToGrid w:val="0"/>
        <w:spacing w:line="360" w:lineRule="auto"/>
        <w:ind w:firstLine="480" w:firstLineChars="200"/>
        <w:rPr>
          <w:rFonts w:ascii="宋体" w:hAnsi="宋体" w:eastAsia="宋体" w:cs="宋体"/>
          <w:sz w:val="24"/>
          <w:szCs w:val="24"/>
        </w:rPr>
      </w:pPr>
      <w:bookmarkStart w:id="36" w:name="_Toc55147046"/>
      <w:r>
        <w:rPr>
          <w:rFonts w:hint="eastAsia" w:ascii="宋体" w:hAnsi="宋体" w:eastAsia="宋体" w:cs="宋体"/>
          <w:sz w:val="24"/>
          <w:szCs w:val="24"/>
        </w:rPr>
        <w:t>1.采购人信息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名    称：常州市公路事业发展中心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址：朱夏墅村委叶西村42号</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w:t>
      </w:r>
      <w:bookmarkStart w:id="37" w:name="_Toc35393787"/>
      <w:bookmarkStart w:id="38" w:name="_Toc28359076"/>
      <w:bookmarkStart w:id="39" w:name="_Toc35393618"/>
      <w:bookmarkStart w:id="40" w:name="_Toc28358999"/>
      <w:r>
        <w:rPr>
          <w:rFonts w:hint="eastAsia" w:ascii="宋体" w:hAnsi="宋体" w:eastAsia="宋体" w:cs="宋体"/>
          <w:sz w:val="24"/>
          <w:szCs w:val="24"/>
        </w:rPr>
        <w:t>赵女士</w:t>
      </w:r>
      <w:r>
        <w:rPr>
          <w:rFonts w:ascii="宋体" w:hAnsi="宋体" w:eastAsia="宋体" w:cs="宋体"/>
          <w:sz w:val="24"/>
          <w:szCs w:val="24"/>
        </w:rPr>
        <w:t>0519-</w:t>
      </w:r>
      <w:r>
        <w:rPr>
          <w:rFonts w:hint="eastAsia" w:ascii="宋体" w:hAnsi="宋体" w:eastAsia="宋体" w:cs="宋体"/>
          <w:sz w:val="24"/>
          <w:szCs w:val="24"/>
        </w:rPr>
        <w:t>81661738</w:t>
      </w:r>
    </w:p>
    <w:p>
      <w:pPr>
        <w:widowControl/>
        <w:snapToGrid w:val="0"/>
        <w:spacing w:line="360" w:lineRule="auto"/>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bookmarkEnd w:id="37"/>
      <w:bookmarkEnd w:id="38"/>
      <w:bookmarkEnd w:id="39"/>
      <w:bookmarkEnd w:id="40"/>
      <w:bookmarkStart w:id="41" w:name="_Toc35393619"/>
      <w:bookmarkStart w:id="42" w:name="_Toc28359077"/>
      <w:bookmarkStart w:id="43" w:name="_Toc35393788"/>
      <w:bookmarkStart w:id="44" w:name="_Toc28359000"/>
      <w:r>
        <w:rPr>
          <w:rFonts w:hint="eastAsia" w:ascii="宋体" w:hAnsi="宋体" w:eastAsia="宋体" w:cs="宋体"/>
        </w:rPr>
        <w:t xml:space="preserve"> </w:t>
      </w:r>
      <w:r>
        <w:rPr>
          <w:rFonts w:hint="eastAsia" w:ascii="宋体" w:hAnsi="宋体" w:eastAsia="宋体" w:cs="宋体"/>
          <w:sz w:val="24"/>
          <w:szCs w:val="24"/>
        </w:rPr>
        <w:t>采购代理机构信息</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名  称：江苏仁禾中衡工程咨询房地产估价有限公司</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bCs/>
          <w:sz w:val="24"/>
          <w:szCs w:val="24"/>
        </w:rPr>
        <w:t>钟楼区玉龙南路280号常州大数据产业园2号楼19楼。</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联系方式：</w:t>
      </w:r>
      <w:bookmarkEnd w:id="41"/>
      <w:bookmarkEnd w:id="42"/>
      <w:bookmarkEnd w:id="43"/>
      <w:bookmarkEnd w:id="44"/>
      <w:r>
        <w:rPr>
          <w:rFonts w:hint="eastAsia" w:ascii="宋体" w:hAnsi="宋体" w:eastAsia="宋体" w:cs="宋体"/>
          <w:sz w:val="24"/>
          <w:szCs w:val="24"/>
        </w:rPr>
        <w:t>0519-86661066</w:t>
      </w:r>
    </w:p>
    <w:p>
      <w:pPr>
        <w:widowControl/>
        <w:snapToGrid w:val="0"/>
        <w:spacing w:line="360" w:lineRule="auto"/>
        <w:ind w:firstLine="480" w:firstLineChars="200"/>
        <w:jc w:val="left"/>
        <w:rPr>
          <w:rFonts w:ascii="宋体" w:hAnsi="宋体" w:eastAsia="宋体" w:cs="宋体"/>
          <w:sz w:val="24"/>
          <w:szCs w:val="24"/>
        </w:rPr>
      </w:pP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3.项目联系方式</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项目联系人：刘女士</w:t>
      </w:r>
    </w:p>
    <w:p>
      <w:pPr>
        <w:widowControl/>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电     话：0519-86661067</w:t>
      </w:r>
    </w:p>
    <w:p>
      <w:pPr>
        <w:widowControl/>
        <w:jc w:val="left"/>
        <w:rPr>
          <w:rFonts w:ascii="宋体" w:hAnsi="宋体" w:eastAsia="宋体" w:cs="宋体"/>
          <w:sz w:val="24"/>
          <w:szCs w:val="24"/>
        </w:rPr>
      </w:pPr>
    </w:p>
    <w:p>
      <w:pPr>
        <w:widowControl/>
        <w:jc w:val="left"/>
        <w:rPr>
          <w:rFonts w:ascii="宋体" w:hAnsi="宋体" w:eastAsia="宋体" w:cs="宋体"/>
          <w:bCs/>
          <w:kern w:val="0"/>
          <w:sz w:val="28"/>
          <w:szCs w:val="28"/>
        </w:rPr>
      </w:pPr>
      <w:bookmarkStart w:id="45" w:name="_Toc92976616"/>
      <w:r>
        <w:rPr>
          <w:rFonts w:hint="eastAsia" w:ascii="宋体" w:hAnsi="宋体" w:eastAsia="宋体" w:cs="宋体"/>
        </w:rPr>
        <w:br w:type="page"/>
      </w:r>
    </w:p>
    <w:p>
      <w:pPr>
        <w:pStyle w:val="122"/>
        <w:rPr>
          <w:rFonts w:ascii="宋体" w:hAnsi="宋体" w:eastAsia="宋体" w:cs="宋体"/>
        </w:rPr>
      </w:pPr>
      <w:r>
        <w:rPr>
          <w:rFonts w:hint="eastAsia" w:ascii="宋体" w:hAnsi="宋体" w:eastAsia="宋体" w:cs="宋体"/>
        </w:rPr>
        <w:t>二．供应商须知</w:t>
      </w:r>
      <w:bookmarkEnd w:id="36"/>
      <w:bookmarkEnd w:id="45"/>
    </w:p>
    <w:p>
      <w:pPr>
        <w:spacing w:line="360" w:lineRule="auto"/>
        <w:rPr>
          <w:rFonts w:ascii="宋体" w:hAnsi="宋体" w:eastAsia="宋体" w:cs="宋体"/>
          <w:b/>
          <w:bCs/>
          <w:sz w:val="24"/>
          <w:szCs w:val="24"/>
        </w:rPr>
      </w:pPr>
      <w:r>
        <w:rPr>
          <w:rFonts w:hint="eastAsia" w:ascii="宋体" w:hAnsi="宋体" w:eastAsia="宋体" w:cs="宋体"/>
          <w:b/>
          <w:bCs/>
          <w:sz w:val="24"/>
          <w:szCs w:val="24"/>
        </w:rPr>
        <w:t>一、遵循原则</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公开透明原则、公平竞争原则、公正原则和诚实信用原则。</w:t>
      </w:r>
    </w:p>
    <w:p>
      <w:pPr>
        <w:spacing w:line="360" w:lineRule="auto"/>
        <w:rPr>
          <w:rFonts w:ascii="宋体" w:hAnsi="宋体" w:eastAsia="宋体" w:cs="宋体"/>
          <w:b/>
          <w:bCs/>
          <w:sz w:val="24"/>
          <w:szCs w:val="24"/>
        </w:rPr>
      </w:pPr>
      <w:r>
        <w:rPr>
          <w:rFonts w:hint="eastAsia" w:ascii="宋体" w:hAnsi="宋体" w:eastAsia="宋体" w:cs="宋体"/>
          <w:b/>
          <w:bCs/>
          <w:sz w:val="24"/>
          <w:szCs w:val="24"/>
        </w:rPr>
        <w:t>二、采购文件</w:t>
      </w:r>
    </w:p>
    <w:p>
      <w:pPr>
        <w:tabs>
          <w:tab w:val="left" w:pos="-126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1.采购文件包括本文件目录所列全部内容，供应商应仔细阅读，并在响应文件中充分响应采购文件的所有要求。</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2.采购文件中的“法定代表人”是指供应商的营业执照或相关部门的登记证明文件中的“法定代表人”或“负责人”。</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w:t>
      </w:r>
      <w:r>
        <w:rPr>
          <w:rFonts w:hint="eastAsia" w:ascii="宋体" w:hAnsi="宋体" w:eastAsia="宋体" w:cs="宋体"/>
          <w:bCs/>
          <w:color w:val="000000"/>
          <w:sz w:val="24"/>
          <w:szCs w:val="24"/>
        </w:rPr>
        <w:t>供应商应在获取采购文件及有关资料后，按要求制作</w:t>
      </w:r>
      <w:r>
        <w:rPr>
          <w:rFonts w:hint="eastAsia" w:ascii="宋体" w:hAnsi="宋体" w:eastAsia="宋体" w:cs="宋体"/>
          <w:sz w:val="24"/>
        </w:rPr>
        <w:t>投标文件</w:t>
      </w:r>
      <w:r>
        <w:rPr>
          <w:rFonts w:hint="eastAsia" w:ascii="宋体" w:hAnsi="宋体" w:eastAsia="宋体" w:cs="宋体"/>
          <w:bCs/>
          <w:color w:val="000000"/>
          <w:sz w:val="24"/>
          <w:szCs w:val="24"/>
        </w:rPr>
        <w:t>，对采购文件各项内容做出实质性响应，否则报价无效。</w:t>
      </w:r>
    </w:p>
    <w:p>
      <w:pPr>
        <w:tabs>
          <w:tab w:val="left" w:pos="0"/>
          <w:tab w:val="left" w:pos="525"/>
          <w:tab w:val="left" w:pos="846"/>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4.采购文件仅作为本次采购报价使用。</w:t>
      </w:r>
    </w:p>
    <w:p>
      <w:pPr>
        <w:spacing w:line="360" w:lineRule="auto"/>
        <w:rPr>
          <w:rFonts w:ascii="宋体" w:hAnsi="宋体" w:eastAsia="宋体" w:cs="宋体"/>
          <w:b/>
          <w:bCs/>
          <w:sz w:val="24"/>
          <w:szCs w:val="24"/>
        </w:rPr>
      </w:pPr>
      <w:r>
        <w:rPr>
          <w:rFonts w:hint="eastAsia" w:ascii="宋体" w:hAnsi="宋体" w:eastAsia="宋体" w:cs="宋体"/>
          <w:b/>
          <w:bCs/>
          <w:sz w:val="24"/>
          <w:szCs w:val="24"/>
        </w:rPr>
        <w:t>三、采购文件的解释</w:t>
      </w:r>
    </w:p>
    <w:p>
      <w:pPr>
        <w:tabs>
          <w:tab w:val="left" w:pos="945"/>
        </w:tabs>
        <w:spacing w:line="360" w:lineRule="auto"/>
        <w:ind w:left="523"/>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本文件的最终解释权归江苏仁禾中衡工程咨询房地产估价有限公司。</w:t>
      </w:r>
    </w:p>
    <w:p>
      <w:pPr>
        <w:spacing w:line="360" w:lineRule="auto"/>
        <w:rPr>
          <w:rFonts w:ascii="宋体" w:hAnsi="宋体" w:eastAsia="宋体" w:cs="宋体"/>
          <w:b/>
          <w:bCs/>
          <w:sz w:val="24"/>
          <w:szCs w:val="24"/>
        </w:rPr>
      </w:pPr>
      <w:r>
        <w:rPr>
          <w:rFonts w:hint="eastAsia" w:ascii="宋体" w:hAnsi="宋体" w:eastAsia="宋体" w:cs="宋体"/>
          <w:b/>
          <w:bCs/>
          <w:sz w:val="24"/>
          <w:szCs w:val="24"/>
        </w:rPr>
        <w:t>四、采购文件的补充或修正</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1.供应商在收到采购文件后，如有疑问需要询问和澄清，应在响应文件提交截止时间的5日前以书面形式向采购人提出，如无疑问,视作供应商完全响应采购文件的条款和要求。</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2.采购人有权对已发出的采购文件进行必要的澄清或修改，可视具体情况延长响应文件提交截止时间，并以更正公告形式通知所有供应商。</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3.采购文件的修改和补充文件将作为采购文件的组成部分，并对供应商具有约束力。</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4.更正公告以江苏仁禾中衡工程咨询房地产估价有限公司网（http://www.jsrhzh.com/info.asp?id=1）所发布的为准。</w:t>
      </w:r>
    </w:p>
    <w:p>
      <w:pPr>
        <w:pStyle w:val="110"/>
        <w:numPr>
          <w:ilvl w:val="0"/>
          <w:numId w:val="2"/>
        </w:numPr>
        <w:spacing w:line="360" w:lineRule="auto"/>
        <w:ind w:firstLineChars="0"/>
        <w:rPr>
          <w:rFonts w:ascii="宋体" w:hAnsi="宋体" w:cs="宋体"/>
          <w:b/>
          <w:bCs/>
          <w:sz w:val="24"/>
          <w:szCs w:val="24"/>
        </w:rPr>
      </w:pPr>
      <w:r>
        <w:rPr>
          <w:rFonts w:hint="eastAsia" w:ascii="宋体" w:hAnsi="宋体" w:cs="宋体"/>
          <w:b/>
          <w:bCs/>
          <w:sz w:val="24"/>
          <w:szCs w:val="24"/>
        </w:rPr>
        <w:t>响应文件的组成</w:t>
      </w:r>
    </w:p>
    <w:p>
      <w:pPr>
        <w:tabs>
          <w:tab w:val="left" w:pos="525"/>
          <w:tab w:val="left" w:pos="945"/>
          <w:tab w:val="left" w:pos="3255"/>
        </w:tabs>
        <w:spacing w:line="360" w:lineRule="auto"/>
        <w:ind w:left="48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1.供应商情况说明</w:t>
      </w:r>
    </w:p>
    <w:p>
      <w:pPr>
        <w:tabs>
          <w:tab w:val="left" w:pos="525"/>
          <w:tab w:val="left" w:pos="630"/>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供应商简介（含供应商规模、银行资信、技术能力及装备水平等）、人员情况、典型项目介绍。</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2.响应函（格式见附件）</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3.资格、资信证明文件：</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（1）关于资格的声明函（</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（2）法定代表人资格证明书/法定代表人授权委托书（</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（3）具有独立承担民事责任能力的供应商营业执照或相关部门的登记证明文件复印件；</w:t>
      </w:r>
    </w:p>
    <w:p>
      <w:pPr>
        <w:tabs>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bCs/>
          <w:color w:val="000000" w:themeColor="text1"/>
          <w:sz w:val="24"/>
          <w:szCs w:val="24"/>
        </w:rPr>
        <w:t>（4）</w:t>
      </w:r>
      <w:r>
        <w:rPr>
          <w:rFonts w:hint="eastAsia" w:ascii="宋体" w:hAnsi="宋体" w:eastAsia="宋体" w:cs="宋体"/>
          <w:sz w:val="24"/>
        </w:rPr>
        <w:t>具备履行合同所必需的设备和专业技术能力的书面声明（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（5）参加政府采购活动前 3 年内在经营活动中没有重大违法记录的书面声明（</w:t>
      </w:r>
      <w:r>
        <w:rPr>
          <w:rFonts w:hint="eastAsia" w:ascii="宋体" w:hAnsi="宋体" w:eastAsia="宋体" w:cs="宋体"/>
          <w:b/>
          <w:sz w:val="24"/>
        </w:rPr>
        <w:t>格式见附件</w:t>
      </w:r>
      <w:r>
        <w:rPr>
          <w:rFonts w:hint="eastAsia" w:ascii="宋体" w:hAnsi="宋体" w:eastAsia="宋体" w:cs="宋体"/>
          <w:sz w:val="24"/>
        </w:rPr>
        <w:t>）；</w:t>
      </w:r>
    </w:p>
    <w:p>
      <w:pPr>
        <w:tabs>
          <w:tab w:val="left" w:pos="630"/>
          <w:tab w:val="left" w:pos="945"/>
          <w:tab w:val="left" w:pos="1276"/>
        </w:tabs>
        <w:spacing w:line="360" w:lineRule="auto"/>
        <w:ind w:firstLine="480" w:firstLineChars="200"/>
        <w:rPr>
          <w:rFonts w:ascii="宋体" w:hAnsi="宋体" w:eastAsia="宋体" w:cs="宋体"/>
          <w:sz w:val="24"/>
        </w:rPr>
      </w:pPr>
      <w:r>
        <w:rPr>
          <w:rFonts w:hint="eastAsia" w:ascii="宋体" w:hAnsi="宋体" w:eastAsia="宋体" w:cs="宋体"/>
          <w:sz w:val="24"/>
        </w:rPr>
        <w:t>（6）采购人要求的特定资质证明（详见“磋商邀请函”-“申请人的资格要求”）。</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4.报价一览表（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5.明细报价表（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6.技术参数偏离表（</w:t>
      </w:r>
      <w:r>
        <w:rPr>
          <w:rFonts w:hint="eastAsia" w:ascii="宋体" w:hAnsi="宋体" w:eastAsia="宋体" w:cs="宋体"/>
          <w:b/>
          <w:bCs/>
          <w:color w:val="000000" w:themeColor="text1"/>
          <w:sz w:val="24"/>
          <w:szCs w:val="24"/>
        </w:rPr>
        <w:t>格式见附件</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7.评分标准中对应的其它所需证明材料（</w:t>
      </w:r>
      <w:r>
        <w:rPr>
          <w:rFonts w:hint="eastAsia" w:ascii="宋体" w:hAnsi="宋体" w:eastAsia="宋体" w:cs="宋体"/>
          <w:b/>
          <w:bCs/>
          <w:color w:val="000000" w:themeColor="text1"/>
          <w:sz w:val="24"/>
          <w:szCs w:val="24"/>
        </w:rPr>
        <w:t>如有自行添加</w:t>
      </w:r>
      <w:r>
        <w:rPr>
          <w:rFonts w:hint="eastAsia" w:ascii="宋体" w:hAnsi="宋体" w:eastAsia="宋体" w:cs="宋体"/>
          <w:bCs/>
          <w:color w:val="000000" w:themeColor="text1"/>
          <w:sz w:val="24"/>
          <w:szCs w:val="24"/>
        </w:rPr>
        <w:t>）；</w:t>
      </w:r>
    </w:p>
    <w:p>
      <w:pPr>
        <w:tabs>
          <w:tab w:val="left" w:pos="525"/>
          <w:tab w:val="left" w:pos="945"/>
          <w:tab w:val="left" w:pos="3255"/>
        </w:tabs>
        <w:spacing w:line="360" w:lineRule="auto"/>
        <w:ind w:left="524"/>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8.采购文件要求供应商提供的和供应商认为与本项目有关的并可以提供的其它相关的证明材料（</w:t>
      </w:r>
      <w:r>
        <w:rPr>
          <w:rFonts w:hint="eastAsia" w:ascii="宋体" w:hAnsi="宋体" w:eastAsia="宋体" w:cs="宋体"/>
          <w:b/>
          <w:bCs/>
          <w:color w:val="000000" w:themeColor="text1"/>
          <w:sz w:val="24"/>
          <w:szCs w:val="24"/>
        </w:rPr>
        <w:t>如有自拟并自行添加</w:t>
      </w:r>
      <w:r>
        <w:rPr>
          <w:rFonts w:hint="eastAsia" w:ascii="宋体" w:hAnsi="宋体" w:eastAsia="宋体" w:cs="宋体"/>
          <w:bCs/>
          <w:color w:val="000000" w:themeColor="text1"/>
          <w:sz w:val="24"/>
          <w:szCs w:val="24"/>
        </w:rPr>
        <w:t>）；</w:t>
      </w:r>
    </w:p>
    <w:p>
      <w:pPr>
        <w:tabs>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上述2-6项供应商必须按要求全部提供</w:t>
      </w:r>
      <w:r>
        <w:rPr>
          <w:rFonts w:hint="eastAsia" w:ascii="宋体" w:hAnsi="宋体" w:eastAsia="宋体" w:cs="宋体"/>
          <w:b/>
          <w:bCs/>
          <w:color w:val="000000" w:themeColor="text1"/>
          <w:sz w:val="24"/>
          <w:szCs w:val="24"/>
        </w:rPr>
        <w:t>（如投标人组成联合体投标，参加联合体的各方均需提供）</w:t>
      </w:r>
      <w:r>
        <w:rPr>
          <w:rFonts w:hint="eastAsia" w:ascii="宋体" w:hAnsi="宋体" w:eastAsia="宋体" w:cs="宋体"/>
          <w:bCs/>
          <w:color w:val="000000" w:themeColor="text1"/>
          <w:sz w:val="24"/>
          <w:szCs w:val="24"/>
        </w:rPr>
        <w:t>，否则响应文件无效。</w:t>
      </w:r>
      <w:r>
        <w:rPr>
          <w:rFonts w:hint="eastAsia" w:ascii="宋体" w:hAnsi="宋体" w:eastAsia="宋体" w:cs="宋体"/>
          <w:color w:val="000000" w:themeColor="text1"/>
          <w:sz w:val="24"/>
          <w:szCs w:val="24"/>
        </w:rPr>
        <w:t>如上述资格证明文件遇年检、换证，则必须提供法定年检、换证单位出具的有效证明复印件。如上述资格证明文件第（4）（5）（6）三项遇有国家相关政策规定可不具备的，必须提供相关政策规定或相关单位出具的有效证明复印件。</w:t>
      </w:r>
      <w:r>
        <w:rPr>
          <w:rFonts w:hint="eastAsia" w:ascii="宋体" w:hAnsi="宋体" w:eastAsia="宋体" w:cs="宋体"/>
          <w:bCs/>
          <w:color w:val="000000" w:themeColor="text1"/>
          <w:sz w:val="24"/>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六、响应文件的制作</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
          <w:sz w:val="24"/>
        </w:rPr>
        <w:t>1.响应文件共一式叁份，“正本”壹份、“副本”贰份。</w:t>
      </w:r>
      <w:r>
        <w:rPr>
          <w:rFonts w:hint="eastAsia" w:ascii="宋体" w:hAnsi="宋体" w:eastAsia="宋体" w:cs="宋体"/>
          <w:sz w:val="24"/>
        </w:rPr>
        <w:t>在每一份响应文件上要标明“正本”或“副本”字样，一旦正本和副本有差异，以正本为准,正本、副本应分别装订成册并密封。</w:t>
      </w:r>
    </w:p>
    <w:p>
      <w:pPr>
        <w:tabs>
          <w:tab w:val="left" w:pos="525"/>
          <w:tab w:val="left" w:pos="898"/>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2.响应文件密封口须加盖供应商公章、法定代表人或授权委托人签字或盖章，封皮上写明采购编号、采购项目名称、供应商名称。所有响应文件都必须密封盖章。</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3.如果供应商未按上述要求密封及加写标记，其响应文件将被拒收。采购代理机构对响应文件的误投和提前启封概不负责，对由此造成提前开封的响应文件，采购代理机构有权拒绝。</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4.所有文件、往来函件均应使用简体中文（规格、型号辅助符号例外）。</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5.响应</w:t>
      </w:r>
      <w:r>
        <w:rPr>
          <w:rFonts w:hint="eastAsia" w:ascii="宋体" w:hAnsi="宋体" w:eastAsia="宋体" w:cs="宋体"/>
          <w:bCs/>
          <w:color w:val="000000" w:themeColor="text1"/>
          <w:sz w:val="24"/>
          <w:szCs w:val="24"/>
        </w:rPr>
        <w:t>文件由供应商按要求如实填写，须有供应商（签章）、法定代表人或法定代表人授权代表签章，方为有效，未尽事宜可自行补充。</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lang w:val="zh-CN"/>
        </w:rPr>
        <w:t>6.如无特别说明，</w:t>
      </w:r>
      <w:r>
        <w:rPr>
          <w:rFonts w:hint="eastAsia" w:ascii="宋体" w:hAnsi="宋体" w:eastAsia="宋体" w:cs="宋体"/>
          <w:bCs/>
          <w:color w:val="000000" w:themeColor="text1"/>
          <w:sz w:val="24"/>
          <w:szCs w:val="24"/>
        </w:rPr>
        <w:t>供应商报价一律以人民币为投标结算货币,结算单位为“元”。</w:t>
      </w:r>
    </w:p>
    <w:p>
      <w:pPr>
        <w:tabs>
          <w:tab w:val="left" w:pos="525"/>
          <w:tab w:val="left" w:pos="898"/>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7.报价费用自理。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七、无效响应文件的确认：</w:t>
      </w:r>
    </w:p>
    <w:p>
      <w:pPr>
        <w:tabs>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bCs/>
          <w:color w:val="000000" w:themeColor="text1"/>
          <w:sz w:val="24"/>
          <w:szCs w:val="24"/>
        </w:rPr>
        <w:t>有下列情况之一者，</w:t>
      </w:r>
      <w:r>
        <w:rPr>
          <w:rFonts w:hint="eastAsia" w:ascii="宋体" w:hAnsi="宋体" w:eastAsia="宋体" w:cs="宋体"/>
          <w:sz w:val="24"/>
        </w:rPr>
        <w:t>响应</w:t>
      </w:r>
      <w:r>
        <w:rPr>
          <w:rFonts w:hint="eastAsia" w:ascii="宋体" w:hAnsi="宋体" w:eastAsia="宋体" w:cs="宋体"/>
          <w:bCs/>
          <w:color w:val="000000" w:themeColor="text1"/>
          <w:sz w:val="24"/>
          <w:szCs w:val="24"/>
        </w:rPr>
        <w:t>文件无效：</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1.响应文件</w:t>
      </w:r>
      <w:r>
        <w:rPr>
          <w:rFonts w:hint="eastAsia" w:ascii="宋体" w:hAnsi="宋体" w:eastAsia="宋体" w:cs="宋体"/>
          <w:color w:val="000000" w:themeColor="text1"/>
          <w:sz w:val="24"/>
        </w:rPr>
        <w:t>封装</w:t>
      </w:r>
      <w:r>
        <w:rPr>
          <w:rFonts w:hint="eastAsia" w:ascii="宋体" w:hAnsi="宋体" w:eastAsia="宋体" w:cs="宋体"/>
          <w:sz w:val="24"/>
        </w:rPr>
        <w:t>未按规定标志、密封、盖章的；</w:t>
      </w:r>
    </w:p>
    <w:p>
      <w:pPr>
        <w:tabs>
          <w:tab w:val="left" w:pos="762"/>
          <w:tab w:val="left" w:pos="945"/>
        </w:tabs>
        <w:spacing w:line="360" w:lineRule="auto"/>
        <w:ind w:firstLine="480" w:firstLineChars="200"/>
        <w:rPr>
          <w:rFonts w:ascii="宋体" w:hAnsi="宋体" w:eastAsia="宋体" w:cs="宋体"/>
          <w:sz w:val="24"/>
        </w:rPr>
      </w:pPr>
      <w:r>
        <w:rPr>
          <w:rFonts w:hint="eastAsia" w:ascii="宋体" w:hAnsi="宋体" w:eastAsia="宋体" w:cs="宋体"/>
          <w:sz w:val="24"/>
        </w:rPr>
        <w:t>2.响应文件未加盖供应商公章的；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3.法定</w:t>
      </w:r>
      <w:r>
        <w:rPr>
          <w:rFonts w:hint="eastAsia" w:ascii="宋体" w:hAnsi="宋体" w:eastAsia="宋体" w:cs="宋体"/>
          <w:sz w:val="24"/>
        </w:rPr>
        <w:t>代表人资格证明书或授权委托书未提供的、无供应商公章的、无法定代表人或委托代理人签字或盖章的、非原件的；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4.不具备采购文件中规定的资格要求或未按采购文件规定的要求提供资格、资信证明文件的；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color w:val="000000" w:themeColor="text1"/>
          <w:sz w:val="24"/>
          <w:szCs w:val="24"/>
        </w:rPr>
        <w:t>5.被“信用中国”网站（</w:t>
      </w:r>
      <w:r>
        <w:fldChar w:fldCharType="begin"/>
      </w:r>
      <w:r>
        <w:instrText xml:space="preserve"> HYPERLINK "http://www.creditchina.gov.cn" </w:instrText>
      </w:r>
      <w:r>
        <w:fldChar w:fldCharType="separate"/>
      </w:r>
      <w:r>
        <w:rPr>
          <w:rFonts w:hint="eastAsia" w:ascii="宋体" w:hAnsi="宋体" w:eastAsia="宋体" w:cs="宋体"/>
          <w:bCs/>
          <w:color w:val="000000" w:themeColor="text1"/>
          <w:sz w:val="24"/>
          <w:szCs w:val="24"/>
        </w:rPr>
        <w:t>www.creditchina.gov.cn</w:t>
      </w:r>
      <w:r>
        <w:rPr>
          <w:rFonts w:hint="eastAsia" w:ascii="宋体" w:hAnsi="宋体" w:eastAsia="宋体" w:cs="宋体"/>
          <w:bCs/>
          <w:color w:val="000000" w:themeColor="text1"/>
          <w:sz w:val="24"/>
          <w:szCs w:val="24"/>
        </w:rPr>
        <w:fldChar w:fldCharType="end"/>
      </w:r>
      <w:r>
        <w:rPr>
          <w:rFonts w:hint="eastAsia" w:ascii="宋体" w:hAnsi="宋体" w:eastAsia="宋体" w:cs="宋体"/>
          <w:bCs/>
          <w:color w:val="000000" w:themeColor="text1"/>
          <w:sz w:val="24"/>
          <w:szCs w:val="24"/>
        </w:rPr>
        <w:t>）、中国政府采购网(www.ccgp.gov.cn)列入失信被执行人、重大税收违法案件当事人名单、</w:t>
      </w:r>
      <w:r>
        <w:rPr>
          <w:rFonts w:hint="eastAsia" w:ascii="宋体" w:hAnsi="宋体" w:eastAsia="宋体" w:cs="宋体"/>
          <w:color w:val="000000" w:themeColor="text1"/>
          <w:sz w:val="24"/>
          <w:szCs w:val="24"/>
        </w:rPr>
        <w:t>政府采购严重违法失信行为记录名单的；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6.响应</w:t>
      </w:r>
      <w:r>
        <w:rPr>
          <w:rFonts w:hint="eastAsia" w:ascii="宋体" w:hAnsi="宋体" w:eastAsia="宋体" w:cs="宋体"/>
          <w:bCs/>
          <w:color w:val="000000" w:themeColor="text1"/>
          <w:sz w:val="24"/>
          <w:szCs w:val="24"/>
        </w:rPr>
        <w:t xml:space="preserve">文件未按采购文件规定的内容和要求填写的； </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rPr>
        <w:t>7.响应</w:t>
      </w:r>
      <w:r>
        <w:rPr>
          <w:rFonts w:hint="eastAsia" w:ascii="宋体" w:hAnsi="宋体" w:eastAsia="宋体" w:cs="宋体"/>
          <w:bCs/>
          <w:color w:val="000000" w:themeColor="text1"/>
          <w:sz w:val="24"/>
          <w:szCs w:val="24"/>
        </w:rPr>
        <w:t>文件中有采购文件未允许提供的选择性内容；</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8.不同供应商委托同一单位或者个人办理报价事宜的；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9.不同供应商的单位负责人为同一人或者存在直接控股、管理关系的；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10.不同供应商的响应文件由同一单位或者同一个人编制的；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11.不同供应商响应文件内容存在非正常一致、项目组成员出现同一人、响应文件中错误（或异常）一致或雷同、报价呈规律性差异的；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12.不同供应商的报价资料相互混装、不同供应商的委托代理人、项目负责人以及其他相关人员有在同一个单位缴纳社会保险、同一响应文件中单位名称落款与公章不是同一单位的；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13.项目（标段）报价总价超过本项目（标段）预算或最高限价的；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14.提供虚假材料的（包括工商营业执照、财务报表、资格证明文件等）；</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15.响应文件含有采购人不能接受的附加条件的；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16.评审委员会认定供应商的报价明显低于其他通过符合性审查供应商的报价，有可能影响产品质量或者不能诚信履约，且供应商不能应评审委员会要求在评审现场合理的时间内提供书面说明（必要时评审委员会可要求供应商提交相关证明材料）证明其报价合理性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17.除单一来源采购项目外，为采购项目提供整体设计、规范编制或者项目管理、监理、检测等服务的；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18.响应文件内容不全或不符合采购文件中规定的其它实质性要求的；</w:t>
      </w:r>
    </w:p>
    <w:p>
      <w:pPr>
        <w:tabs>
          <w:tab w:val="left" w:pos="762"/>
          <w:tab w:val="left" w:pos="945"/>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19.法律法规和采购文件规定的其它无效情形。</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八、磋商、评审</w:t>
      </w:r>
    </w:p>
    <w:p>
      <w:pPr>
        <w:tabs>
          <w:tab w:val="left" w:pos="630"/>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磋商、评审工作由</w:t>
      </w:r>
      <w:r>
        <w:rPr>
          <w:rFonts w:hint="eastAsia" w:ascii="宋体" w:hAnsi="宋体" w:eastAsia="宋体" w:cs="宋体"/>
          <w:sz w:val="24"/>
        </w:rPr>
        <w:t>采购代理机构</w:t>
      </w:r>
      <w:r>
        <w:rPr>
          <w:rFonts w:hint="eastAsia" w:ascii="宋体" w:hAnsi="宋体" w:eastAsia="宋体" w:cs="宋体"/>
          <w:bCs/>
          <w:color w:val="000000"/>
          <w:sz w:val="24"/>
          <w:szCs w:val="24"/>
        </w:rPr>
        <w:t>负责组织。</w:t>
      </w:r>
    </w:p>
    <w:p>
      <w:pPr>
        <w:tabs>
          <w:tab w:val="left" w:pos="1050"/>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具体磋商、评审事务由依法组建的磋商小组负责。如有争议最终由磋商小组认定。</w:t>
      </w:r>
    </w:p>
    <w:p>
      <w:pPr>
        <w:tabs>
          <w:tab w:val="left" w:pos="525"/>
          <w:tab w:val="left" w:pos="630"/>
          <w:tab w:val="left" w:pos="945"/>
        </w:tabs>
        <w:spacing w:line="360" w:lineRule="auto"/>
        <w:ind w:left="480"/>
        <w:rPr>
          <w:rFonts w:ascii="宋体" w:hAnsi="宋体" w:eastAsia="宋体" w:cs="宋体"/>
          <w:bCs/>
          <w:color w:val="000000"/>
          <w:sz w:val="24"/>
          <w:szCs w:val="24"/>
        </w:rPr>
      </w:pPr>
      <w:r>
        <w:rPr>
          <w:rFonts w:hint="eastAsia" w:ascii="宋体" w:hAnsi="宋体" w:eastAsia="宋体" w:cs="宋体"/>
          <w:bCs/>
          <w:color w:val="000000"/>
          <w:sz w:val="24"/>
          <w:szCs w:val="24"/>
        </w:rPr>
        <w:t>1.响应文件的审查</w:t>
      </w:r>
    </w:p>
    <w:p>
      <w:pPr>
        <w:tabs>
          <w:tab w:val="left" w:pos="510"/>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（1）报价一览表内容与明细表内容不一致的，以报价一览表为准。</w:t>
      </w:r>
    </w:p>
    <w:p>
      <w:pPr>
        <w:tabs>
          <w:tab w:val="left" w:pos="630"/>
          <w:tab w:val="left" w:pos="94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pStyle w:val="110"/>
        <w:numPr>
          <w:ilvl w:val="0"/>
          <w:numId w:val="3"/>
        </w:numPr>
        <w:tabs>
          <w:tab w:val="left" w:pos="510"/>
          <w:tab w:val="left" w:pos="630"/>
          <w:tab w:val="left" w:pos="945"/>
          <w:tab w:val="left" w:pos="1155"/>
        </w:tabs>
        <w:spacing w:line="360" w:lineRule="auto"/>
        <w:ind w:firstLineChars="0"/>
        <w:rPr>
          <w:rFonts w:ascii="宋体" w:hAnsi="宋体" w:cs="宋体"/>
          <w:bCs/>
          <w:color w:val="000000"/>
          <w:sz w:val="24"/>
          <w:szCs w:val="24"/>
        </w:rPr>
      </w:pPr>
      <w:r>
        <w:rPr>
          <w:rFonts w:hint="eastAsia" w:ascii="宋体" w:hAnsi="宋体" w:cs="宋体"/>
          <w:bCs/>
          <w:color w:val="000000"/>
          <w:sz w:val="24"/>
          <w:szCs w:val="24"/>
        </w:rPr>
        <w:t>正本与副本不符，以正本为准。</w:t>
      </w:r>
    </w:p>
    <w:p>
      <w:pPr>
        <w:tabs>
          <w:tab w:val="left" w:pos="525"/>
          <w:tab w:val="left" w:pos="840"/>
          <w:tab w:val="left" w:pos="945"/>
        </w:tabs>
        <w:spacing w:line="360" w:lineRule="auto"/>
        <w:ind w:left="570"/>
        <w:rPr>
          <w:rFonts w:ascii="宋体" w:hAnsi="宋体" w:eastAsia="宋体" w:cs="宋体"/>
          <w:bCs/>
          <w:color w:val="000000"/>
          <w:sz w:val="24"/>
          <w:szCs w:val="24"/>
        </w:rPr>
      </w:pPr>
      <w:r>
        <w:rPr>
          <w:rFonts w:hint="eastAsia" w:ascii="宋体" w:hAnsi="宋体" w:eastAsia="宋体" w:cs="宋体"/>
          <w:bCs/>
          <w:color w:val="000000"/>
          <w:sz w:val="24"/>
        </w:rPr>
        <w:t>2.磋商、评审程序</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rPr>
        <w:t>（1）响应文件初审。初审分为资格性审查和符合性审查</w:t>
      </w:r>
      <w:r>
        <w:rPr>
          <w:rFonts w:hint="eastAsia" w:ascii="宋体" w:hAnsi="宋体" w:eastAsia="宋体" w:cs="宋体"/>
          <w:bCs/>
          <w:color w:val="000000"/>
          <w:sz w:val="24"/>
          <w:szCs w:val="24"/>
        </w:rPr>
        <w:t xml:space="preserve">。 </w:t>
      </w:r>
    </w:p>
    <w:p>
      <w:pPr>
        <w:numPr>
          <w:ilvl w:val="0"/>
          <w:numId w:val="4"/>
        </w:numPr>
        <w:tabs>
          <w:tab w:val="left" w:pos="210"/>
          <w:tab w:val="left" w:pos="945"/>
          <w:tab w:val="left" w:pos="1365"/>
          <w:tab w:val="clear" w:pos="570"/>
        </w:tabs>
        <w:spacing w:line="360" w:lineRule="auto"/>
        <w:ind w:left="0" w:firstLine="480" w:firstLineChars="200"/>
        <w:rPr>
          <w:rFonts w:ascii="宋体" w:hAnsi="宋体" w:eastAsia="宋体" w:cs="宋体"/>
          <w:bCs/>
          <w:color w:val="000000"/>
          <w:sz w:val="24"/>
        </w:rPr>
      </w:pPr>
      <w:r>
        <w:rPr>
          <w:rFonts w:hint="eastAsia" w:ascii="宋体" w:hAnsi="宋体" w:eastAsia="宋体" w:cs="宋体"/>
          <w:bCs/>
          <w:color w:val="000000"/>
          <w:sz w:val="24"/>
        </w:rPr>
        <w:t>资格性审查。依据法律法规和采购文件的规定，对响应文件中的资格证明、投标保证金等进行审查；</w:t>
      </w:r>
      <w:r>
        <w:rPr>
          <w:rFonts w:hint="eastAsia" w:ascii="宋体" w:hAnsi="宋体" w:eastAsia="宋体" w:cs="宋体"/>
          <w:bCs/>
          <w:color w:val="000000"/>
          <w:sz w:val="24"/>
          <w:szCs w:val="24"/>
        </w:rPr>
        <w:t>通过“信用中国”网站（</w:t>
      </w:r>
      <w:r>
        <w:fldChar w:fldCharType="begin"/>
      </w:r>
      <w:r>
        <w:instrText xml:space="preserve"> HYPERLINK "http://www.creditchina.gov.cn" </w:instrText>
      </w:r>
      <w:r>
        <w:fldChar w:fldCharType="separate"/>
      </w:r>
      <w:r>
        <w:rPr>
          <w:rFonts w:hint="eastAsia" w:ascii="宋体" w:hAnsi="宋体" w:eastAsia="宋体" w:cs="宋体"/>
          <w:bCs/>
          <w:color w:val="000000"/>
          <w:sz w:val="24"/>
          <w:szCs w:val="24"/>
        </w:rPr>
        <w:t>www.creditchina.gov.cn</w:t>
      </w:r>
      <w:r>
        <w:rPr>
          <w:rFonts w:hint="eastAsia" w:ascii="宋体" w:hAnsi="宋体" w:eastAsia="宋体" w:cs="宋体"/>
          <w:bCs/>
          <w:color w:val="000000"/>
          <w:sz w:val="24"/>
          <w:szCs w:val="24"/>
        </w:rPr>
        <w:fldChar w:fldCharType="end"/>
      </w:r>
      <w:r>
        <w:rPr>
          <w:rFonts w:hint="eastAsia" w:ascii="宋体" w:hAnsi="宋体" w:eastAsia="宋体" w:cs="宋体"/>
          <w:bCs/>
          <w:color w:val="000000"/>
          <w:sz w:val="24"/>
          <w:szCs w:val="24"/>
        </w:rPr>
        <w:t>）查询报价供应商在报价截止时间之前，是否被列入</w:t>
      </w:r>
      <w:r>
        <w:rPr>
          <w:rFonts w:hint="eastAsia" w:ascii="宋体" w:hAnsi="宋体" w:eastAsia="宋体" w:cs="宋体"/>
          <w:color w:val="000000"/>
          <w:sz w:val="24"/>
          <w:szCs w:val="24"/>
        </w:rPr>
        <w:t>失信被执行人、重大税收违法案件当事人名单、政府采购严重违法失信行为记录名单，</w:t>
      </w:r>
      <w:r>
        <w:rPr>
          <w:rFonts w:hint="eastAsia" w:ascii="宋体" w:hAnsi="宋体" w:eastAsia="宋体" w:cs="宋体"/>
          <w:bCs/>
          <w:color w:val="000000"/>
          <w:sz w:val="24"/>
        </w:rPr>
        <w:t>以确定供应商是否具备报价资格。</w:t>
      </w:r>
    </w:p>
    <w:p>
      <w:pPr>
        <w:numPr>
          <w:ilvl w:val="0"/>
          <w:numId w:val="4"/>
        </w:numPr>
        <w:tabs>
          <w:tab w:val="left" w:pos="210"/>
          <w:tab w:val="left" w:pos="945"/>
          <w:tab w:val="left" w:pos="1365"/>
          <w:tab w:val="clear" w:pos="570"/>
        </w:tabs>
        <w:spacing w:line="360" w:lineRule="auto"/>
        <w:ind w:left="0" w:firstLine="523" w:firstLineChars="218"/>
        <w:rPr>
          <w:rFonts w:ascii="宋体" w:hAnsi="宋体" w:eastAsia="宋体" w:cs="宋体"/>
          <w:bCs/>
          <w:color w:val="000000"/>
          <w:sz w:val="24"/>
        </w:rPr>
      </w:pPr>
      <w:r>
        <w:rPr>
          <w:rFonts w:hint="eastAsia" w:ascii="宋体" w:hAnsi="宋体" w:eastAsia="宋体" w:cs="宋体"/>
          <w:bCs/>
          <w:color w:val="000000"/>
          <w:sz w:val="24"/>
        </w:rPr>
        <w:t>符合性审查。依据采购文件的规定，从响应文件的有效性、完整性和对采购文件的响应程度进行审查，以确定是否对采购文件的实质性要求作出响应。</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澄清有关问题。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w:t>
      </w:r>
    </w:p>
    <w:p>
      <w:pPr>
        <w:tabs>
          <w:tab w:val="left" w:pos="945"/>
          <w:tab w:val="left" w:pos="1104"/>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（3）磋商小组讨论、确定磋商程序和磋商内容。</w:t>
      </w:r>
    </w:p>
    <w:p>
      <w:pPr>
        <w:tabs>
          <w:tab w:val="left" w:pos="945"/>
          <w:tab w:val="left" w:pos="1104"/>
        </w:tabs>
        <w:spacing w:line="360" w:lineRule="auto"/>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（4）磋商小组集中与单一供应商分别进行磋商。磋商轮次由磋商小组视情况决定。</w:t>
      </w:r>
    </w:p>
    <w:p>
      <w:pPr>
        <w:tabs>
          <w:tab w:val="left" w:pos="945"/>
          <w:tab w:val="left" w:pos="1104"/>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5）在磋商过程中，磋商小组可以根据采购文件和磋商情况实质性变动采购需求中的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如有负偏离，将作为无效报价。</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3.评审方法</w:t>
      </w:r>
    </w:p>
    <w:p>
      <w:pPr>
        <w:tabs>
          <w:tab w:val="left" w:pos="900"/>
        </w:tabs>
        <w:spacing w:line="360" w:lineRule="auto"/>
        <w:ind w:firstLine="477" w:firstLineChars="199"/>
        <w:rPr>
          <w:rFonts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tabs>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磋商小组遵循公平、公正、择优原则，独立按照评分标准分别评定供应商的分值；各供应商的评审得分为各评委所评定分值的平均值，并按高低顺序排列，响应文件满足采购文件全部实质性要求且按评审因素的量化指标评审得分最高的供应商排名第一，为成交单位。若评审得分相同的，按最后报价由低到高顺序排列；评审得分且最后报价相同的，按技术指标优劣顺序排列。</w:t>
      </w:r>
    </w:p>
    <w:p>
      <w:pPr>
        <w:tabs>
          <w:tab w:val="left" w:pos="945"/>
        </w:tabs>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4.评分标准</w:t>
      </w:r>
    </w:p>
    <w:p>
      <w:pPr>
        <w:tabs>
          <w:tab w:val="left" w:pos="945"/>
        </w:tabs>
        <w:spacing w:line="360" w:lineRule="auto"/>
        <w:ind w:firstLine="480" w:firstLineChars="200"/>
        <w:rPr>
          <w:rFonts w:ascii="宋体" w:hAnsi="宋体" w:eastAsia="宋体" w:cs="宋体"/>
          <w:bCs/>
          <w:sz w:val="24"/>
        </w:rPr>
      </w:pPr>
      <w:r>
        <w:rPr>
          <w:rFonts w:hint="eastAsia" w:ascii="宋体" w:hAnsi="宋体" w:eastAsia="宋体" w:cs="宋体"/>
          <w:bCs/>
          <w:sz w:val="24"/>
        </w:rPr>
        <w:t>详见第五章 评分标准。</w:t>
      </w:r>
    </w:p>
    <w:p>
      <w:pPr>
        <w:spacing w:line="360" w:lineRule="auto"/>
        <w:rPr>
          <w:rFonts w:ascii="宋体" w:hAnsi="宋体" w:eastAsia="宋体" w:cs="宋体"/>
          <w:b/>
          <w:bCs/>
          <w:sz w:val="24"/>
          <w:szCs w:val="24"/>
        </w:rPr>
      </w:pPr>
      <w:r>
        <w:rPr>
          <w:rFonts w:hint="eastAsia" w:ascii="宋体" w:hAnsi="宋体" w:eastAsia="宋体" w:cs="宋体"/>
          <w:b/>
          <w:bCs/>
          <w:sz w:val="24"/>
          <w:szCs w:val="24"/>
        </w:rPr>
        <w:t>九、确定成交供应商</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1.磋商小组根据采购文件规定的评审方法和评分标准进行评审，按采购文件的要求依法确定成交供应商。</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2.采购代理机构将评审结果通知所有参加报价的未成交供应商，并在江苏仁禾中衡工程咨询房地产估价有限公司网（http://www.jsrhzh.com/info.asp?id=1）发布成交公告。采购代理机构和磋商小组对未成交原因不做解释。</w:t>
      </w:r>
    </w:p>
    <w:p>
      <w:pPr>
        <w:tabs>
          <w:tab w:val="left" w:pos="525"/>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sz w:val="24"/>
        </w:rPr>
        <w:t>3.采购代理机构</w:t>
      </w:r>
      <w:r>
        <w:rPr>
          <w:rFonts w:hint="eastAsia" w:ascii="宋体" w:hAnsi="宋体" w:eastAsia="宋体" w:cs="宋体"/>
          <w:bCs/>
          <w:color w:val="000000"/>
          <w:sz w:val="24"/>
          <w:szCs w:val="24"/>
        </w:rPr>
        <w:t>向成交供应商发成交通知书。</w:t>
      </w:r>
    </w:p>
    <w:p>
      <w:pPr>
        <w:tabs>
          <w:tab w:val="left" w:pos="552"/>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themeColor="text1"/>
          <w:sz w:val="24"/>
          <w:szCs w:val="24"/>
        </w:rPr>
        <w:t>4.报价供应商提交的纸质响应文件将作为存档依据，不予退回</w:t>
      </w:r>
      <w:r>
        <w:rPr>
          <w:rFonts w:hint="eastAsia" w:ascii="宋体" w:hAnsi="宋体" w:eastAsia="宋体" w:cs="宋体"/>
          <w:bCs/>
          <w:color w:val="000000"/>
          <w:sz w:val="24"/>
          <w:szCs w:val="24"/>
        </w:rPr>
        <w:t>。</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十、采购终止</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在竞争性磋商采购中，出现下列情况之一的，本次采购活动终止：</w:t>
      </w:r>
    </w:p>
    <w:p>
      <w:pPr>
        <w:tabs>
          <w:tab w:val="right" w:pos="180"/>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1.因情况变化，不再符合规定的竞争性磋商采购方式适用情形的；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2.出现影响采购公正的违法、违规行为的；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数量不符合法律法规要求的；</w:t>
      </w:r>
    </w:p>
    <w:p>
      <w:pPr>
        <w:tabs>
          <w:tab w:val="left" w:pos="570"/>
          <w:tab w:val="left" w:pos="94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4.在采购活动中因重大变故，采购任务取消的。</w:t>
      </w:r>
    </w:p>
    <w:p>
      <w:pPr>
        <w:spacing w:line="360" w:lineRule="auto"/>
        <w:rPr>
          <w:rFonts w:ascii="宋体" w:hAnsi="宋体" w:eastAsia="宋体" w:cs="宋体"/>
        </w:rPr>
      </w:pPr>
      <w:r>
        <w:rPr>
          <w:rFonts w:hint="eastAsia" w:ascii="宋体" w:hAnsi="宋体" w:eastAsia="宋体" w:cs="宋体"/>
          <w:b/>
          <w:bCs/>
          <w:sz w:val="24"/>
          <w:szCs w:val="24"/>
        </w:rPr>
        <w:t>十一、签订、履行合同</w:t>
      </w:r>
    </w:p>
    <w:p>
      <w:pPr>
        <w:tabs>
          <w:tab w:val="left" w:pos="525"/>
          <w:tab w:val="left" w:pos="552"/>
          <w:tab w:val="left" w:pos="945"/>
          <w:tab w:val="left" w:pos="1050"/>
        </w:tabs>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sz w:val="24"/>
          <w:szCs w:val="24"/>
        </w:rPr>
        <w:t>1.采购人应当自成交通知书发出之日起三十日内，按照采购文件和成交供应商响应文件的约定，与成交供应商签订书面合同。所</w:t>
      </w:r>
      <w:r>
        <w:rPr>
          <w:rFonts w:hint="eastAsia" w:ascii="宋体" w:hAnsi="宋体" w:eastAsia="宋体" w:cs="宋体"/>
          <w:bCs/>
          <w:color w:val="000000" w:themeColor="text1"/>
          <w:sz w:val="24"/>
          <w:szCs w:val="24"/>
        </w:rPr>
        <w:t>签订的合同不得对采购文件和</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供应商响应文件作实质性修改。采购人不得向</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供应商提出任何不合理的要求，作为签订合同的条件，不得与</w:t>
      </w:r>
      <w:r>
        <w:rPr>
          <w:rFonts w:hint="eastAsia" w:ascii="宋体" w:hAnsi="宋体" w:eastAsia="宋体" w:cs="宋体"/>
          <w:bCs/>
          <w:sz w:val="24"/>
          <w:szCs w:val="24"/>
        </w:rPr>
        <w:t>成交</w:t>
      </w:r>
      <w:r>
        <w:rPr>
          <w:rFonts w:hint="eastAsia" w:ascii="宋体" w:hAnsi="宋体" w:eastAsia="宋体" w:cs="宋体"/>
          <w:bCs/>
          <w:color w:val="000000" w:themeColor="text1"/>
          <w:sz w:val="24"/>
          <w:szCs w:val="24"/>
        </w:rPr>
        <w:t>供应商私下订立背离合同实质性内容的协议。合同须在江苏仁禾中衡工程咨询房地产估价有限公司备案。</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w:t>
      </w:r>
      <w:r>
        <w:rPr>
          <w:rFonts w:hint="eastAsia" w:ascii="宋体" w:hAnsi="宋体" w:eastAsia="宋体" w:cs="宋体"/>
          <w:bCs/>
          <w:color w:val="000000" w:themeColor="text1"/>
          <w:sz w:val="24"/>
          <w:szCs w:val="24"/>
        </w:rPr>
        <w:t>非因不可抗力未履行采购文件、响应文件和合同规定的义务，一经查实，</w:t>
      </w:r>
      <w:r>
        <w:rPr>
          <w:rFonts w:hint="eastAsia" w:ascii="宋体" w:hAnsi="宋体" w:eastAsia="宋体" w:cs="宋体"/>
          <w:sz w:val="24"/>
        </w:rPr>
        <w:t>采购代理机构</w:t>
      </w:r>
      <w:r>
        <w:rPr>
          <w:rFonts w:hint="eastAsia" w:ascii="宋体" w:hAnsi="宋体" w:eastAsia="宋体" w:cs="宋体"/>
          <w:bCs/>
          <w:color w:val="000000" w:themeColor="text1"/>
          <w:sz w:val="24"/>
          <w:szCs w:val="24"/>
        </w:rPr>
        <w:t>将根据具体情况提</w:t>
      </w:r>
      <w:r>
        <w:rPr>
          <w:rFonts w:hint="eastAsia" w:ascii="宋体" w:hAnsi="宋体" w:eastAsia="宋体" w:cs="宋体"/>
          <w:bCs/>
          <w:sz w:val="24"/>
          <w:szCs w:val="24"/>
        </w:rPr>
        <w:t>请政府采购管理部门作出相应处理。</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十二、注意事项</w:t>
      </w:r>
    </w:p>
    <w:p>
      <w:pPr>
        <w:tabs>
          <w:tab w:val="left" w:pos="945"/>
          <w:tab w:val="left" w:pos="1050"/>
        </w:tabs>
        <w:spacing w:line="360" w:lineRule="auto"/>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成交供应商有下列情形之一的，</w:t>
      </w:r>
      <w:r>
        <w:rPr>
          <w:rFonts w:hint="eastAsia" w:ascii="宋体" w:hAnsi="宋体" w:eastAsia="宋体" w:cs="宋体"/>
          <w:color w:val="000000"/>
          <w:sz w:val="24"/>
          <w:szCs w:val="24"/>
        </w:rPr>
        <w:t>必须限期改正，情节严重的，列入不良行为记录名单，在1至3年内禁止参加政府采购活动，并予以通报：</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1.未按照采购文件确定的事项签订政府采购合同，或者与采购人另行订立背离合同实质性内容的协议的；</w:t>
      </w:r>
    </w:p>
    <w:p>
      <w:pPr>
        <w:tabs>
          <w:tab w:val="left" w:pos="315"/>
          <w:tab w:val="left" w:pos="735"/>
          <w:tab w:val="left" w:pos="1155"/>
        </w:tabs>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2.成交后无正当理由不与采购人签订合同的；</w:t>
      </w:r>
    </w:p>
    <w:p>
      <w:pPr>
        <w:tabs>
          <w:tab w:val="left" w:pos="315"/>
          <w:tab w:val="left" w:pos="735"/>
          <w:tab w:val="left" w:pos="1155"/>
        </w:tabs>
        <w:spacing w:line="360" w:lineRule="auto"/>
        <w:ind w:firstLine="480" w:firstLineChars="200"/>
        <w:rPr>
          <w:rFonts w:ascii="宋体" w:hAnsi="宋体" w:eastAsia="宋体" w:cs="宋体"/>
          <w:bCs/>
          <w:color w:val="000000"/>
          <w:sz w:val="24"/>
          <w:szCs w:val="24"/>
        </w:rPr>
      </w:pPr>
      <w:r>
        <w:rPr>
          <w:rFonts w:hint="eastAsia" w:ascii="宋体" w:hAnsi="宋体" w:eastAsia="宋体" w:cs="宋体"/>
          <w:color w:val="000000"/>
          <w:sz w:val="24"/>
          <w:szCs w:val="24"/>
        </w:rPr>
        <w:t>3.</w:t>
      </w:r>
      <w:r>
        <w:rPr>
          <w:rFonts w:hint="eastAsia" w:ascii="宋体" w:hAnsi="宋体" w:eastAsia="宋体" w:cs="宋体"/>
          <w:bCs/>
          <w:color w:val="000000"/>
          <w:sz w:val="24"/>
          <w:szCs w:val="24"/>
        </w:rPr>
        <w:t>拒绝履行合同义务的。</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十三、成交服务费</w:t>
      </w:r>
    </w:p>
    <w:p>
      <w:pPr>
        <w:spacing w:line="360" w:lineRule="auto"/>
        <w:ind w:firstLine="523" w:firstLineChars="218"/>
        <w:rPr>
          <w:rFonts w:ascii="宋体" w:hAnsi="宋体" w:eastAsia="宋体" w:cs="宋体"/>
          <w:bCs/>
          <w:color w:val="000000"/>
          <w:sz w:val="24"/>
          <w:szCs w:val="24"/>
        </w:rPr>
      </w:pPr>
      <w:r>
        <w:rPr>
          <w:rFonts w:hint="eastAsia" w:ascii="宋体" w:hAnsi="宋体" w:eastAsia="宋体" w:cs="宋体"/>
          <w:bCs/>
          <w:color w:val="000000"/>
          <w:sz w:val="24"/>
          <w:szCs w:val="24"/>
        </w:rPr>
        <w:t>1、采购代理服务费收费标准为：</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bCs/>
          <w:color w:val="000000"/>
          <w:sz w:val="24"/>
          <w:szCs w:val="24"/>
        </w:rPr>
        <w:t>（1）</w:t>
      </w:r>
      <w:r>
        <w:rPr>
          <w:rFonts w:hint="eastAsia" w:ascii="宋体" w:hAnsi="宋体" w:eastAsia="宋体" w:cs="宋体"/>
          <w:sz w:val="24"/>
          <w:szCs w:val="24"/>
        </w:rPr>
        <w:t>采购代理服务费用基数参照“苏招协[2022]002号”收费标准按差额定率累进法计算，标准如下：</w:t>
      </w:r>
    </w:p>
    <w:tbl>
      <w:tblPr>
        <w:tblStyle w:val="32"/>
        <w:tblW w:w="6004" w:type="dxa"/>
        <w:jc w:val="center"/>
        <w:tblLayout w:type="autofit"/>
        <w:tblCellMar>
          <w:top w:w="0" w:type="dxa"/>
          <w:left w:w="108" w:type="dxa"/>
          <w:bottom w:w="0" w:type="dxa"/>
          <w:right w:w="108" w:type="dxa"/>
        </w:tblCellMar>
      </w:tblPr>
      <w:tblGrid>
        <w:gridCol w:w="4698"/>
        <w:gridCol w:w="1306"/>
      </w:tblGrid>
      <w:tr>
        <w:tblPrEx>
          <w:tblCellMar>
            <w:top w:w="0" w:type="dxa"/>
            <w:left w:w="108" w:type="dxa"/>
            <w:bottom w:w="0" w:type="dxa"/>
            <w:right w:w="108" w:type="dxa"/>
          </w:tblCellMar>
        </w:tblPrEx>
        <w:trPr>
          <w:trHeight w:val="420" w:hRule="atLeast"/>
          <w:jc w:val="center"/>
        </w:trPr>
        <w:tc>
          <w:tcPr>
            <w:tcW w:w="46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中标金额</w:t>
            </w:r>
          </w:p>
        </w:tc>
        <w:tc>
          <w:tcPr>
            <w:tcW w:w="13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服务招标</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50万元以下（含50万元）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1万元</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50万元-400万元（含400万元）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400-1000万元（含1000万元）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0.90%</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1000-5000万元（含5000万元）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0.45%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5000万元-1亿元（含1亿元）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0.15%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1-10亿元（含10亿元）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0.05%</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10-50亿元（含50亿元）</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0.01%</w:t>
            </w:r>
          </w:p>
        </w:tc>
      </w:tr>
      <w:tr>
        <w:tblPrEx>
          <w:tblCellMar>
            <w:top w:w="0" w:type="dxa"/>
            <w:left w:w="108" w:type="dxa"/>
            <w:bottom w:w="0" w:type="dxa"/>
            <w:right w:w="108" w:type="dxa"/>
          </w:tblCellMar>
        </w:tblPrEx>
        <w:trPr>
          <w:trHeight w:val="420" w:hRule="atLeast"/>
          <w:jc w:val="center"/>
        </w:trPr>
        <w:tc>
          <w:tcPr>
            <w:tcW w:w="4698"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50亿元以上</w:t>
            </w:r>
          </w:p>
        </w:tc>
        <w:tc>
          <w:tcPr>
            <w:tcW w:w="130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0.005%</w:t>
            </w:r>
          </w:p>
        </w:tc>
      </w:tr>
    </w:tbl>
    <w:p>
      <w:pPr>
        <w:spacing w:line="360" w:lineRule="auto"/>
        <w:ind w:firstLine="523" w:firstLineChars="218"/>
        <w:rPr>
          <w:rFonts w:ascii="宋体" w:hAnsi="宋体" w:eastAsia="宋体" w:cs="宋体"/>
          <w:bCs/>
          <w:sz w:val="24"/>
          <w:szCs w:val="24"/>
        </w:rPr>
      </w:pPr>
      <w:r>
        <w:rPr>
          <w:rFonts w:hint="eastAsia" w:ascii="宋体" w:hAnsi="宋体" w:eastAsia="宋体" w:cs="宋体"/>
          <w:bCs/>
          <w:sz w:val="24"/>
          <w:szCs w:val="24"/>
        </w:rPr>
        <w:t>（2）招标代理服务费=按上述标准计算金额×中标折扣率（64.5%）。</w:t>
      </w:r>
    </w:p>
    <w:p>
      <w:pPr>
        <w:tabs>
          <w:tab w:val="left" w:pos="525"/>
          <w:tab w:val="left" w:pos="552"/>
          <w:tab w:val="left" w:pos="945"/>
          <w:tab w:val="left" w:pos="105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（3）最低收费金额为5000元，按上述标准计算乘以中标折扣率后的服务费不足5000元的按5000元计算。</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2.成交供应商领取成交通知书时须向江苏仁禾中衡工程咨询房地产估价有限公司缴纳采购代理服务费。</w:t>
      </w:r>
    </w:p>
    <w:p>
      <w:pPr>
        <w:tabs>
          <w:tab w:val="left" w:pos="510"/>
          <w:tab w:val="left" w:pos="735"/>
          <w:tab w:val="left" w:pos="945"/>
          <w:tab w:val="left" w:pos="1129"/>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3.公司账户信息</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单位名称：江苏仁禾中衡工程咨询房地产估价有限公司常州分公司 </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账  号：13159000000248927</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开户行：华夏银行股份有限公司常州中吴支行</w:t>
      </w:r>
    </w:p>
    <w:p>
      <w:pPr>
        <w:tabs>
          <w:tab w:val="left" w:pos="510"/>
          <w:tab w:val="left" w:pos="735"/>
          <w:tab w:val="left" w:pos="945"/>
          <w:tab w:val="left" w:pos="1129"/>
          <w:tab w:val="left" w:pos="1155"/>
        </w:tabs>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br w:type="page"/>
      </w:r>
    </w:p>
    <w:p>
      <w:pPr>
        <w:pStyle w:val="122"/>
        <w:rPr>
          <w:rFonts w:ascii="宋体" w:hAnsi="宋体" w:eastAsia="宋体" w:cs="宋体"/>
          <w:sz w:val="24"/>
          <w:szCs w:val="24"/>
        </w:rPr>
      </w:pPr>
      <w:bookmarkStart w:id="46" w:name="_Toc92976617"/>
      <w:bookmarkStart w:id="47" w:name="_Toc55147047"/>
      <w:r>
        <w:rPr>
          <w:rFonts w:hint="eastAsia" w:ascii="宋体" w:hAnsi="宋体" w:eastAsia="宋体" w:cs="宋体"/>
        </w:rPr>
        <w:t>三．项目技术要求和有关说明</w:t>
      </w:r>
      <w:bookmarkEnd w:id="46"/>
      <w:bookmarkEnd w:id="47"/>
    </w:p>
    <w:p>
      <w:pPr>
        <w:spacing w:line="360" w:lineRule="auto"/>
        <w:ind w:firstLine="480" w:firstLineChars="200"/>
        <w:rPr>
          <w:rFonts w:ascii="宋体" w:hAnsi="宋体"/>
          <w:b/>
          <w:sz w:val="24"/>
          <w:szCs w:val="24"/>
        </w:rPr>
      </w:pPr>
      <w:bookmarkStart w:id="48" w:name="_Toc55147048"/>
      <w:bookmarkStart w:id="49" w:name="_Toc63173552"/>
      <w:bookmarkStart w:id="50" w:name="_Toc92976618"/>
      <w:bookmarkStart w:id="51" w:name="_Toc55147050"/>
      <w:r>
        <w:rPr>
          <w:rFonts w:hint="eastAsia" w:ascii="宋体" w:hAnsi="宋体"/>
          <w:b/>
          <w:sz w:val="24"/>
          <w:szCs w:val="24"/>
        </w:rPr>
        <w:t>一、采购内容</w:t>
      </w:r>
    </w:p>
    <w:p>
      <w:pPr>
        <w:spacing w:line="440" w:lineRule="atLeast"/>
        <w:ind w:firstLine="420"/>
        <w:rPr>
          <w:rFonts w:ascii="宋体" w:hAnsi="宋体" w:cs="宋体"/>
          <w:kern w:val="20"/>
          <w:sz w:val="24"/>
          <w:szCs w:val="24"/>
        </w:rPr>
      </w:pPr>
      <w:r>
        <w:rPr>
          <w:rFonts w:hint="eastAsia" w:ascii="宋体" w:hAnsi="宋体" w:cs="宋体"/>
          <w:kern w:val="20"/>
          <w:sz w:val="24"/>
          <w:szCs w:val="24"/>
        </w:rPr>
        <w:t>1、项目概况</w:t>
      </w:r>
    </w:p>
    <w:p>
      <w:pPr>
        <w:spacing w:line="440" w:lineRule="atLeast"/>
        <w:ind w:firstLine="420"/>
        <w:rPr>
          <w:rFonts w:ascii="宋体" w:hAnsi="宋体" w:cs="宋体"/>
          <w:kern w:val="20"/>
          <w:sz w:val="24"/>
          <w:szCs w:val="24"/>
        </w:rPr>
      </w:pPr>
      <w:r>
        <w:rPr>
          <w:rFonts w:hint="eastAsia" w:ascii="宋体" w:hAnsi="宋体" w:cs="宋体"/>
          <w:kern w:val="20"/>
          <w:sz w:val="24"/>
          <w:szCs w:val="24"/>
        </w:rPr>
        <w:t>本项目主要依据《常州市农村公路养护管理实施细则》、《江苏省农村公路管理办法》、《江苏省农村公路交通安全保障工作实施技术指南》、《江苏省乡村公路养护质量检查评定标准》（试行）、《公路技术状况评定标准》（JTG H20-2007）、《公路桥涵养护规范》（JTG H11-2004）、《道路交通标志和标线》（GB5768-2009）、《公路绿化工程质量检验评定》（DB32/T942-2006）、2022年度常州市农村公路年报等相关道路资料。分别于2023年度内四个季度（分四次）对全市范围内县道和一定比例乡道进行管理养护综合检查考核，检查全市100%的县道，抽查20%的乡道，内容包括路基路面、桥梁、绿化、交通安全设施、平交道口的病害、缺损调查等，在此基础上对抽查线路的道路路况进行考核，并编制《常州市农村公路管理养护季度综合检查报告》，提交书面检查报告和电子稿各一份。</w:t>
      </w:r>
    </w:p>
    <w:p>
      <w:pPr>
        <w:spacing w:line="440" w:lineRule="atLeast"/>
        <w:ind w:firstLine="420"/>
        <w:rPr>
          <w:rFonts w:ascii="宋体" w:hAnsi="宋体" w:cs="宋体"/>
          <w:kern w:val="20"/>
          <w:sz w:val="24"/>
          <w:szCs w:val="24"/>
        </w:rPr>
      </w:pPr>
      <w:r>
        <w:rPr>
          <w:rFonts w:hint="eastAsia" w:ascii="宋体" w:hAnsi="宋体" w:cs="宋体"/>
          <w:kern w:val="20"/>
          <w:sz w:val="24"/>
          <w:szCs w:val="24"/>
        </w:rPr>
        <w:t>2、本次共设1个合同段，合同段号：2023-CZNL-YHJC，招标内容包括常州市2023年农村公路养护检查并形成检查成果。</w:t>
      </w:r>
    </w:p>
    <w:p>
      <w:pPr>
        <w:spacing w:line="440" w:lineRule="atLeast"/>
        <w:ind w:firstLine="420"/>
        <w:rPr>
          <w:rFonts w:ascii="宋体" w:hAnsi="宋体" w:cs="宋体"/>
          <w:color w:val="000000"/>
          <w:kern w:val="0"/>
          <w:sz w:val="24"/>
          <w:szCs w:val="24"/>
        </w:rPr>
      </w:pPr>
      <w:r>
        <w:rPr>
          <w:rFonts w:hint="eastAsia" w:ascii="宋体" w:hAnsi="宋体" w:cs="宋体"/>
          <w:kern w:val="20"/>
          <w:sz w:val="24"/>
          <w:szCs w:val="24"/>
        </w:rPr>
        <w:t>3、服务时间要求：每个季度最后一个月25号前提交检查报告。发包人根据合同执行情况，可续签1年合同。</w:t>
      </w:r>
    </w:p>
    <w:p>
      <w:pPr>
        <w:spacing w:line="360" w:lineRule="auto"/>
        <w:ind w:firstLine="480" w:firstLineChars="200"/>
        <w:rPr>
          <w:rFonts w:ascii="宋体" w:hAnsi="宋体"/>
          <w:b/>
          <w:sz w:val="24"/>
          <w:szCs w:val="24"/>
        </w:rPr>
      </w:pPr>
      <w:r>
        <w:rPr>
          <w:rFonts w:hint="eastAsia" w:ascii="宋体" w:hAnsi="宋体"/>
          <w:b/>
          <w:sz w:val="24"/>
          <w:szCs w:val="24"/>
        </w:rPr>
        <w:t>二、预算金额</w:t>
      </w:r>
    </w:p>
    <w:p>
      <w:pPr>
        <w:spacing w:line="360" w:lineRule="auto"/>
        <w:ind w:firstLine="480" w:firstLineChars="200"/>
        <w:rPr>
          <w:rFonts w:ascii="宋体" w:hAnsi="宋体" w:cs="宋体"/>
          <w:sz w:val="24"/>
          <w:szCs w:val="24"/>
        </w:rPr>
      </w:pPr>
      <w:r>
        <w:rPr>
          <w:rFonts w:hint="eastAsia" w:ascii="宋体" w:hAnsi="宋体" w:cs="宋体"/>
          <w:sz w:val="24"/>
          <w:szCs w:val="24"/>
        </w:rPr>
        <w:t>项目预算金额总金额为：</w:t>
      </w:r>
      <w:r>
        <w:rPr>
          <w:rFonts w:hint="eastAsia" w:ascii="宋体" w:hAnsi="宋体" w:cs="宋体"/>
          <w:sz w:val="24"/>
          <w:szCs w:val="24"/>
          <w:u w:val="single"/>
        </w:rPr>
        <w:t>35万元</w:t>
      </w:r>
      <w:r>
        <w:rPr>
          <w:rFonts w:hint="eastAsia" w:ascii="宋体" w:hAnsi="宋体" w:cs="宋体"/>
          <w:sz w:val="24"/>
          <w:szCs w:val="24"/>
        </w:rPr>
        <w:t>，包括供应商所投项目需完成的所有工作内容以及</w:t>
      </w:r>
      <w:r>
        <w:rPr>
          <w:rFonts w:hint="eastAsia" w:ascii="宋体" w:hAnsi="宋体"/>
          <w:sz w:val="24"/>
          <w:szCs w:val="24"/>
        </w:rPr>
        <w:t>涉及的人工、材料、机械设备仪器（含进出场费等）、资料费、管理费、利润、税金等本磋商文件明示或暗示的所有一般风险、责任和义务等费用</w:t>
      </w:r>
      <w:r>
        <w:rPr>
          <w:rFonts w:hint="eastAsia" w:ascii="宋体" w:hAnsi="宋体" w:cs="宋体"/>
          <w:sz w:val="24"/>
          <w:szCs w:val="24"/>
        </w:rPr>
        <w:t>内容。</w:t>
      </w:r>
    </w:p>
    <w:p>
      <w:pPr>
        <w:spacing w:line="360" w:lineRule="auto"/>
        <w:ind w:firstLine="480" w:firstLineChars="200"/>
        <w:rPr>
          <w:rFonts w:ascii="宋体" w:hAnsi="宋体"/>
          <w:b/>
          <w:sz w:val="24"/>
          <w:szCs w:val="24"/>
        </w:rPr>
      </w:pPr>
      <w:r>
        <w:rPr>
          <w:rFonts w:hint="eastAsia" w:ascii="宋体" w:hAnsi="宋体"/>
          <w:b/>
          <w:sz w:val="24"/>
          <w:szCs w:val="24"/>
        </w:rPr>
        <w:t>四、</w:t>
      </w:r>
      <w:r>
        <w:rPr>
          <w:rFonts w:ascii="宋体" w:hAnsi="宋体"/>
          <w:b/>
          <w:sz w:val="24"/>
          <w:szCs w:val="24"/>
        </w:rPr>
        <w:t>报价</w:t>
      </w:r>
      <w:r>
        <w:rPr>
          <w:rFonts w:hint="eastAsia" w:ascii="宋体" w:hAnsi="宋体"/>
          <w:b/>
          <w:sz w:val="24"/>
          <w:szCs w:val="24"/>
        </w:rPr>
        <w:t>方式</w:t>
      </w:r>
    </w:p>
    <w:p>
      <w:pPr>
        <w:spacing w:line="360" w:lineRule="auto"/>
        <w:ind w:firstLine="480" w:firstLineChars="200"/>
        <w:rPr>
          <w:rFonts w:ascii="宋体" w:hAnsi="宋体" w:cs="宋体"/>
          <w:sz w:val="24"/>
          <w:szCs w:val="24"/>
        </w:rPr>
      </w:pPr>
      <w:r>
        <w:rPr>
          <w:rFonts w:hint="eastAsia" w:ascii="宋体" w:hAnsi="宋体" w:cs="宋体"/>
          <w:kern w:val="0"/>
          <w:sz w:val="24"/>
          <w:szCs w:val="24"/>
        </w:rPr>
        <w:t>本项目为</w:t>
      </w:r>
      <w:r>
        <w:rPr>
          <w:rFonts w:hint="eastAsia" w:ascii="宋体" w:hAnsi="宋体" w:cs="宋体"/>
          <w:b/>
          <w:kern w:val="0"/>
          <w:sz w:val="24"/>
          <w:szCs w:val="24"/>
        </w:rPr>
        <w:t>固定总价合同</w:t>
      </w:r>
      <w:r>
        <w:rPr>
          <w:rFonts w:hint="eastAsia" w:ascii="宋体" w:hAnsi="宋体" w:cs="宋体"/>
          <w:kern w:val="0"/>
          <w:sz w:val="24"/>
          <w:szCs w:val="24"/>
        </w:rPr>
        <w:t>，中标人无正当理由拒签合同的，采购人取消其中标资格，给采购人造成的损失的应当予以赔偿。</w:t>
      </w:r>
    </w:p>
    <w:p>
      <w:pPr>
        <w:spacing w:line="360" w:lineRule="auto"/>
        <w:ind w:firstLine="480" w:firstLineChars="200"/>
        <w:rPr>
          <w:rFonts w:ascii="宋体" w:hAnsi="宋体" w:cs="宋体"/>
          <w:sz w:val="24"/>
          <w:szCs w:val="24"/>
        </w:rPr>
      </w:pPr>
      <w:r>
        <w:rPr>
          <w:rFonts w:hint="eastAsia" w:ascii="宋体" w:hAnsi="宋体" w:cs="宋体"/>
          <w:sz w:val="24"/>
          <w:szCs w:val="24"/>
        </w:rPr>
        <w:t>报价货币为人民币，评审时以人民币为准。</w:t>
      </w:r>
    </w:p>
    <w:p>
      <w:pPr>
        <w:spacing w:line="360" w:lineRule="auto"/>
        <w:ind w:firstLine="480" w:firstLineChars="200"/>
        <w:rPr>
          <w:rFonts w:ascii="宋体" w:hAnsi="宋体" w:cs="宋体"/>
          <w:sz w:val="24"/>
          <w:szCs w:val="24"/>
        </w:rPr>
      </w:pPr>
      <w:r>
        <w:rPr>
          <w:rFonts w:hint="eastAsia" w:ascii="宋体" w:hAnsi="宋体" w:cs="宋体"/>
          <w:sz w:val="24"/>
          <w:szCs w:val="24"/>
        </w:rPr>
        <w:t>供应商的任何错漏、优惠、竞争性报价不得作为减轻责任、减少工作事项、增加收费、降低质量的理由。</w:t>
      </w:r>
    </w:p>
    <w:p>
      <w:pPr>
        <w:spacing w:line="360" w:lineRule="auto"/>
        <w:ind w:firstLine="480" w:firstLineChars="200"/>
        <w:rPr>
          <w:rFonts w:ascii="宋体" w:hAnsi="宋体" w:cs="宋体"/>
          <w:sz w:val="24"/>
          <w:szCs w:val="24"/>
        </w:rPr>
      </w:pPr>
      <w:r>
        <w:rPr>
          <w:rFonts w:hint="eastAsia" w:ascii="宋体" w:hAnsi="宋体" w:cs="宋体"/>
          <w:sz w:val="24"/>
          <w:szCs w:val="24"/>
        </w:rPr>
        <w:t>供应商的住房办公、生活设施、设备以及交通工具等由供应商自备、自购或租用，其设施费用及维修费用不单独计列，供应商在报价时就作充分考虑。</w:t>
      </w:r>
    </w:p>
    <w:p>
      <w:pPr>
        <w:spacing w:line="360" w:lineRule="auto"/>
        <w:ind w:firstLine="480" w:firstLineChars="200"/>
        <w:rPr>
          <w:rFonts w:ascii="宋体" w:hAnsi="宋体" w:cs="宋体"/>
          <w:sz w:val="24"/>
          <w:szCs w:val="24"/>
        </w:rPr>
      </w:pPr>
      <w:r>
        <w:rPr>
          <w:rFonts w:hint="eastAsia" w:ascii="宋体" w:hAnsi="宋体" w:cs="宋体"/>
          <w:sz w:val="24"/>
          <w:szCs w:val="24"/>
        </w:rPr>
        <w:t>供应商支付的所有税费、规费都应包括在投标报价中，不单独计列。</w:t>
      </w:r>
    </w:p>
    <w:p>
      <w:pPr>
        <w:spacing w:line="360" w:lineRule="auto"/>
        <w:ind w:firstLine="480" w:firstLineChars="200"/>
        <w:rPr>
          <w:rFonts w:ascii="宋体" w:hAnsi="宋体" w:cs="宋体"/>
          <w:sz w:val="24"/>
          <w:szCs w:val="24"/>
        </w:rPr>
      </w:pPr>
      <w:r>
        <w:rPr>
          <w:rFonts w:hint="eastAsia" w:ascii="宋体" w:hAnsi="宋体" w:cs="宋体"/>
          <w:sz w:val="24"/>
          <w:szCs w:val="24"/>
        </w:rPr>
        <w:t>如果发生因供应商工作失职造成安全事故件或其他财产损失和人身伤害，均由供应商承担相关经济和法律责任。</w:t>
      </w:r>
    </w:p>
    <w:p>
      <w:pPr>
        <w:spacing w:line="360" w:lineRule="auto"/>
        <w:ind w:firstLine="480" w:firstLineChars="200"/>
        <w:rPr>
          <w:rFonts w:ascii="宋体" w:hAnsi="宋体" w:cs="宋体"/>
          <w:sz w:val="24"/>
          <w:szCs w:val="24"/>
        </w:rPr>
      </w:pPr>
      <w:r>
        <w:rPr>
          <w:rFonts w:hint="eastAsia" w:ascii="宋体" w:hAnsi="宋体" w:cs="宋体"/>
          <w:sz w:val="24"/>
          <w:szCs w:val="24"/>
        </w:rPr>
        <w:t>本项目除在投标文件中列明并经采购人同意外，供应商一律不得分包、转包。一经发现立即取消承包资格，作违约处理，并承担由此引起的一切经济损失。</w:t>
      </w:r>
    </w:p>
    <w:p>
      <w:pPr>
        <w:spacing w:line="360" w:lineRule="auto"/>
        <w:ind w:firstLine="480" w:firstLineChars="200"/>
        <w:rPr>
          <w:rFonts w:ascii="宋体" w:hAnsi="宋体"/>
          <w:b/>
          <w:sz w:val="24"/>
          <w:szCs w:val="24"/>
        </w:rPr>
      </w:pPr>
      <w:r>
        <w:rPr>
          <w:rFonts w:hint="eastAsia" w:ascii="宋体" w:hAnsi="宋体"/>
          <w:b/>
          <w:sz w:val="24"/>
          <w:szCs w:val="24"/>
        </w:rPr>
        <w:t>五、支付方式</w:t>
      </w:r>
    </w:p>
    <w:p>
      <w:pPr>
        <w:spacing w:line="360" w:lineRule="auto"/>
        <w:ind w:firstLine="480" w:firstLineChars="200"/>
        <w:rPr>
          <w:rFonts w:ascii="宋体" w:hAnsi="宋体" w:cs="宋体"/>
          <w:sz w:val="24"/>
          <w:szCs w:val="24"/>
        </w:rPr>
      </w:pPr>
      <w:r>
        <w:rPr>
          <w:rFonts w:hint="eastAsia" w:ascii="宋体" w:hAnsi="宋体" w:cs="宋体"/>
          <w:sz w:val="24"/>
          <w:szCs w:val="24"/>
        </w:rPr>
        <w:t>乙方完成每次服务工作，服务成果交付甲方，经甲方审阅批准后一次性支付该项服务费。</w:t>
      </w:r>
    </w:p>
    <w:p>
      <w:pPr>
        <w:widowControl/>
        <w:jc w:val="left"/>
        <w:rPr>
          <w:rFonts w:ascii="宋体" w:hAnsi="宋体" w:eastAsia="宋体" w:cs="宋体"/>
          <w:kern w:val="0"/>
          <w:sz w:val="24"/>
          <w:szCs w:val="24"/>
        </w:rPr>
      </w:pPr>
      <w:r>
        <w:rPr>
          <w:rFonts w:ascii="宋体" w:hAnsi="宋体" w:eastAsia="宋体" w:cs="宋体"/>
          <w:bCs/>
          <w:sz w:val="24"/>
          <w:szCs w:val="24"/>
        </w:rPr>
        <w:br w:type="page"/>
      </w:r>
    </w:p>
    <w:p>
      <w:pPr>
        <w:pStyle w:val="122"/>
        <w:rPr>
          <w:rFonts w:ascii="宋体" w:hAnsi="宋体" w:eastAsia="宋体" w:cs="宋体"/>
          <w:bCs w:val="0"/>
        </w:rPr>
      </w:pPr>
      <w:r>
        <w:rPr>
          <w:rFonts w:hint="eastAsia" w:ascii="宋体" w:hAnsi="宋体" w:eastAsia="宋体" w:cs="宋体"/>
          <w:bCs w:val="0"/>
        </w:rPr>
        <w:t>四．</w:t>
      </w:r>
      <w:bookmarkEnd w:id="48"/>
      <w:r>
        <w:rPr>
          <w:rFonts w:hint="eastAsia" w:ascii="宋体" w:hAnsi="宋体" w:eastAsia="宋体" w:cs="宋体"/>
          <w:bCs w:val="0"/>
        </w:rPr>
        <w:t>合同条款及格式</w:t>
      </w:r>
      <w:bookmarkEnd w:id="49"/>
      <w:bookmarkEnd w:id="50"/>
    </w:p>
    <w:p/>
    <w:p>
      <w:pPr>
        <w:keepNext/>
        <w:keepLines/>
        <w:jc w:val="center"/>
        <w:outlineLvl w:val="2"/>
        <w:rPr>
          <w:rFonts w:ascii="宋体" w:hAnsi="宋体" w:eastAsia="宋体" w:cs="Times New Roman"/>
          <w:b/>
          <w:szCs w:val="21"/>
        </w:rPr>
      </w:pPr>
      <w:bookmarkStart w:id="52" w:name="_Toc410564968"/>
      <w:bookmarkStart w:id="53" w:name="_Toc308422109"/>
      <w:bookmarkStart w:id="54" w:name="_Toc357092353"/>
      <w:bookmarkStart w:id="55" w:name="_Toc319322046"/>
      <w:bookmarkStart w:id="56" w:name="_Toc246470964"/>
      <w:bookmarkStart w:id="57" w:name="_Toc319495767"/>
      <w:bookmarkStart w:id="58" w:name="_Toc70512794"/>
      <w:bookmarkStart w:id="59" w:name="_Toc92976622"/>
      <w:r>
        <w:rPr>
          <w:rFonts w:hint="eastAsia" w:ascii="宋体" w:hAnsi="宋体" w:eastAsia="宋体" w:cs="Arial"/>
          <w:b/>
          <w:sz w:val="28"/>
          <w:szCs w:val="28"/>
        </w:rPr>
        <w:t>合</w:t>
      </w:r>
      <w:r>
        <w:rPr>
          <w:rFonts w:hint="eastAsia" w:ascii="宋体" w:hAnsi="宋体" w:eastAsia="宋体" w:cs="Times New Roman"/>
          <w:b/>
          <w:sz w:val="28"/>
          <w:szCs w:val="28"/>
        </w:rPr>
        <w:t>同</w:t>
      </w:r>
      <w:bookmarkEnd w:id="52"/>
      <w:bookmarkEnd w:id="53"/>
      <w:bookmarkEnd w:id="54"/>
      <w:bookmarkEnd w:id="55"/>
      <w:bookmarkEnd w:id="56"/>
      <w:bookmarkEnd w:id="57"/>
      <w:r>
        <w:rPr>
          <w:rFonts w:hint="eastAsia" w:ascii="宋体" w:hAnsi="宋体" w:eastAsia="宋体" w:cs="Times New Roman"/>
          <w:b/>
          <w:sz w:val="28"/>
          <w:szCs w:val="28"/>
        </w:rPr>
        <w:t>格式</w:t>
      </w:r>
    </w:p>
    <w:p>
      <w:pPr>
        <w:adjustRightInd w:val="0"/>
        <w:snapToGrid w:val="0"/>
        <w:spacing w:line="400" w:lineRule="exact"/>
        <w:rPr>
          <w:rFonts w:ascii="宋体" w:hAnsi="宋体" w:eastAsia="宋体" w:cs="宋体"/>
          <w:szCs w:val="24"/>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根据中华人民共和国合同法，</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以下简称甲方）委托</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（以下简称乙方）承担</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 xml:space="preserve">           </w:t>
      </w:r>
      <w:r>
        <w:rPr>
          <w:rFonts w:hint="eastAsia" w:ascii="宋体" w:hAnsi="宋体" w:eastAsia="宋体" w:cs="宋体"/>
          <w:sz w:val="24"/>
          <w:szCs w:val="24"/>
        </w:rPr>
        <w:t>标段咨询服务，经双方友好协商特签订此合同。</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一、项目名称</w:t>
      </w:r>
    </w:p>
    <w:p>
      <w:pPr>
        <w:adjustRightInd w:val="0"/>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常州市2023年农村公路养护检查技术服务项目。</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二、工作内容</w:t>
      </w:r>
    </w:p>
    <w:p>
      <w:pPr>
        <w:spacing w:line="440" w:lineRule="atLeast"/>
        <w:ind w:firstLine="420"/>
        <w:rPr>
          <w:rFonts w:ascii="宋体" w:hAnsi="宋体" w:cs="宋体"/>
          <w:kern w:val="20"/>
          <w:sz w:val="24"/>
          <w:szCs w:val="24"/>
        </w:rPr>
      </w:pPr>
      <w:r>
        <w:rPr>
          <w:rFonts w:hint="eastAsia" w:ascii="宋体" w:hAnsi="宋体" w:cs="宋体"/>
          <w:kern w:val="20"/>
          <w:sz w:val="24"/>
          <w:szCs w:val="24"/>
        </w:rPr>
        <w:t>本项目主要依据《常州市农村公路养护管理实施细则》、《江苏省农村公路管理办法》、《江苏省农村公路交通安全保障工作实施技术指南》、《江苏省乡村公路养护质量检查评定标准》（试行）、《公路技术状况评定标准》（JTG H20-2007）、《公路桥涵养护规范》（JTG H11-2004）、《道路交通标志和标线》（GB5768-2009）、《公路绿化工程质量检验评定》（DB32/T942-2006）、2022年度常州市农村公路年报等相关道路资料。分别于2023年度内四个季度（分四次）对全市范围内县道和一定比例乡道进行管理养护综合检查考核，检查全市100%的县道，抽查20%的乡道，内容包括路基路面、桥梁、绿化、交通安全设施、平交道口的病害、缺损调查等，在此基础上对抽查线路的道路路况进行考核，并编制《常州市农村公路管理养护季度综合检查报告》，提交书面检查报告和电子稿各一份。</w:t>
      </w:r>
    </w:p>
    <w:p>
      <w:pPr>
        <w:adjustRightInd w:val="0"/>
        <w:snapToGrid w:val="0"/>
        <w:spacing w:line="360" w:lineRule="auto"/>
        <w:ind w:firstLine="480" w:firstLineChars="200"/>
        <w:rPr>
          <w:rFonts w:ascii="Calibri" w:hAnsi="Calibri" w:eastAsia="宋体" w:cs="Times New Roman"/>
          <w:sz w:val="24"/>
          <w:szCs w:val="24"/>
        </w:rPr>
      </w:pPr>
      <w:r>
        <w:rPr>
          <w:rFonts w:hint="eastAsia" w:ascii="宋体" w:hAnsi="宋体" w:eastAsia="宋体" w:cs="宋体"/>
          <w:sz w:val="24"/>
          <w:szCs w:val="24"/>
        </w:rPr>
        <w:t>服务时间要求：每个季度最后一个月25号前提交检查报告。发包</w:t>
      </w:r>
      <w:r>
        <w:rPr>
          <w:rFonts w:hint="eastAsia" w:ascii="宋体" w:hAnsi="宋体" w:eastAsia="宋体" w:cs="宋体"/>
          <w:kern w:val="0"/>
          <w:sz w:val="24"/>
          <w:szCs w:val="24"/>
        </w:rPr>
        <w:t>人根据合同执行情况，可续签1年合同。</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三、下列文件应作为本合同的组成部分：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⑴ 本合同协议书及附件（含合同谈判中澄清文件）；</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⑵ 成交通知书；</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⑶ 磋商响应函（含供应商在磋商期间递交和确认并经采购人同意的对有关问题的补充资料和澄清文件等，如果有）</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⑷ 竞争性磋商文件；</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⑸ 供应商响应文件；</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⑹ 磋商响应文件其它组成部分；</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⑺ 构成本合同组成部分的其他文件；</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上述文件均指适用于本合同的文件，并将互相补充，若有不明确或不一致之处，以上述顺利在先者为准。</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四、工作期限及提交文件份数</w:t>
      </w:r>
    </w:p>
    <w:p>
      <w:pPr>
        <w:adjustRightInd w:val="0"/>
        <w:snapToGrid w:val="0"/>
        <w:spacing w:line="360" w:lineRule="auto"/>
        <w:ind w:firstLine="476"/>
        <w:rPr>
          <w:rFonts w:ascii="宋体" w:hAnsi="宋体" w:eastAsia="宋体" w:cs="宋体"/>
          <w:snapToGrid w:val="0"/>
          <w:kern w:val="0"/>
          <w:sz w:val="24"/>
          <w:szCs w:val="24"/>
        </w:rPr>
      </w:pPr>
      <w:r>
        <w:rPr>
          <w:rFonts w:hint="eastAsia" w:ascii="宋体" w:hAnsi="宋体" w:eastAsia="宋体" w:cs="宋体"/>
          <w:snapToGrid w:val="0"/>
          <w:kern w:val="0"/>
          <w:sz w:val="24"/>
          <w:szCs w:val="24"/>
        </w:rPr>
        <w:t>每季度末提交书面检查成果文件二套，电子文件一套，包括农村公路检查情况汇总及相关影像资料，数据分析，后续针对性的养护建议等：</w:t>
      </w:r>
    </w:p>
    <w:p>
      <w:pPr>
        <w:adjustRightInd w:val="0"/>
        <w:snapToGrid w:val="0"/>
        <w:spacing w:line="360" w:lineRule="auto"/>
        <w:ind w:firstLine="476"/>
        <w:rPr>
          <w:rFonts w:ascii="宋体" w:hAnsi="宋体" w:eastAsia="宋体" w:cs="宋体"/>
          <w:sz w:val="24"/>
          <w:szCs w:val="24"/>
        </w:rPr>
      </w:pPr>
      <w:r>
        <w:rPr>
          <w:rFonts w:hint="eastAsia" w:ascii="宋体" w:hAnsi="宋体" w:eastAsia="宋体" w:cs="宋体"/>
          <w:snapToGrid w:val="0"/>
          <w:kern w:val="0"/>
          <w:sz w:val="24"/>
          <w:szCs w:val="24"/>
        </w:rPr>
        <w:t>时间要求：</w:t>
      </w:r>
      <w:r>
        <w:rPr>
          <w:rFonts w:hint="eastAsia" w:ascii="宋体" w:hAnsi="宋体" w:eastAsia="宋体" w:cs="宋体"/>
          <w:sz w:val="24"/>
          <w:szCs w:val="24"/>
        </w:rPr>
        <w:t>每个季度最后一个月25号前提交检查报告</w:t>
      </w:r>
      <w:r>
        <w:rPr>
          <w:rFonts w:hint="eastAsia" w:ascii="宋体" w:hAnsi="宋体" w:eastAsia="宋体" w:cs="宋体"/>
          <w:snapToGrid w:val="0"/>
          <w:kern w:val="0"/>
          <w:sz w:val="24"/>
          <w:szCs w:val="24"/>
        </w:rPr>
        <w:t>。</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五、经费及支付方式：</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合同总价为人民币（大写）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圆整（RMB</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pPr>
        <w:adjustRightInd w:val="0"/>
        <w:snapToGrid w:val="0"/>
        <w:spacing w:line="360" w:lineRule="auto"/>
        <w:ind w:firstLine="477" w:firstLineChars="199"/>
        <w:outlineLvl w:val="0"/>
        <w:rPr>
          <w:rFonts w:ascii="宋体" w:hAnsi="宋体" w:eastAsia="宋体" w:cs="宋体"/>
          <w:b/>
          <w:kern w:val="0"/>
          <w:sz w:val="24"/>
          <w:szCs w:val="24"/>
          <w:u w:val="single"/>
        </w:rPr>
      </w:pPr>
      <w:r>
        <w:rPr>
          <w:rFonts w:hint="eastAsia" w:ascii="宋体" w:hAnsi="宋体" w:eastAsia="宋体" w:cs="宋体"/>
          <w:kern w:val="0"/>
          <w:sz w:val="24"/>
          <w:szCs w:val="24"/>
        </w:rPr>
        <w:t>付款方式：</w:t>
      </w:r>
      <w:r>
        <w:rPr>
          <w:rFonts w:hint="eastAsia" w:ascii="宋体" w:hAnsi="宋体" w:eastAsia="宋体" w:cs="宋体"/>
          <w:b/>
          <w:kern w:val="0"/>
          <w:sz w:val="24"/>
          <w:szCs w:val="24"/>
          <w:u w:val="single"/>
        </w:rPr>
        <w:t>乙方完成每次服务工作，服务成果交付甲方，经甲方审阅批准后一次性支付该项服务费。</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六、双方的责任</w:t>
      </w:r>
    </w:p>
    <w:p>
      <w:pPr>
        <w:adjustRightInd w:val="0"/>
        <w:snapToGrid w:val="0"/>
        <w:spacing w:line="360" w:lineRule="auto"/>
        <w:ind w:firstLine="477" w:firstLineChars="199"/>
        <w:outlineLvl w:val="0"/>
        <w:rPr>
          <w:rFonts w:ascii="宋体" w:hAnsi="宋体" w:eastAsia="宋体" w:cs="宋体"/>
          <w:b/>
          <w:kern w:val="0"/>
          <w:sz w:val="24"/>
          <w:szCs w:val="24"/>
        </w:rPr>
      </w:pPr>
      <w:r>
        <w:rPr>
          <w:rFonts w:hint="eastAsia" w:ascii="宋体" w:hAnsi="宋体" w:eastAsia="宋体" w:cs="宋体"/>
          <w:b/>
          <w:kern w:val="0"/>
          <w:sz w:val="24"/>
          <w:szCs w:val="24"/>
        </w:rPr>
        <w:t>1、甲方责任：</w:t>
      </w:r>
    </w:p>
    <w:p>
      <w:pPr>
        <w:adjustRightInd w:val="0"/>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（1）乙方人员在现场工作期间，甲方应协助解决有关事宜；</w:t>
      </w:r>
    </w:p>
    <w:p>
      <w:pPr>
        <w:adjustRightInd w:val="0"/>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（2）按合同约定如期拨款。</w:t>
      </w:r>
    </w:p>
    <w:p>
      <w:pPr>
        <w:adjustRightInd w:val="0"/>
        <w:snapToGrid w:val="0"/>
        <w:spacing w:line="360" w:lineRule="auto"/>
        <w:ind w:firstLine="477" w:firstLineChars="199"/>
        <w:outlineLvl w:val="0"/>
        <w:rPr>
          <w:rFonts w:ascii="宋体" w:hAnsi="宋体" w:eastAsia="宋体" w:cs="宋体"/>
          <w:b/>
          <w:kern w:val="0"/>
          <w:sz w:val="24"/>
          <w:szCs w:val="24"/>
        </w:rPr>
      </w:pPr>
      <w:r>
        <w:rPr>
          <w:rFonts w:hint="eastAsia" w:ascii="宋体" w:hAnsi="宋体" w:eastAsia="宋体" w:cs="宋体"/>
          <w:b/>
          <w:kern w:val="0"/>
          <w:sz w:val="24"/>
          <w:szCs w:val="24"/>
        </w:rPr>
        <w:t>2、乙方责任：</w:t>
      </w:r>
    </w:p>
    <w:p>
      <w:pPr>
        <w:adjustRightInd w:val="0"/>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（1）根据双方约定，乙方按期向甲方提交全套检查材料，甲方要求增加的份数，应按规定另行收取成本费用；</w:t>
      </w:r>
    </w:p>
    <w:p>
      <w:pPr>
        <w:adjustRightInd w:val="0"/>
        <w:snapToGrid w:val="0"/>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（2）严格执行现行的国家、部颁及省市有关标准、规范和规定。</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七、违约责任</w:t>
      </w:r>
    </w:p>
    <w:p>
      <w:pPr>
        <w:adjustRightInd w:val="0"/>
        <w:snapToGrid w:val="0"/>
        <w:spacing w:line="360" w:lineRule="auto"/>
        <w:ind w:firstLine="477" w:firstLineChars="199"/>
        <w:outlineLvl w:val="0"/>
        <w:rPr>
          <w:rFonts w:ascii="宋体" w:hAnsi="宋体" w:eastAsia="宋体" w:cs="宋体"/>
          <w:b/>
          <w:kern w:val="0"/>
          <w:sz w:val="24"/>
          <w:szCs w:val="24"/>
        </w:rPr>
      </w:pPr>
      <w:r>
        <w:rPr>
          <w:rFonts w:hint="eastAsia" w:ascii="宋体" w:hAnsi="宋体" w:eastAsia="宋体" w:cs="宋体"/>
          <w:b/>
          <w:kern w:val="0"/>
          <w:sz w:val="24"/>
          <w:szCs w:val="24"/>
        </w:rPr>
        <w:t>1、甲方违约：</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（1）由于甲方原因提出变更研究、未按期提供服务必要的协调或工作条件而造成返工、窝工或修改，甲方应按乙方实际消耗的工作量增付费用。</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（2）超过合同规定的日期付费时，应偿付逾期违约金，按每逾期一天增付相应咨询服务费的千分之一计算。</w:t>
      </w:r>
    </w:p>
    <w:p>
      <w:pPr>
        <w:adjustRightInd w:val="0"/>
        <w:snapToGrid w:val="0"/>
        <w:spacing w:line="360" w:lineRule="auto"/>
        <w:ind w:firstLine="477" w:firstLineChars="199"/>
        <w:outlineLvl w:val="0"/>
        <w:rPr>
          <w:rFonts w:ascii="宋体" w:hAnsi="宋体" w:eastAsia="宋体" w:cs="宋体"/>
          <w:b/>
          <w:kern w:val="0"/>
          <w:sz w:val="24"/>
          <w:szCs w:val="24"/>
        </w:rPr>
      </w:pPr>
      <w:r>
        <w:rPr>
          <w:rFonts w:hint="eastAsia" w:ascii="宋体" w:hAnsi="宋体" w:eastAsia="宋体" w:cs="宋体"/>
          <w:b/>
          <w:kern w:val="0"/>
          <w:sz w:val="24"/>
          <w:szCs w:val="24"/>
        </w:rPr>
        <w:t>2、乙方违约：</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（1）因咨询服务质量低劣引起的工期延误、返工或因乙方原因未按期提供咨询服务，由乙方继续完善并视造成损失的大小减收或免收咨询服务费。</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（2）未按合同规定期限提交报部的数据成果，每拖延一天，应向甲方交纳相应咨询服务费千分之一的违约金，并在甲方支付费用时扣减。</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八、其它</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1、本合同未尽事宜由双方协商解决或仲裁解决。</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2、经双方同意并签字的有效文件均作为本合同的附件。</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3、本合同双方签字后生效，乙方完成委托工作并提交文件，甲方向乙方结清费用后失效。</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4、因不可抗力影响正常工作时，工期顺延，双方均不承担责任。</w:t>
      </w:r>
    </w:p>
    <w:p>
      <w:pPr>
        <w:adjustRightInd w:val="0"/>
        <w:snapToGrid w:val="0"/>
        <w:spacing w:line="360" w:lineRule="auto"/>
        <w:ind w:firstLine="477" w:firstLineChars="199"/>
        <w:outlineLvl w:val="0"/>
        <w:rPr>
          <w:rFonts w:ascii="宋体" w:hAnsi="宋体" w:eastAsia="宋体" w:cs="宋体"/>
          <w:kern w:val="0"/>
          <w:sz w:val="24"/>
          <w:szCs w:val="24"/>
        </w:rPr>
      </w:pPr>
      <w:r>
        <w:rPr>
          <w:rFonts w:hint="eastAsia" w:ascii="宋体" w:hAnsi="宋体" w:eastAsia="宋体" w:cs="宋体"/>
          <w:kern w:val="0"/>
          <w:sz w:val="24"/>
          <w:szCs w:val="24"/>
        </w:rPr>
        <w:t>5、本合同正本一式两份，双方各执一份，副本一式两份，双方各执一份。</w:t>
      </w:r>
    </w:p>
    <w:p/>
    <w:p/>
    <w:p/>
    <w:p>
      <w:pPr>
        <w:adjustRightInd w:val="0"/>
        <w:snapToGrid w:val="0"/>
        <w:spacing w:line="360" w:lineRule="auto"/>
        <w:outlineLvl w:val="0"/>
        <w:rPr>
          <w:rFonts w:ascii="宋体" w:hAnsi="宋体" w:eastAsia="宋体" w:cs="宋体"/>
          <w:kern w:val="0"/>
          <w:sz w:val="24"/>
          <w:szCs w:val="24"/>
        </w:rPr>
      </w:pPr>
      <w:r>
        <w:rPr>
          <w:rFonts w:hint="eastAsia" w:ascii="宋体" w:hAnsi="宋体" w:eastAsia="宋体" w:cs="宋体"/>
          <w:kern w:val="0"/>
          <w:sz w:val="24"/>
          <w:szCs w:val="24"/>
        </w:rPr>
        <w:t>签订协议单位：</w:t>
      </w:r>
    </w:p>
    <w:p/>
    <w:p>
      <w:pPr>
        <w:tabs>
          <w:tab w:val="left" w:pos="1260"/>
        </w:tabs>
        <w:snapToGrid w:val="0"/>
        <w:spacing w:line="400" w:lineRule="exact"/>
        <w:ind w:firstLine="200"/>
        <w:rPr>
          <w:rFonts w:ascii="宋体" w:hAnsi="宋体" w:eastAsia="宋体" w:cs="宋体"/>
          <w:kern w:val="0"/>
          <w:sz w:val="24"/>
          <w:szCs w:val="24"/>
          <w:u w:val="single"/>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 xml:space="preserve">（盖公章）             </w:t>
      </w:r>
      <w:r>
        <w:rPr>
          <w:rFonts w:hint="eastAsia" w:ascii="宋体" w:hAnsi="宋体" w:eastAsia="宋体" w:cs="宋体"/>
          <w:kern w:val="0"/>
          <w:sz w:val="24"/>
          <w:szCs w:val="24"/>
        </w:rPr>
        <w:t xml:space="preserve">                乙方：</w:t>
      </w:r>
      <w:r>
        <w:rPr>
          <w:rFonts w:hint="eastAsia" w:ascii="宋体" w:hAnsi="宋体" w:eastAsia="宋体" w:cs="宋体"/>
          <w:kern w:val="0"/>
          <w:sz w:val="24"/>
          <w:szCs w:val="24"/>
          <w:u w:val="single"/>
        </w:rPr>
        <w:t xml:space="preserve">（盖公章）            </w:t>
      </w:r>
    </w:p>
    <w:p>
      <w:pPr>
        <w:tabs>
          <w:tab w:val="left" w:pos="1260"/>
        </w:tabs>
        <w:snapToGrid w:val="0"/>
        <w:spacing w:line="400" w:lineRule="exact"/>
        <w:ind w:firstLine="200"/>
        <w:rPr>
          <w:rFonts w:ascii="宋体" w:hAnsi="宋体" w:eastAsia="宋体" w:cs="宋体"/>
          <w:kern w:val="0"/>
          <w:sz w:val="24"/>
          <w:szCs w:val="24"/>
        </w:rPr>
      </w:pPr>
      <w:r>
        <w:rPr>
          <w:rFonts w:hint="eastAsia" w:ascii="宋体" w:hAnsi="宋体" w:eastAsia="宋体" w:cs="宋体"/>
          <w:kern w:val="0"/>
          <w:sz w:val="24"/>
          <w:szCs w:val="24"/>
        </w:rPr>
        <w:t>法定代表人                                   法定代表人</w:t>
      </w:r>
    </w:p>
    <w:p>
      <w:pPr>
        <w:tabs>
          <w:tab w:val="left" w:pos="1260"/>
        </w:tabs>
        <w:snapToGrid w:val="0"/>
        <w:spacing w:line="400" w:lineRule="exact"/>
        <w:ind w:firstLine="200"/>
        <w:rPr>
          <w:rFonts w:ascii="宋体" w:hAnsi="宋体" w:eastAsia="宋体" w:cs="宋体"/>
          <w:kern w:val="0"/>
          <w:sz w:val="24"/>
          <w:szCs w:val="24"/>
          <w:u w:val="single"/>
        </w:rPr>
      </w:pPr>
      <w:r>
        <w:rPr>
          <w:rFonts w:hint="eastAsia" w:ascii="宋体" w:hAnsi="宋体" w:eastAsia="宋体" w:cs="宋体"/>
          <w:kern w:val="0"/>
          <w:sz w:val="24"/>
          <w:szCs w:val="24"/>
        </w:rPr>
        <w:t>或其授权的代理人：</w:t>
      </w:r>
      <w:r>
        <w:rPr>
          <w:rFonts w:hint="eastAsia" w:ascii="宋体" w:hAnsi="宋体" w:eastAsia="宋体" w:cs="宋体"/>
          <w:kern w:val="0"/>
          <w:sz w:val="24"/>
          <w:szCs w:val="24"/>
          <w:u w:val="single"/>
        </w:rPr>
        <w:t xml:space="preserve">（签名）   </w:t>
      </w:r>
      <w:r>
        <w:rPr>
          <w:rFonts w:hint="eastAsia" w:ascii="宋体" w:hAnsi="宋体" w:eastAsia="宋体" w:cs="宋体"/>
          <w:kern w:val="0"/>
          <w:sz w:val="24"/>
          <w:szCs w:val="24"/>
        </w:rPr>
        <w:t xml:space="preserve">                或其授权的代理人：</w:t>
      </w:r>
      <w:r>
        <w:rPr>
          <w:rFonts w:hint="eastAsia" w:ascii="宋体" w:hAnsi="宋体" w:eastAsia="宋体" w:cs="宋体"/>
          <w:kern w:val="0"/>
          <w:sz w:val="24"/>
          <w:szCs w:val="24"/>
          <w:u w:val="single"/>
        </w:rPr>
        <w:t xml:space="preserve">（签名）  </w:t>
      </w:r>
    </w:p>
    <w:p>
      <w:pPr>
        <w:spacing w:line="360" w:lineRule="auto"/>
        <w:ind w:firstLine="240" w:firstLineChars="100"/>
        <w:rPr>
          <w:rFonts w:ascii="宋体" w:hAnsi="宋体" w:eastAsia="宋体" w:cs="宋体"/>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                         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spacing w:line="360" w:lineRule="auto"/>
        <w:ind w:right="468"/>
        <w:jc w:val="center"/>
        <w:rPr>
          <w:rFonts w:ascii="宋体" w:hAnsi="宋体" w:eastAsia="宋体" w:cs="Times New Roman"/>
          <w:b/>
          <w:sz w:val="28"/>
          <w:szCs w:val="24"/>
        </w:rPr>
      </w:pPr>
      <w:r>
        <w:rPr>
          <w:rFonts w:ascii="宋体" w:hAnsi="宋体" w:eastAsia="宋体" w:cs="宋体"/>
          <w:sz w:val="84"/>
          <w:szCs w:val="84"/>
        </w:rPr>
        <w:br w:type="page"/>
      </w:r>
      <w:r>
        <w:rPr>
          <w:rFonts w:hint="eastAsia" w:ascii="宋体" w:hAnsi="宋体" w:eastAsia="宋体" w:cs="Times New Roman"/>
          <w:b/>
          <w:sz w:val="28"/>
          <w:szCs w:val="24"/>
        </w:rPr>
        <w:t>廉政合同</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Times New Roman"/>
          <w:sz w:val="24"/>
          <w:szCs w:val="24"/>
          <w:u w:val="single"/>
        </w:rPr>
        <w:t>常州市2023年农村公路养护检查技术服务项目</w:t>
      </w:r>
      <w:r>
        <w:rPr>
          <w:rFonts w:hint="eastAsia" w:ascii="宋体" w:hAnsi="宋体" w:eastAsia="宋体" w:cs="Times New Roman"/>
          <w:sz w:val="24"/>
          <w:szCs w:val="24"/>
        </w:rPr>
        <w:t>法人常州市公路事业发展中心（以下简称“采购人”）与该项目的承包单位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（以下简称“供应商”），特订立如下合同。</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1．采购人和供应商双方的权利和义务</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（1）严格遵守党的政策规定和国家有关法律法规及交通运输部的有关规定。</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（2）严格执行</w:t>
      </w:r>
      <w:r>
        <w:rPr>
          <w:rFonts w:hint="eastAsia" w:ascii="宋体" w:hAnsi="宋体" w:eastAsia="宋体" w:cs="Times New Roman"/>
          <w:sz w:val="24"/>
          <w:szCs w:val="24"/>
          <w:u w:val="single"/>
        </w:rPr>
        <w:t>常州市2023年农村公路养护检查技术服务项目</w:t>
      </w:r>
      <w:r>
        <w:rPr>
          <w:rFonts w:hint="eastAsia" w:ascii="宋体" w:hAnsi="宋体" w:eastAsia="宋体" w:cs="Times New Roman"/>
          <w:sz w:val="24"/>
          <w:szCs w:val="24"/>
        </w:rPr>
        <w:t>合同文件，自觉按合同办事。</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（3）双方的业务活动坚持公开、公正、诚信、透明的原则（法律认定的商业秘密和合同文件另有规定除外），不得损害国家和集体利益，不得违反工程建设管理规章制度。</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（4）建立健全廉政制度，开展廉政教育，设立廉政告示牌，公布举报电话，监督并认真查处违法违纪行为。</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（5）发现对方在业务活动中有违反廉政规定的行为，有及时提醒对方纠正的权利和义务。</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（6）发现对方严重违反本合同义务条款的行为，有向其上级有关部门举报、建议给予处理并要求告知处理结果的权利。</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2．采购人的义务</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（1）采购人及其工作人员不得索要或接受供应商的礼金、有价证券和贵重物品，不得让供应商报销任何应由采购人或采购人工作人员个人支付的费用等。</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（2）采购人工作人员不得参加供应商安排的超标准宴请和娱乐活动；不得接受供应商提供的通讯工具、交通工具和高档办公用品等。</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（3）采购人及其工作人员不利要求或者接受供应商为其住房装修、婚丧嫁娶活动、配偶子女的工作安排以及出国出境、旅游等提供方便等。</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（4）采购人工作人员及其配偶、子女不得从事与采购人工作有关的材料设备供应、工程分包、劳务等经济活动等。</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（5）采购人及期工作人员不得以任何理由向供应商推荐分包单位或推销材料，不得要求供应商购买合同规定外的材料和设备。</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（6）采购人工作人员要秉公办事，不准营私舞弊，不准利用职权从事各种个人有偿中介活动和安排个人施工队伍。</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3．供应商的义务</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（1）供应商不得以任何理由向采购人及其工作人员行贿或馈赠礼金、有价证券、贵重礼品。</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（2）供应商不得以任何名义为采购人及其工作人员报销应由采购人单位或个人支付的任何费用。</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（3）供应商不得以任何理由安排采购人工作人员参加超标准宴请及娱乐活动。</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（4）供应商不得为采购人单位和个人购置或提供通讯工具、交通工具和高档办公用品等。</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4．违约责任</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（1）采购人及其工作人员违反本合同第1、2条，按管理权限，依据有关规定给予党纪、政纪或组织处理；涉嫌犯罪的，移交司法机关追究刑事责任；给供应商单位造成经济损失的，应予以赔偿。</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供应商及其工作人员违反本合同第1、3条，按管理权限，依据有关规定给予党纪、政纪或组织处理；给采购人单位造成经济损失的，应予以赔偿；情节严重的，采购人建议交通主管部门给予供应商一至三年内不得进入其主管的公路建设市场的处罚。</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5.双方约定：本合同由双方或双方上级单位的纪检监察部门负责监督执行。由采购人或采购人上级单位的纪检监察部门约请供应商或供应商上级单位纪检监察部门对本合同执行情况进行检查，提出在本合同规定范围内的裁定意见。</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6.本合同有效期为采购人和供应商签署之日起至该工程项目竣工验收后止。</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7．本合同作为</w:t>
      </w:r>
      <w:r>
        <w:rPr>
          <w:rFonts w:hint="eastAsia" w:ascii="宋体" w:hAnsi="宋体" w:eastAsia="宋体" w:cs="Times New Roman"/>
          <w:sz w:val="24"/>
          <w:szCs w:val="24"/>
          <w:u w:val="single"/>
        </w:rPr>
        <w:t>常州市2023年农村公路养护检查技术服务项目</w:t>
      </w:r>
      <w:r>
        <w:rPr>
          <w:rFonts w:hint="eastAsia" w:ascii="宋体" w:hAnsi="宋体" w:eastAsia="宋体" w:cs="Times New Roman"/>
          <w:sz w:val="24"/>
          <w:szCs w:val="24"/>
        </w:rPr>
        <w:t>合同的附件，与工程合同具有同等的法律效力，经合同双方签署后立即生效。</w:t>
      </w:r>
    </w:p>
    <w:p>
      <w:pPr>
        <w:spacing w:line="48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8．本合同一式四份，由采购人和供应商各执贰份。</w:t>
      </w:r>
    </w:p>
    <w:p>
      <w:pPr>
        <w:spacing w:line="480" w:lineRule="atLeast"/>
        <w:ind w:firstLine="480" w:firstLineChars="200"/>
        <w:rPr>
          <w:rFonts w:ascii="宋体" w:hAnsi="宋体" w:eastAsia="宋体" w:cs="Times New Roman"/>
          <w:sz w:val="24"/>
          <w:szCs w:val="24"/>
        </w:rPr>
      </w:pPr>
    </w:p>
    <w:p>
      <w:pPr>
        <w:tabs>
          <w:tab w:val="left" w:pos="1260"/>
        </w:tabs>
        <w:spacing w:line="460" w:lineRule="exact"/>
        <w:rPr>
          <w:rFonts w:ascii="宋体" w:hAnsi="宋体" w:eastAsia="宋体" w:cs="Times New Roman"/>
          <w:spacing w:val="-8"/>
          <w:sz w:val="24"/>
          <w:szCs w:val="24"/>
          <w:u w:val="single"/>
        </w:rPr>
      </w:pPr>
      <w:r>
        <w:rPr>
          <w:rFonts w:hint="eastAsia" w:ascii="宋体" w:hAnsi="宋体" w:eastAsia="宋体" w:cs="Times New Roman"/>
          <w:spacing w:val="-8"/>
          <w:sz w:val="24"/>
          <w:szCs w:val="24"/>
        </w:rPr>
        <w:t>采购人：</w:t>
      </w:r>
      <w:r>
        <w:rPr>
          <w:rFonts w:hint="eastAsia" w:ascii="宋体" w:hAnsi="宋体" w:eastAsia="宋体" w:cs="Times New Roman"/>
          <w:spacing w:val="-8"/>
          <w:sz w:val="24"/>
          <w:szCs w:val="24"/>
          <w:u w:val="single"/>
        </w:rPr>
        <w:t>常州市公路事业发展中心（盖公章）</w:t>
      </w:r>
      <w:r>
        <w:rPr>
          <w:rFonts w:hint="eastAsia" w:ascii="宋体" w:hAnsi="宋体" w:eastAsia="宋体" w:cs="Times New Roman"/>
          <w:spacing w:val="-8"/>
          <w:sz w:val="24"/>
          <w:szCs w:val="24"/>
        </w:rPr>
        <w:t xml:space="preserve">      供应商：</w:t>
      </w:r>
      <w:r>
        <w:rPr>
          <w:rFonts w:hint="eastAsia" w:ascii="宋体" w:hAnsi="宋体" w:eastAsia="宋体" w:cs="Times New Roman"/>
          <w:sz w:val="24"/>
          <w:szCs w:val="24"/>
          <w:u w:val="single"/>
        </w:rPr>
        <w:t xml:space="preserve">                </w:t>
      </w:r>
      <w:r>
        <w:rPr>
          <w:rFonts w:hint="eastAsia" w:ascii="宋体" w:hAnsi="宋体" w:eastAsia="宋体" w:cs="Times New Roman"/>
          <w:spacing w:val="-8"/>
          <w:sz w:val="24"/>
          <w:szCs w:val="24"/>
          <w:u w:val="single"/>
        </w:rPr>
        <w:t>（盖公章）</w:t>
      </w:r>
    </w:p>
    <w:p>
      <w:pPr>
        <w:tabs>
          <w:tab w:val="left" w:pos="1260"/>
        </w:tabs>
        <w:spacing w:line="460" w:lineRule="exact"/>
        <w:rPr>
          <w:rFonts w:ascii="宋体" w:hAnsi="宋体" w:eastAsia="宋体" w:cs="Times New Roman"/>
          <w:sz w:val="24"/>
          <w:szCs w:val="24"/>
        </w:rPr>
      </w:pPr>
      <w:r>
        <w:rPr>
          <w:rFonts w:hint="eastAsia" w:ascii="宋体" w:hAnsi="宋体" w:eastAsia="宋体" w:cs="Times New Roman"/>
          <w:sz w:val="24"/>
          <w:szCs w:val="24"/>
        </w:rPr>
        <w:t>法定代表人                                法定代表人</w:t>
      </w:r>
    </w:p>
    <w:p>
      <w:pPr>
        <w:tabs>
          <w:tab w:val="left" w:pos="1260"/>
        </w:tabs>
        <w:spacing w:line="460" w:lineRule="exact"/>
        <w:rPr>
          <w:rFonts w:ascii="宋体" w:hAnsi="宋体" w:eastAsia="宋体" w:cs="Times New Roman"/>
          <w:sz w:val="24"/>
          <w:szCs w:val="24"/>
          <w:u w:val="single"/>
        </w:rPr>
      </w:pPr>
      <w:r>
        <w:rPr>
          <w:rFonts w:hint="eastAsia" w:ascii="宋体" w:hAnsi="宋体" w:eastAsia="宋体" w:cs="Times New Roman"/>
          <w:sz w:val="24"/>
          <w:szCs w:val="24"/>
        </w:rPr>
        <w:t>或其授权的代理人：</w:t>
      </w:r>
      <w:r>
        <w:rPr>
          <w:rFonts w:hint="eastAsia" w:ascii="宋体" w:hAnsi="宋体" w:eastAsia="宋体" w:cs="Times New Roman"/>
          <w:sz w:val="24"/>
          <w:szCs w:val="24"/>
          <w:u w:val="single"/>
        </w:rPr>
        <w:t xml:space="preserve">           （签名）</w:t>
      </w:r>
      <w:r>
        <w:rPr>
          <w:rFonts w:hint="eastAsia" w:ascii="宋体" w:hAnsi="宋体" w:eastAsia="宋体" w:cs="Times New Roman"/>
          <w:sz w:val="24"/>
          <w:szCs w:val="24"/>
        </w:rPr>
        <w:t xml:space="preserve">     或其授权的代理人：</w:t>
      </w:r>
      <w:r>
        <w:rPr>
          <w:rFonts w:hint="eastAsia" w:ascii="宋体" w:hAnsi="宋体" w:eastAsia="宋体" w:cs="Times New Roman"/>
          <w:sz w:val="24"/>
          <w:szCs w:val="24"/>
          <w:u w:val="single"/>
        </w:rPr>
        <w:t xml:space="preserve">          （签名） </w:t>
      </w:r>
    </w:p>
    <w:p>
      <w:pPr>
        <w:spacing w:line="360" w:lineRule="auto"/>
        <w:rPr>
          <w:rFonts w:ascii="宋体" w:hAnsi="宋体" w:eastAsia="宋体" w:cs="宋体"/>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2023</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                      日期：</w:t>
      </w:r>
      <w:r>
        <w:rPr>
          <w:rFonts w:hint="eastAsia" w:ascii="宋体" w:hAnsi="宋体" w:eastAsia="宋体" w:cs="Times New Roman"/>
          <w:sz w:val="24"/>
          <w:szCs w:val="24"/>
          <w:u w:val="single"/>
        </w:rPr>
        <w:t>2023</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pPr>
        <w:widowControl/>
        <w:jc w:val="left"/>
        <w:rPr>
          <w:rFonts w:ascii="宋体" w:hAnsi="宋体" w:eastAsia="宋体" w:cs="Times New Roman"/>
          <w:b/>
          <w:sz w:val="36"/>
          <w:szCs w:val="36"/>
        </w:rPr>
      </w:pPr>
      <w:r>
        <w:rPr>
          <w:rFonts w:ascii="宋体" w:hAnsi="宋体" w:eastAsia="宋体" w:cs="Times New Roman"/>
          <w:b/>
          <w:sz w:val="36"/>
          <w:szCs w:val="36"/>
        </w:rPr>
        <w:br w:type="page"/>
      </w:r>
    </w:p>
    <w:p>
      <w:pPr>
        <w:pStyle w:val="122"/>
        <w:rPr>
          <w:rFonts w:ascii="宋体" w:hAnsi="宋体" w:eastAsia="宋体" w:cs="宋体"/>
        </w:rPr>
      </w:pPr>
      <w:r>
        <w:rPr>
          <w:rFonts w:hint="eastAsia" w:ascii="宋体" w:hAnsi="宋体" w:eastAsia="宋体" w:cs="宋体"/>
        </w:rPr>
        <w:t>五.评分标准</w:t>
      </w:r>
      <w:bookmarkEnd w:id="58"/>
      <w:bookmarkEnd w:id="59"/>
    </w:p>
    <w:bookmarkEnd w:id="51"/>
    <w:tbl>
      <w:tblPr>
        <w:tblStyle w:val="3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35"/>
        <w:gridCol w:w="899"/>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bookmarkStart w:id="60" w:name="_Toc55147052"/>
            <w:bookmarkStart w:id="61" w:name="_Toc92976623"/>
            <w:r>
              <w:rPr>
                <w:rFonts w:hint="eastAsia" w:ascii="宋体" w:hAnsi="宋体" w:eastAsia="宋体" w:cs="Times New Roman"/>
                <w:sz w:val="24"/>
                <w:szCs w:val="24"/>
              </w:rPr>
              <w:t>序号</w:t>
            </w:r>
          </w:p>
        </w:tc>
        <w:tc>
          <w:tcPr>
            <w:tcW w:w="1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评分因素</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分值</w:t>
            </w:r>
          </w:p>
        </w:tc>
        <w:tc>
          <w:tcPr>
            <w:tcW w:w="61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1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价格分（20分）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20分</w:t>
            </w:r>
          </w:p>
        </w:tc>
        <w:tc>
          <w:tcPr>
            <w:tcW w:w="617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eastAsia="宋体" w:cs="宋体"/>
                <w:sz w:val="24"/>
                <w:szCs w:val="24"/>
              </w:rPr>
            </w:pPr>
            <w:r>
              <w:rPr>
                <w:rFonts w:hint="eastAsia" w:ascii="宋体" w:hAnsi="宋体" w:eastAsia="宋体" w:cs="宋体"/>
                <w:sz w:val="24"/>
                <w:szCs w:val="24"/>
              </w:rPr>
              <w:t>满足磋商文件要求且响应文件最后投标报价最低的磋商报价为磋商基准价，其价格分为满分，其他供应商的价格分统一按照下列公式计算：</w:t>
            </w:r>
          </w:p>
          <w:p>
            <w:pPr>
              <w:jc w:val="left"/>
              <w:rPr>
                <w:rFonts w:ascii="宋体" w:hAnsi="宋体" w:eastAsia="宋体" w:cs="Times New Roman"/>
                <w:sz w:val="24"/>
                <w:szCs w:val="24"/>
              </w:rPr>
            </w:pPr>
            <w:r>
              <w:rPr>
                <w:rFonts w:hint="eastAsia" w:ascii="宋体" w:hAnsi="宋体" w:eastAsia="宋体" w:cs="宋体"/>
                <w:sz w:val="24"/>
                <w:szCs w:val="24"/>
              </w:rPr>
              <w:t>磋商报价得分=（磋商基准价/最后磋商报价）×20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173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b/>
                <w:sz w:val="24"/>
                <w:szCs w:val="24"/>
              </w:rPr>
            </w:pPr>
            <w:r>
              <w:rPr>
                <w:rFonts w:hint="eastAsia" w:ascii="宋体" w:hAnsi="宋体" w:eastAsia="宋体" w:cs="Times New Roman"/>
                <w:snapToGrid w:val="0"/>
                <w:kern w:val="0"/>
                <w:sz w:val="24"/>
                <w:szCs w:val="24"/>
              </w:rPr>
              <w:t>服务大纲（40分）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10分</w:t>
            </w:r>
          </w:p>
        </w:tc>
        <w:tc>
          <w:tcPr>
            <w:tcW w:w="61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
                <w:sz w:val="24"/>
                <w:szCs w:val="24"/>
              </w:rPr>
            </w:pPr>
            <w:r>
              <w:rPr>
                <w:rFonts w:hint="eastAsia" w:ascii="宋体" w:hAnsi="宋体" w:eastAsia="宋体" w:cs="Times New Roman"/>
                <w:b/>
                <w:sz w:val="24"/>
                <w:szCs w:val="24"/>
              </w:rPr>
              <w:t>对检查服务项目的理解</w:t>
            </w:r>
          </w:p>
          <w:p>
            <w:pPr>
              <w:spacing w:line="360" w:lineRule="atLeast"/>
              <w:jc w:val="left"/>
              <w:rPr>
                <w:rFonts w:ascii="Calibri" w:hAnsi="Calibri" w:eastAsia="宋体" w:cs="Times New Roman"/>
                <w:sz w:val="24"/>
                <w:szCs w:val="24"/>
              </w:rPr>
            </w:pPr>
            <w:r>
              <w:rPr>
                <w:rFonts w:hint="eastAsia" w:ascii="Calibri" w:hAnsi="Calibri" w:eastAsia="宋体" w:cs="Times New Roman"/>
                <w:sz w:val="24"/>
                <w:szCs w:val="24"/>
              </w:rPr>
              <w:t>根据对检查服务项目的理解的全面性等方面进行评分。（0-10分）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szCs w:val="24"/>
              </w:rPr>
            </w:pPr>
          </w:p>
        </w:tc>
        <w:tc>
          <w:tcPr>
            <w:tcW w:w="1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15分</w:t>
            </w:r>
          </w:p>
        </w:tc>
        <w:tc>
          <w:tcPr>
            <w:tcW w:w="61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
                <w:sz w:val="24"/>
                <w:szCs w:val="24"/>
              </w:rPr>
            </w:pPr>
            <w:r>
              <w:rPr>
                <w:rFonts w:hint="eastAsia" w:ascii="宋体" w:hAnsi="宋体" w:eastAsia="宋体" w:cs="Times New Roman"/>
                <w:b/>
                <w:sz w:val="24"/>
                <w:szCs w:val="24"/>
              </w:rPr>
              <w:t>工作的程序与方法、重点难点分析</w:t>
            </w:r>
          </w:p>
          <w:p>
            <w:pPr>
              <w:spacing w:line="360" w:lineRule="atLeast"/>
              <w:jc w:val="left"/>
              <w:rPr>
                <w:rFonts w:ascii="Calibri" w:hAnsi="Calibri" w:eastAsia="宋体" w:cs="Times New Roman"/>
                <w:sz w:val="24"/>
                <w:szCs w:val="24"/>
              </w:rPr>
            </w:pPr>
            <w:r>
              <w:rPr>
                <w:rFonts w:hint="eastAsia" w:ascii="宋体" w:hAnsi="宋体" w:eastAsia="宋体" w:cs="Arial"/>
                <w:sz w:val="24"/>
                <w:szCs w:val="24"/>
              </w:rPr>
              <w:t>根据工作的程序、内容、方法、资料及分析报告、最终报告的形成的可行性、针对性和可靠性，</w:t>
            </w:r>
            <w:r>
              <w:rPr>
                <w:rFonts w:hint="eastAsia" w:ascii="宋体" w:hAnsi="宋体" w:eastAsia="宋体" w:cs="Times New Roman"/>
                <w:sz w:val="24"/>
                <w:szCs w:val="24"/>
              </w:rPr>
              <w:t>重点和难点分析及对策措施等方面进行评分</w:t>
            </w:r>
            <w:r>
              <w:rPr>
                <w:rFonts w:hint="eastAsia" w:ascii="宋体" w:hAnsi="宋体" w:eastAsia="宋体" w:cs="Arial"/>
                <w:sz w:val="24"/>
                <w:szCs w:val="24"/>
              </w:rPr>
              <w:t>。</w:t>
            </w:r>
            <w:r>
              <w:rPr>
                <w:rFonts w:hint="eastAsia" w:ascii="Calibri" w:hAnsi="Calibri" w:eastAsia="宋体" w:cs="Times New Roman"/>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z w:val="24"/>
                <w:szCs w:val="24"/>
              </w:rPr>
            </w:pPr>
          </w:p>
        </w:tc>
        <w:tc>
          <w:tcPr>
            <w:tcW w:w="1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15分</w:t>
            </w:r>
          </w:p>
        </w:tc>
        <w:tc>
          <w:tcPr>
            <w:tcW w:w="617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b/>
                <w:sz w:val="24"/>
                <w:szCs w:val="24"/>
              </w:rPr>
            </w:pPr>
            <w:r>
              <w:rPr>
                <w:rFonts w:hint="eastAsia" w:ascii="宋体" w:hAnsi="宋体" w:eastAsia="宋体" w:cs="Times New Roman"/>
                <w:b/>
                <w:sz w:val="24"/>
                <w:szCs w:val="24"/>
              </w:rPr>
              <w:t>工作服务目标及保证措施</w:t>
            </w:r>
          </w:p>
          <w:p>
            <w:pPr>
              <w:keepNext/>
              <w:keepLines/>
              <w:outlineLvl w:val="2"/>
              <w:rPr>
                <w:rFonts w:ascii="Calibri" w:hAnsi="Calibri" w:eastAsia="宋体" w:cs="Times New Roman"/>
                <w:b/>
                <w:sz w:val="24"/>
                <w:szCs w:val="24"/>
              </w:rPr>
            </w:pPr>
            <w:r>
              <w:rPr>
                <w:rFonts w:hint="eastAsia" w:ascii="宋体" w:hAnsi="宋体" w:eastAsia="宋体" w:cs="Times New Roman"/>
                <w:sz w:val="24"/>
                <w:szCs w:val="24"/>
              </w:rPr>
              <w:t>根据工作服务的目标及保证措施、进度计划及进度的措施、工作质量与服务保证措施、安全生产管理措施等方面进行评分。</w:t>
            </w:r>
            <w:r>
              <w:rPr>
                <w:rFonts w:hint="eastAsia" w:ascii="Calibri" w:hAnsi="Calibri" w:eastAsia="宋体" w:cs="Times New Roman"/>
                <w:sz w:val="24"/>
                <w:szCs w:val="24"/>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1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业绩（15分）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15分</w:t>
            </w:r>
          </w:p>
        </w:tc>
        <w:tc>
          <w:tcPr>
            <w:tcW w:w="61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0"/>
              <w:numPr>
                <w:ilvl w:val="0"/>
                <w:numId w:val="5"/>
              </w:numPr>
              <w:adjustRightInd w:val="0"/>
              <w:snapToGrid w:val="0"/>
              <w:spacing w:line="360" w:lineRule="exact"/>
              <w:ind w:firstLineChars="0"/>
              <w:jc w:val="left"/>
              <w:rPr>
                <w:rFonts w:ascii="宋体" w:hAnsi="宋体"/>
                <w:sz w:val="24"/>
                <w:szCs w:val="24"/>
              </w:rPr>
            </w:pPr>
            <w:r>
              <w:rPr>
                <w:rFonts w:hint="eastAsia" w:ascii="宋体" w:hAnsi="宋体"/>
                <w:sz w:val="24"/>
                <w:szCs w:val="24"/>
              </w:rPr>
              <w:t>2017年1月1日至今（以合同签订时间为准）承接过</w:t>
            </w:r>
            <w:r>
              <w:rPr>
                <w:rFonts w:hint="eastAsia" w:ascii="宋体" w:hAnsi="宋体" w:cs="宋体"/>
                <w:kern w:val="0"/>
                <w:sz w:val="24"/>
                <w:szCs w:val="24"/>
              </w:rPr>
              <w:t>公路工程检查、考核、检测、创建等技术服务或技术咨询服务项目得基本分9分</w:t>
            </w:r>
            <w:r>
              <w:rPr>
                <w:rFonts w:hint="eastAsia" w:ascii="宋体" w:hAnsi="宋体"/>
                <w:sz w:val="24"/>
                <w:szCs w:val="24"/>
              </w:rPr>
              <w:t>。</w:t>
            </w:r>
          </w:p>
          <w:p>
            <w:pPr>
              <w:pStyle w:val="110"/>
              <w:numPr>
                <w:ilvl w:val="0"/>
                <w:numId w:val="5"/>
              </w:numPr>
              <w:adjustRightInd w:val="0"/>
              <w:snapToGrid w:val="0"/>
              <w:spacing w:line="360" w:lineRule="exact"/>
              <w:ind w:firstLineChars="0"/>
              <w:jc w:val="left"/>
              <w:rPr>
                <w:rFonts w:ascii="宋体" w:hAnsi="宋体"/>
                <w:sz w:val="24"/>
                <w:szCs w:val="24"/>
              </w:rPr>
            </w:pPr>
            <w:r>
              <w:rPr>
                <w:rFonts w:hint="eastAsia" w:ascii="宋体" w:hAnsi="宋体"/>
                <w:sz w:val="24"/>
                <w:szCs w:val="24"/>
              </w:rPr>
              <w:t>①的基础上，2017年1月1日至今（以合同签订时间为准），每增加1个</w:t>
            </w:r>
            <w:r>
              <w:rPr>
                <w:rFonts w:hint="eastAsia" w:ascii="宋体" w:hAnsi="宋体" w:cs="宋体"/>
                <w:kern w:val="0"/>
                <w:sz w:val="24"/>
                <w:szCs w:val="24"/>
              </w:rPr>
              <w:t>农村公路检查、考核、检测、创建等技术服务或技术咨询服务项目</w:t>
            </w:r>
            <w:r>
              <w:rPr>
                <w:rFonts w:hint="eastAsia" w:ascii="宋体" w:hAnsi="宋体"/>
                <w:sz w:val="24"/>
                <w:szCs w:val="24"/>
              </w:rPr>
              <w:t>业绩加1.5分，最多加6分。</w:t>
            </w:r>
          </w:p>
          <w:p>
            <w:pPr>
              <w:rPr>
                <w:rFonts w:ascii="Calibri" w:hAnsi="Calibri" w:eastAsia="宋体" w:cs="Times New Roman"/>
                <w:b/>
                <w:sz w:val="24"/>
                <w:szCs w:val="24"/>
              </w:rPr>
            </w:pPr>
            <w:r>
              <w:rPr>
                <w:rFonts w:hint="eastAsia" w:ascii="Calibri" w:hAnsi="Calibri" w:eastAsia="宋体" w:cs="Times New Roman"/>
                <w:b/>
                <w:sz w:val="24"/>
                <w:szCs w:val="24"/>
              </w:rPr>
              <w:t>注：提供完整的业绩合同复印件，不提供不得分。同一合同仅计分一次。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1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项目负责人资历</w:t>
            </w:r>
          </w:p>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（10分）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10分</w:t>
            </w:r>
          </w:p>
        </w:tc>
        <w:tc>
          <w:tcPr>
            <w:tcW w:w="6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①拟投入的项目负责人具有高级职称的得3分；</w:t>
            </w:r>
          </w:p>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②拟投入的项目负责人具备注册咨询工程师（投资）证书的得3分；</w:t>
            </w:r>
          </w:p>
          <w:p>
            <w:pPr>
              <w:pStyle w:val="110"/>
              <w:numPr>
                <w:ilvl w:val="0"/>
                <w:numId w:val="5"/>
              </w:numPr>
              <w:adjustRightInd w:val="0"/>
              <w:snapToGrid w:val="0"/>
              <w:spacing w:line="360" w:lineRule="exact"/>
              <w:ind w:firstLineChars="0"/>
              <w:jc w:val="left"/>
              <w:rPr>
                <w:rFonts w:ascii="宋体" w:hAnsi="宋体"/>
                <w:sz w:val="24"/>
                <w:szCs w:val="24"/>
              </w:rPr>
            </w:pPr>
            <w:r>
              <w:rPr>
                <w:rFonts w:hint="eastAsia" w:ascii="宋体" w:hAnsi="宋体"/>
                <w:sz w:val="24"/>
                <w:szCs w:val="24"/>
              </w:rPr>
              <w:t>投入的项目负责人2017年1月1日起至今（以合同签订时间为准）担任过</w:t>
            </w:r>
            <w:r>
              <w:rPr>
                <w:rFonts w:hint="eastAsia" w:ascii="宋体" w:hAnsi="宋体" w:cs="宋体"/>
                <w:kern w:val="0"/>
                <w:sz w:val="24"/>
                <w:szCs w:val="24"/>
              </w:rPr>
              <w:t>农村公路检查、考核、检测、创建等技术服务或技术咨询服务项目</w:t>
            </w:r>
            <w:r>
              <w:rPr>
                <w:rFonts w:hint="eastAsia" w:ascii="宋体" w:hAnsi="宋体"/>
                <w:sz w:val="24"/>
                <w:szCs w:val="24"/>
              </w:rPr>
              <w:t>的项目负责人得4分；</w:t>
            </w:r>
          </w:p>
          <w:p>
            <w:pPr>
              <w:keepNext/>
              <w:keepLines/>
              <w:spacing w:line="360" w:lineRule="exact"/>
              <w:outlineLvl w:val="2"/>
              <w:rPr>
                <w:rFonts w:ascii="宋体" w:hAnsi="宋体" w:eastAsia="宋体" w:cs="Times New Roman"/>
                <w:b/>
                <w:sz w:val="24"/>
                <w:szCs w:val="24"/>
              </w:rPr>
            </w:pPr>
            <w:r>
              <w:rPr>
                <w:rFonts w:hint="eastAsia" w:ascii="宋体" w:hAnsi="宋体" w:eastAsia="宋体" w:cs="Times New Roman"/>
                <w:b/>
                <w:sz w:val="24"/>
                <w:szCs w:val="24"/>
              </w:rPr>
              <w:t>注：提供相关证书复印件、完整的业绩合同复印件，不提供不得分。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1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其他人员资历</w:t>
            </w:r>
          </w:p>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5分</w:t>
            </w:r>
          </w:p>
        </w:tc>
        <w:tc>
          <w:tcPr>
            <w:tcW w:w="6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除项目负责人以外：</w:t>
            </w:r>
          </w:p>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①拟投入的其他人员中每有1名具有高级职称的加2分，最多加2分；</w:t>
            </w:r>
          </w:p>
          <w:p>
            <w:pPr>
              <w:adjustRightInd w:val="0"/>
              <w:snapToGrid w:val="0"/>
              <w:spacing w:line="360" w:lineRule="exact"/>
              <w:jc w:val="left"/>
              <w:rPr>
                <w:rFonts w:ascii="宋体" w:hAnsi="宋体" w:eastAsia="宋体" w:cs="Times New Roman"/>
                <w:sz w:val="24"/>
                <w:szCs w:val="24"/>
              </w:rPr>
            </w:pPr>
            <w:r>
              <w:rPr>
                <w:rFonts w:hint="eastAsia" w:ascii="宋体" w:hAnsi="宋体" w:eastAsia="宋体" w:cs="Times New Roman"/>
                <w:sz w:val="24"/>
                <w:szCs w:val="24"/>
              </w:rPr>
              <w:t>②拟投入的其他人员中每有1名具有中级职称的加1.5分，最多加3分；</w:t>
            </w:r>
          </w:p>
          <w:p>
            <w:pPr>
              <w:adjustRightInd w:val="0"/>
              <w:snapToGrid w:val="0"/>
              <w:spacing w:line="360" w:lineRule="exact"/>
              <w:jc w:val="left"/>
              <w:rPr>
                <w:rFonts w:ascii="宋体" w:hAnsi="宋体" w:eastAsia="宋体" w:cs="微软雅黑"/>
                <w:b/>
                <w:sz w:val="24"/>
                <w:szCs w:val="24"/>
              </w:rPr>
            </w:pPr>
            <w:r>
              <w:rPr>
                <w:rFonts w:hint="eastAsia" w:ascii="宋体" w:hAnsi="宋体" w:eastAsia="宋体" w:cs="微软雅黑"/>
                <w:b/>
                <w:sz w:val="24"/>
                <w:szCs w:val="24"/>
              </w:rPr>
              <w:t>注：人员提供相关证书复印件，不提供不得分。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173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拟投入的设备</w:t>
            </w:r>
          </w:p>
          <w:p>
            <w:pPr>
              <w:adjustRightInd w:val="0"/>
              <w:snapToGrid w:val="0"/>
              <w:jc w:val="center"/>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（10分）</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24"/>
                <w:szCs w:val="24"/>
              </w:rPr>
            </w:pPr>
            <w:r>
              <w:rPr>
                <w:rFonts w:hint="eastAsia" w:ascii="宋体" w:hAnsi="宋体" w:eastAsia="宋体" w:cs="Arial"/>
                <w:sz w:val="24"/>
                <w:szCs w:val="24"/>
              </w:rPr>
              <w:t>10分</w:t>
            </w:r>
          </w:p>
        </w:tc>
        <w:tc>
          <w:tcPr>
            <w:tcW w:w="61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宋体" w:hAnsi="宋体" w:eastAsia="宋体" w:cs="Times New Roman"/>
                <w:sz w:val="24"/>
                <w:szCs w:val="24"/>
              </w:rPr>
            </w:pPr>
            <w:r>
              <w:rPr>
                <w:rFonts w:hint="eastAsia" w:ascii="宋体" w:hAnsi="宋体" w:eastAsia="宋体" w:cs="宋体"/>
                <w:snapToGrid w:val="0"/>
                <w:kern w:val="0"/>
                <w:sz w:val="24"/>
                <w:szCs w:val="24"/>
              </w:rPr>
              <w:t>根据拟投入设备的种类是否齐备，技术性能是否先进，数量是否满足工作要求，是否符合本项目特点进行评分。（0-10分）</w:t>
            </w:r>
          </w:p>
        </w:tc>
      </w:tr>
    </w:tbl>
    <w:p>
      <w:pPr>
        <w:widowControl/>
        <w:spacing w:line="360" w:lineRule="auto"/>
        <w:rPr>
          <w:rFonts w:asciiTheme="minorEastAsia" w:hAnsiTheme="minorEastAsia"/>
          <w:sz w:val="22"/>
        </w:rPr>
      </w:pPr>
      <w:r>
        <w:rPr>
          <w:rFonts w:hint="eastAsia" w:asciiTheme="minorEastAsia" w:hAnsiTheme="minorEastAsia"/>
          <w:sz w:val="22"/>
        </w:rPr>
        <w:t xml:space="preserve">注： </w:t>
      </w:r>
    </w:p>
    <w:p>
      <w:pPr>
        <w:spacing w:line="360" w:lineRule="auto"/>
        <w:ind w:firstLine="440" w:firstLineChars="200"/>
        <w:rPr>
          <w:rFonts w:ascii="Times New Roman" w:hAnsi="Times New Roman"/>
          <w:b/>
          <w:sz w:val="22"/>
          <w:szCs w:val="21"/>
        </w:rPr>
      </w:pPr>
      <w:r>
        <w:rPr>
          <w:rFonts w:ascii="Times New Roman" w:hAnsi="Times New Roman"/>
          <w:b/>
          <w:sz w:val="22"/>
          <w:szCs w:val="21"/>
        </w:rPr>
        <w:t>1、评分办法中所涉及的的相关各种资格、资质、证书、证明、业绩合同等材料在响应文件中提供复印件（加盖供应商公章）。</w:t>
      </w:r>
    </w:p>
    <w:p>
      <w:pPr>
        <w:spacing w:line="360" w:lineRule="auto"/>
        <w:ind w:firstLine="440" w:firstLineChars="200"/>
        <w:jc w:val="left"/>
        <w:rPr>
          <w:rFonts w:ascii="Times New Roman" w:hAnsi="Times New Roman"/>
          <w:b/>
          <w:sz w:val="22"/>
          <w:szCs w:val="21"/>
        </w:rPr>
      </w:pPr>
      <w:r>
        <w:rPr>
          <w:rFonts w:ascii="Times New Roman" w:hAnsi="Times New Roman"/>
          <w:b/>
          <w:sz w:val="22"/>
          <w:szCs w:val="21"/>
        </w:rPr>
        <w:t>2、供应商报价若低于所有投标报价的平均价的60%，需提供澄清说明，若供应商未能提供澄清说明，则可视为恶意竞争投标，取消其中标资格。</w:t>
      </w:r>
    </w:p>
    <w:p>
      <w:pPr>
        <w:spacing w:line="360" w:lineRule="auto"/>
        <w:ind w:firstLine="440" w:firstLineChars="200"/>
        <w:jc w:val="left"/>
        <w:rPr>
          <w:rFonts w:ascii="Times New Roman" w:hAnsi="Times New Roman"/>
          <w:b/>
          <w:sz w:val="22"/>
          <w:szCs w:val="21"/>
        </w:rPr>
      </w:pPr>
      <w:r>
        <w:rPr>
          <w:rFonts w:hint="eastAsia" w:ascii="Times New Roman" w:hAnsi="Times New Roman"/>
          <w:b/>
          <w:sz w:val="22"/>
          <w:szCs w:val="21"/>
        </w:rPr>
        <w:t>3、评审时，未能按以上要求提供相应证明的，不作为评分依据，不得分。</w:t>
      </w:r>
    </w:p>
    <w:p>
      <w:pPr>
        <w:spacing w:line="360" w:lineRule="auto"/>
        <w:ind w:firstLine="440" w:firstLineChars="200"/>
        <w:jc w:val="left"/>
        <w:rPr>
          <w:rFonts w:ascii="Times New Roman" w:hAnsi="Times New Roman"/>
          <w:b/>
          <w:sz w:val="22"/>
          <w:szCs w:val="21"/>
        </w:rPr>
      </w:pPr>
      <w:r>
        <w:rPr>
          <w:rFonts w:hint="eastAsia" w:ascii="Times New Roman" w:hAnsi="Times New Roman"/>
          <w:b/>
          <w:sz w:val="22"/>
          <w:szCs w:val="21"/>
        </w:rPr>
        <w:t>4、为便于评分，请供应商按评分表样式，逐条列出证明材料所在页码，格式自定。</w:t>
      </w:r>
    </w:p>
    <w:p>
      <w:pPr>
        <w:rPr>
          <w:rFonts w:ascii="宋体" w:hAnsi="宋体" w:eastAsia="宋体" w:cs="宋体"/>
          <w:bCs/>
          <w:kern w:val="0"/>
          <w:sz w:val="28"/>
          <w:szCs w:val="28"/>
        </w:rPr>
      </w:pPr>
    </w:p>
    <w:p>
      <w:pPr>
        <w:widowControl/>
        <w:jc w:val="left"/>
        <w:rPr>
          <w:rFonts w:ascii="宋体" w:hAnsi="宋体" w:eastAsia="宋体" w:cs="宋体"/>
          <w:bCs/>
          <w:kern w:val="0"/>
          <w:sz w:val="28"/>
          <w:szCs w:val="28"/>
        </w:rPr>
      </w:pPr>
      <w:r>
        <w:rPr>
          <w:rFonts w:ascii="宋体" w:hAnsi="宋体" w:eastAsia="宋体" w:cs="宋体"/>
          <w:bCs/>
          <w:kern w:val="0"/>
          <w:sz w:val="28"/>
          <w:szCs w:val="28"/>
        </w:rPr>
        <w:br w:type="page"/>
      </w:r>
    </w:p>
    <w:p>
      <w:pPr>
        <w:keepNext/>
        <w:spacing w:line="360" w:lineRule="auto"/>
        <w:jc w:val="center"/>
        <w:outlineLvl w:val="0"/>
        <w:rPr>
          <w:rFonts w:ascii="宋体" w:hAnsi="宋体" w:eastAsia="宋体" w:cs="宋体"/>
          <w:bCs/>
          <w:kern w:val="0"/>
          <w:sz w:val="28"/>
          <w:szCs w:val="28"/>
        </w:rPr>
      </w:pPr>
      <w:r>
        <w:rPr>
          <w:rFonts w:hint="eastAsia" w:ascii="宋体" w:hAnsi="宋体" w:eastAsia="宋体" w:cs="宋体"/>
          <w:bCs/>
          <w:kern w:val="0"/>
          <w:sz w:val="28"/>
          <w:szCs w:val="28"/>
        </w:rPr>
        <w:t>六．响应文件格式</w:t>
      </w:r>
      <w:bookmarkEnd w:id="60"/>
      <w:bookmarkEnd w:id="61"/>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rPr>
          <w:rFonts w:ascii="宋体" w:hAnsi="宋体" w:eastAsia="宋体" w:cs="宋体"/>
          <w:bCs/>
          <w:color w:val="000000" w:themeColor="text1"/>
          <w:sz w:val="32"/>
        </w:rPr>
      </w:pPr>
    </w:p>
    <w:p>
      <w:pPr>
        <w:jc w:val="center"/>
        <w:rPr>
          <w:rFonts w:ascii="宋体" w:hAnsi="宋体" w:eastAsia="宋体" w:cs="宋体"/>
          <w:bCs/>
          <w:color w:val="000000" w:themeColor="text1"/>
          <w:sz w:val="84"/>
          <w:szCs w:val="84"/>
        </w:rPr>
      </w:pPr>
      <w:bookmarkStart w:id="62" w:name="_Toc55147053"/>
      <w:r>
        <w:rPr>
          <w:rFonts w:hint="eastAsia" w:ascii="宋体" w:hAnsi="宋体" w:eastAsia="宋体" w:cs="宋体"/>
          <w:bCs/>
          <w:color w:val="000000" w:themeColor="text1"/>
          <w:sz w:val="84"/>
          <w:szCs w:val="84"/>
        </w:rPr>
        <w:t>响 应 文 件</w:t>
      </w:r>
    </w:p>
    <w:p>
      <w:pPr>
        <w:jc w:val="center"/>
        <w:rPr>
          <w:rFonts w:ascii="宋体" w:hAnsi="宋体" w:eastAsia="宋体" w:cs="宋体"/>
          <w:bCs/>
          <w:color w:val="000000" w:themeColor="text1"/>
          <w:sz w:val="72"/>
        </w:rPr>
      </w:pPr>
    </w:p>
    <w:p>
      <w:pPr>
        <w:jc w:val="center"/>
        <w:rPr>
          <w:rFonts w:ascii="宋体" w:hAnsi="宋体" w:eastAsia="宋体" w:cs="宋体"/>
          <w:bCs/>
          <w:color w:val="000000" w:themeColor="text1"/>
          <w:sz w:val="72"/>
        </w:rPr>
      </w:pPr>
    </w:p>
    <w:p>
      <w:pPr>
        <w:jc w:val="center"/>
        <w:rPr>
          <w:rFonts w:ascii="宋体" w:hAnsi="宋体" w:eastAsia="宋体" w:cs="宋体"/>
          <w:bCs/>
          <w:color w:val="000000" w:themeColor="text1"/>
          <w:sz w:val="72"/>
        </w:rPr>
      </w:pPr>
    </w:p>
    <w:p>
      <w:pPr>
        <w:rPr>
          <w:rFonts w:ascii="宋体" w:hAnsi="宋体" w:eastAsia="宋体" w:cs="宋体"/>
          <w:bCs/>
          <w:color w:val="000000" w:themeColor="text1"/>
          <w:sz w:val="72"/>
        </w:rPr>
      </w:pPr>
    </w:p>
    <w:p>
      <w:pPr>
        <w:jc w:val="center"/>
        <w:rPr>
          <w:rFonts w:ascii="宋体" w:hAnsi="宋体" w:eastAsia="宋体" w:cs="宋体"/>
          <w:bCs/>
          <w:color w:val="000000" w:themeColor="text1"/>
          <w:sz w:val="28"/>
        </w:rPr>
      </w:pP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项 目 编 号：</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项 目 名 称：</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报   价  人：</w:t>
      </w:r>
    </w:p>
    <w:p>
      <w:pPr>
        <w:jc w:val="center"/>
        <w:rPr>
          <w:rFonts w:ascii="宋体" w:hAnsi="宋体" w:eastAsia="宋体" w:cs="宋体"/>
          <w:bCs/>
          <w:color w:val="000000" w:themeColor="text1"/>
          <w:sz w:val="36"/>
          <w:szCs w:val="36"/>
        </w:rPr>
      </w:pPr>
      <w:r>
        <w:rPr>
          <w:rFonts w:hint="eastAsia" w:ascii="宋体" w:hAnsi="宋体" w:eastAsia="宋体" w:cs="宋体"/>
          <w:bCs/>
          <w:color w:val="000000" w:themeColor="text1"/>
          <w:sz w:val="36"/>
          <w:szCs w:val="36"/>
        </w:rPr>
        <w:t>日       期：</w:t>
      </w:r>
    </w:p>
    <w:p>
      <w:pPr>
        <w:widowControl/>
        <w:jc w:val="left"/>
        <w:rPr>
          <w:rFonts w:ascii="宋体" w:hAnsi="宋体" w:eastAsia="宋体" w:cs="宋体"/>
          <w:bCs/>
          <w:color w:val="000000" w:themeColor="text1"/>
          <w:sz w:val="36"/>
          <w:szCs w:val="36"/>
        </w:rPr>
      </w:pPr>
    </w:p>
    <w:p>
      <w:pPr>
        <w:widowControl/>
        <w:jc w:val="left"/>
        <w:rPr>
          <w:rFonts w:ascii="宋体" w:hAnsi="宋体" w:eastAsia="宋体" w:cs="宋体"/>
          <w:sz w:val="24"/>
          <w:szCs w:val="24"/>
        </w:rPr>
      </w:pPr>
      <w:r>
        <w:rPr>
          <w:rFonts w:hint="eastAsia" w:ascii="宋体" w:hAnsi="宋体" w:eastAsia="宋体" w:cs="宋体"/>
          <w:sz w:val="24"/>
          <w:szCs w:val="24"/>
        </w:rPr>
        <w:br w:type="page"/>
      </w:r>
    </w:p>
    <w:bookmarkEnd w:id="62"/>
    <w:p>
      <w:pPr>
        <w:spacing w:line="360" w:lineRule="auto"/>
        <w:rPr>
          <w:rFonts w:ascii="宋体" w:hAnsi="宋体" w:eastAsia="宋体" w:cs="宋体"/>
          <w:sz w:val="28"/>
          <w:szCs w:val="28"/>
        </w:rPr>
      </w:pPr>
      <w:r>
        <w:rPr>
          <w:rFonts w:hint="eastAsia" w:ascii="宋体" w:hAnsi="宋体" w:eastAsia="宋体" w:cs="宋体"/>
          <w:sz w:val="28"/>
          <w:szCs w:val="28"/>
        </w:rPr>
        <w:t>一、供应商情况说明</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供应商简要情况介绍，含供应商规模、银行资信、技术能力及装备水平等、人员情况。供应商自行以文字形式说明。</w:t>
      </w:r>
    </w:p>
    <w:p>
      <w:pPr>
        <w:snapToGrid w:val="0"/>
        <w:spacing w:line="360" w:lineRule="auto"/>
        <w:rPr>
          <w:rFonts w:ascii="宋体" w:hAnsi="宋体" w:eastAsia="宋体" w:cs="宋体"/>
          <w:sz w:val="24"/>
          <w:szCs w:val="24"/>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二、资格审查响应对照表</w:t>
      </w:r>
    </w:p>
    <w:tbl>
      <w:tblPr>
        <w:tblStyle w:val="32"/>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9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序号</w:t>
            </w:r>
          </w:p>
        </w:tc>
        <w:tc>
          <w:tcPr>
            <w:tcW w:w="5447"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资格审查响应内容</w:t>
            </w:r>
          </w:p>
        </w:tc>
        <w:tc>
          <w:tcPr>
            <w:tcW w:w="1953"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是否响应</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（填是或者否）</w:t>
            </w:r>
          </w:p>
        </w:tc>
        <w:tc>
          <w:tcPr>
            <w:tcW w:w="1785" w:type="dxa"/>
            <w:vAlign w:val="center"/>
          </w:tcPr>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响应文件中</w:t>
            </w:r>
          </w:p>
          <w:p>
            <w:pPr>
              <w:snapToGrid w:val="0"/>
              <w:spacing w:line="240" w:lineRule="atLeast"/>
              <w:jc w:val="center"/>
              <w:rPr>
                <w:rFonts w:ascii="宋体" w:hAnsi="宋体" w:eastAsia="宋体" w:cs="宋体"/>
                <w:b/>
                <w:sz w:val="24"/>
                <w:szCs w:val="24"/>
              </w:rPr>
            </w:pPr>
            <w:r>
              <w:rPr>
                <w:rFonts w:hint="eastAsia" w:ascii="宋体" w:hAnsi="宋体" w:eastAsia="宋体" w:cs="宋体"/>
                <w:b/>
                <w:sz w:val="24"/>
                <w:szCs w:val="24"/>
              </w:rPr>
              <w:t>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831" w:type="dxa"/>
            <w:gridSpan w:val="4"/>
            <w:vAlign w:val="center"/>
          </w:tcPr>
          <w:p>
            <w:pPr>
              <w:rPr>
                <w:rFonts w:ascii="宋体" w:hAnsi="宋体" w:eastAsia="宋体" w:cs="宋体"/>
                <w:b/>
                <w:sz w:val="24"/>
                <w:szCs w:val="24"/>
              </w:rPr>
            </w:pPr>
            <w:r>
              <w:rPr>
                <w:rFonts w:hint="eastAsia" w:ascii="宋体" w:hAnsi="宋体" w:eastAsia="宋体" w:cs="宋体"/>
                <w:b/>
                <w:sz w:val="24"/>
                <w:szCs w:val="24"/>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法定代表人资格证明书/法定代表人授权委托书</w:t>
            </w:r>
          </w:p>
        </w:tc>
        <w:tc>
          <w:tcPr>
            <w:tcW w:w="1953" w:type="dxa"/>
            <w:vAlign w:val="center"/>
          </w:tcPr>
          <w:p>
            <w:pPr>
              <w:rPr>
                <w:rFonts w:ascii="宋体" w:hAnsi="宋体" w:eastAsia="宋体" w:cs="宋体"/>
                <w:b/>
                <w:sz w:val="24"/>
                <w:szCs w:val="24"/>
              </w:rPr>
            </w:pPr>
          </w:p>
        </w:tc>
        <w:tc>
          <w:tcPr>
            <w:tcW w:w="1785" w:type="dxa"/>
            <w:vAlign w:val="center"/>
          </w:tcPr>
          <w:p>
            <w:pP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5447" w:type="dxa"/>
            <w:vAlign w:val="center"/>
          </w:tcPr>
          <w:p>
            <w:pPr>
              <w:spacing w:line="0" w:lineRule="atLeast"/>
              <w:rPr>
                <w:rFonts w:ascii="宋体" w:hAnsi="宋体" w:eastAsia="宋体" w:cs="宋体"/>
                <w:iCs/>
                <w:sz w:val="24"/>
                <w:szCs w:val="24"/>
              </w:rPr>
            </w:pPr>
            <w:r>
              <w:rPr>
                <w:rFonts w:hint="eastAsia" w:ascii="宋体" w:hAnsi="宋体" w:eastAsia="宋体" w:cs="宋体"/>
                <w:iCs/>
                <w:sz w:val="24"/>
                <w:szCs w:val="24"/>
              </w:rPr>
              <w:t>具有独立承担民事责任能力的供应商营业执照或相关部门的登记证明文件复印件</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具备履行合同所必需的设备和专业技术能力的书面声明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sz w:val="24"/>
              </w:rPr>
              <w:t>参加政府采购活动前 3 年内在经营活动中没有重大违法记录的书面声明</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5447" w:type="dxa"/>
            <w:vAlign w:val="center"/>
          </w:tcPr>
          <w:p>
            <w:pPr>
              <w:snapToGrid w:val="0"/>
              <w:spacing w:line="0" w:lineRule="atLeas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5</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未被“信用中国”网站（www.creditchina.gov.cn）列入失信被执行人、重大税收违法案件当事人名单、政府采购严重失信行为记录名单（提供网页截图）</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6</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sz w:val="24"/>
              </w:rPr>
              <w:t>投标人资格要求涉及的其它证明材料</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rPr>
            </w:pPr>
            <w:r>
              <w:rPr>
                <w:rFonts w:hint="eastAsia" w:ascii="宋体" w:hAnsi="宋体" w:eastAsia="宋体" w:cs="宋体"/>
              </w:rPr>
              <w:t>…</w:t>
            </w:r>
          </w:p>
        </w:tc>
        <w:tc>
          <w:tcPr>
            <w:tcW w:w="5447" w:type="dxa"/>
            <w:vAlign w:val="center"/>
          </w:tcPr>
          <w:p>
            <w:pPr>
              <w:snapToGrid w:val="0"/>
              <w:spacing w:line="0" w:lineRule="atLeast"/>
              <w:jc w:val="left"/>
              <w:rPr>
                <w:rFonts w:ascii="宋体" w:hAnsi="宋体" w:eastAsia="宋体" w:cs="宋体"/>
                <w:sz w:val="24"/>
              </w:rPr>
            </w:pPr>
            <w:r>
              <w:rPr>
                <w:rFonts w:hint="eastAsia" w:ascii="宋体" w:hAnsi="宋体" w:eastAsia="宋体" w:cs="宋体"/>
                <w:sz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31" w:type="dxa"/>
            <w:gridSpan w:val="4"/>
            <w:vAlign w:val="center"/>
          </w:tcPr>
          <w:p>
            <w:pPr>
              <w:rPr>
                <w:rFonts w:ascii="宋体" w:hAnsi="宋体" w:eastAsia="宋体" w:cs="宋体"/>
                <w:sz w:val="24"/>
                <w:szCs w:val="24"/>
              </w:rPr>
            </w:pPr>
            <w:r>
              <w:rPr>
                <w:rFonts w:hint="eastAsia" w:ascii="宋体" w:hAnsi="宋体" w:eastAsia="宋体" w:cs="宋体"/>
                <w:b/>
                <w:sz w:val="24"/>
                <w:szCs w:val="24"/>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7</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关于资格的声明函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r>
              <w:rPr>
                <w:rFonts w:hint="eastAsia" w:ascii="宋体" w:hAnsi="宋体" w:eastAsia="宋体" w:cs="宋体"/>
                <w:sz w:val="24"/>
                <w:szCs w:val="24"/>
              </w:rPr>
              <w:t>8</w:t>
            </w: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响应函</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iCs/>
                <w:sz w:val="24"/>
                <w:szCs w:val="24"/>
              </w:rPr>
            </w:pPr>
            <w:r>
              <w:rPr>
                <w:rFonts w:hint="eastAsia" w:ascii="宋体" w:hAnsi="宋体" w:eastAsia="宋体" w:cs="宋体"/>
                <w:iCs/>
                <w:sz w:val="24"/>
                <w:szCs w:val="24"/>
              </w:rPr>
              <w:t>……</w:t>
            </w: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jc w:val="center"/>
              <w:rPr>
                <w:rFonts w:ascii="宋体" w:hAnsi="宋体" w:eastAsia="宋体" w:cs="宋体"/>
                <w:sz w:val="24"/>
                <w:szCs w:val="24"/>
              </w:rPr>
            </w:pPr>
          </w:p>
        </w:tc>
        <w:tc>
          <w:tcPr>
            <w:tcW w:w="5447" w:type="dxa"/>
            <w:vAlign w:val="center"/>
          </w:tcPr>
          <w:p>
            <w:pPr>
              <w:snapToGrid w:val="0"/>
              <w:spacing w:line="0" w:lineRule="atLeast"/>
              <w:jc w:val="left"/>
              <w:rPr>
                <w:rFonts w:ascii="宋体" w:hAnsi="宋体" w:eastAsia="宋体" w:cs="宋体"/>
                <w:sz w:val="24"/>
                <w:szCs w:val="24"/>
              </w:rPr>
            </w:pPr>
          </w:p>
        </w:tc>
        <w:tc>
          <w:tcPr>
            <w:tcW w:w="1953" w:type="dxa"/>
            <w:vAlign w:val="center"/>
          </w:tcPr>
          <w:p>
            <w:pPr>
              <w:rPr>
                <w:rFonts w:ascii="宋体" w:hAnsi="宋体" w:eastAsia="宋体" w:cs="宋体"/>
                <w:sz w:val="24"/>
                <w:szCs w:val="24"/>
              </w:rPr>
            </w:pPr>
          </w:p>
        </w:tc>
        <w:tc>
          <w:tcPr>
            <w:tcW w:w="1785" w:type="dxa"/>
            <w:vAlign w:val="center"/>
          </w:tcPr>
          <w:p>
            <w:pPr>
              <w:rPr>
                <w:rFonts w:ascii="宋体" w:hAnsi="宋体" w:eastAsia="宋体" w:cs="宋体"/>
                <w:sz w:val="24"/>
                <w:szCs w:val="24"/>
              </w:rPr>
            </w:pPr>
          </w:p>
        </w:tc>
      </w:tr>
    </w:tbl>
    <w:p>
      <w:pPr>
        <w:spacing w:line="360" w:lineRule="auto"/>
        <w:rPr>
          <w:rFonts w:ascii="宋体" w:hAnsi="宋体" w:eastAsia="宋体" w:cs="宋体"/>
          <w:sz w:val="28"/>
          <w:szCs w:val="28"/>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三、资格、资信证明文件</w:t>
      </w:r>
    </w:p>
    <w:p>
      <w:pPr>
        <w:snapToGrid w:val="0"/>
        <w:spacing w:line="360" w:lineRule="auto"/>
        <w:ind w:firstLine="480" w:firstLineChars="200"/>
        <w:rPr>
          <w:rFonts w:ascii="宋体" w:hAnsi="宋体" w:eastAsia="宋体" w:cs="宋体"/>
          <w:sz w:val="24"/>
          <w:szCs w:val="20"/>
        </w:rPr>
      </w:pPr>
      <w:r>
        <w:rPr>
          <w:rFonts w:hint="eastAsia" w:ascii="宋体" w:hAnsi="宋体" w:eastAsia="宋体" w:cs="宋体"/>
          <w:b/>
          <w:bCs/>
          <w:sz w:val="24"/>
          <w:szCs w:val="24"/>
        </w:rPr>
        <w:t>1、资格证明文件目录</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文件1  </w:t>
      </w:r>
      <w:r>
        <w:rPr>
          <w:rFonts w:hint="eastAsia" w:ascii="宋体" w:hAnsi="宋体" w:eastAsia="宋体" w:cs="宋体"/>
          <w:sz w:val="24"/>
          <w:szCs w:val="24"/>
        </w:rPr>
        <w:t>法人或者其他组织的营业执照等证明文件，自然人的身份证明（复印件，如投标人组成联合体投标，参加联合体的各方均需提供）</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文件2  </w:t>
      </w:r>
      <w:r>
        <w:rPr>
          <w:rFonts w:hint="eastAsia" w:ascii="宋体" w:hAnsi="宋体" w:eastAsia="宋体" w:cs="宋体"/>
          <w:sz w:val="24"/>
          <w:szCs w:val="24"/>
        </w:rPr>
        <w:t>具备履行合同所必需的设备和专业技术能力的书面声明（如投标人组成联合体投标，参加联合体的各方均需提供）</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b/>
          <w:sz w:val="24"/>
          <w:szCs w:val="24"/>
        </w:rPr>
        <w:t xml:space="preserve">文件3  </w:t>
      </w:r>
      <w:r>
        <w:rPr>
          <w:rFonts w:hint="eastAsia" w:ascii="宋体" w:hAnsi="宋体" w:eastAsia="宋体" w:cs="宋体"/>
          <w:sz w:val="24"/>
          <w:szCs w:val="24"/>
        </w:rPr>
        <w:t>参加政府采购活动前 3 年内在经营活动中没有重大违法记录的书面声明（如投标人组成联合体投标，参加联合体的各方均需提供）</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文件4  </w:t>
      </w:r>
      <w:r>
        <w:rPr>
          <w:rFonts w:hint="eastAsia" w:ascii="宋体" w:hAnsi="宋体" w:eastAsia="宋体" w:cs="宋体"/>
          <w:sz w:val="24"/>
          <w:szCs w:val="24"/>
        </w:rPr>
        <w:t>响应函（原件，如投标人组成联合体投标，参加联合体的各方均需加盖公章）</w:t>
      </w:r>
    </w:p>
    <w:p>
      <w:pPr>
        <w:snapToGrid w:val="0"/>
        <w:spacing w:line="360" w:lineRule="auto"/>
        <w:ind w:firstLine="480" w:firstLineChars="200"/>
        <w:jc w:val="left"/>
        <w:rPr>
          <w:rFonts w:ascii="宋体" w:hAnsi="宋体" w:eastAsia="宋体" w:cs="宋体"/>
          <w:b/>
          <w:sz w:val="24"/>
          <w:szCs w:val="24"/>
        </w:rPr>
      </w:pPr>
      <w:r>
        <w:rPr>
          <w:rFonts w:hint="eastAsia" w:ascii="宋体" w:hAnsi="宋体" w:eastAsia="宋体" w:cs="宋体"/>
          <w:b/>
          <w:sz w:val="24"/>
          <w:szCs w:val="24"/>
        </w:rPr>
        <w:t xml:space="preserve">文件5  </w:t>
      </w:r>
      <w:r>
        <w:rPr>
          <w:rFonts w:hint="eastAsia" w:ascii="宋体" w:hAnsi="宋体" w:eastAsia="宋体" w:cs="宋体"/>
          <w:sz w:val="24"/>
          <w:szCs w:val="24"/>
        </w:rPr>
        <w:t>法定代表人资格证明书（原件，如投标人组成联合体投标，参加联合体的各方均需加盖公章）或法人授权委托书（原件，如投标人组成联合体投标，参加联合体的各方均需加盖公章）</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文件8  </w:t>
      </w:r>
      <w:r>
        <w:rPr>
          <w:rFonts w:hint="eastAsia" w:ascii="宋体" w:hAnsi="宋体" w:eastAsia="宋体" w:cs="宋体"/>
          <w:sz w:val="24"/>
          <w:szCs w:val="24"/>
        </w:rPr>
        <w:t>联合体协议（以联合体形式参加投标的提供，参加联合体的各方均需加盖公章，原件）</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
          <w:sz w:val="24"/>
          <w:szCs w:val="24"/>
        </w:rPr>
        <w:t xml:space="preserve">文件9  </w:t>
      </w:r>
      <w:r>
        <w:rPr>
          <w:rFonts w:hint="eastAsia" w:ascii="宋体" w:hAnsi="宋体" w:eastAsia="宋体" w:cs="宋体"/>
          <w:sz w:val="24"/>
          <w:szCs w:val="24"/>
        </w:rPr>
        <w:t>本项目投标人资格要求涉及的其它证明材料（如有）</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以上资格证明文件中要求加盖公章的，必须加盖公章；如供应商组成联合体参加投标，则联合体各方均须加盖公章，否则视为无效投标。</w:t>
      </w:r>
    </w:p>
    <w:p>
      <w:pPr>
        <w:snapToGrid w:val="0"/>
        <w:spacing w:line="360" w:lineRule="auto"/>
        <w:ind w:firstLine="200"/>
        <w:rPr>
          <w:rFonts w:ascii="宋体" w:hAnsi="宋体" w:eastAsia="宋体" w:cs="宋体"/>
          <w:b/>
          <w:bCs/>
          <w:sz w:val="24"/>
        </w:rPr>
      </w:pPr>
    </w:p>
    <w:p>
      <w:pPr>
        <w:widowControl/>
        <w:jc w:val="left"/>
        <w:rPr>
          <w:rFonts w:ascii="宋体" w:hAnsi="宋体" w:eastAsia="宋体" w:cs="宋体"/>
          <w:sz w:val="28"/>
          <w:szCs w:val="28"/>
        </w:rPr>
      </w:pPr>
      <w:r>
        <w:rPr>
          <w:rFonts w:hint="eastAsia" w:ascii="宋体" w:hAnsi="宋体" w:eastAsia="宋体" w:cs="宋体"/>
          <w:sz w:val="28"/>
          <w:szCs w:val="28"/>
        </w:rPr>
        <w:br w:type="page"/>
      </w:r>
    </w:p>
    <w:p>
      <w:pPr>
        <w:spacing w:line="580" w:lineRule="exact"/>
        <w:rPr>
          <w:rFonts w:ascii="宋体" w:hAnsi="宋体" w:eastAsia="宋体" w:cs="宋体"/>
          <w:bCs/>
          <w:color w:val="000000" w:themeColor="text1"/>
          <w:sz w:val="28"/>
          <w:szCs w:val="28"/>
        </w:rPr>
      </w:pPr>
      <w:r>
        <w:rPr>
          <w:rFonts w:hint="eastAsia" w:ascii="宋体" w:hAnsi="宋体" w:eastAsia="宋体" w:cs="宋体"/>
          <w:sz w:val="28"/>
          <w:szCs w:val="28"/>
        </w:rPr>
        <w:t>四、</w:t>
      </w:r>
      <w:r>
        <w:rPr>
          <w:rFonts w:hint="eastAsia" w:ascii="宋体" w:hAnsi="宋体" w:eastAsia="宋体" w:cs="宋体"/>
          <w:bCs/>
          <w:color w:val="000000" w:themeColor="text1"/>
          <w:sz w:val="28"/>
          <w:szCs w:val="28"/>
        </w:rPr>
        <w:t>报价一览表</w:t>
      </w:r>
    </w:p>
    <w:p>
      <w:pPr>
        <w:spacing w:line="360" w:lineRule="auto"/>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p>
    <w:p>
      <w:pPr>
        <w:spacing w:line="360" w:lineRule="auto"/>
        <w:rPr>
          <w:rFonts w:ascii="宋体" w:hAnsi="宋体" w:eastAsia="宋体" w:cs="宋体"/>
          <w:bCs/>
          <w:color w:val="000000" w:themeColor="text1"/>
          <w:sz w:val="24"/>
          <w:szCs w:val="24"/>
          <w:u w:val="single"/>
        </w:rPr>
      </w:pPr>
      <w:r>
        <w:rPr>
          <w:rFonts w:hint="eastAsia" w:ascii="宋体" w:hAnsi="宋体" w:eastAsia="宋体" w:cs="宋体"/>
          <w:bCs/>
          <w:color w:val="000000" w:themeColor="text1"/>
          <w:sz w:val="24"/>
          <w:szCs w:val="24"/>
        </w:rPr>
        <w:t>采购项目编号：</w:t>
      </w:r>
      <w:r>
        <w:rPr>
          <w:rFonts w:hint="eastAsia" w:ascii="宋体" w:hAnsi="宋体" w:eastAsia="宋体" w:cs="宋体"/>
          <w:bCs/>
          <w:color w:val="000000" w:themeColor="text1"/>
          <w:sz w:val="24"/>
          <w:szCs w:val="24"/>
          <w:u w:val="single"/>
        </w:rPr>
        <w:t xml:space="preserve">                   </w:t>
      </w:r>
    </w:p>
    <w:p>
      <w:pPr>
        <w:spacing w:line="360" w:lineRule="auto"/>
        <w:rPr>
          <w:rFonts w:ascii="宋体" w:hAnsi="宋体" w:eastAsia="宋体" w:cs="宋体"/>
          <w:bCs/>
          <w:color w:val="000000" w:themeColor="text1"/>
          <w:sz w:val="24"/>
          <w:szCs w:val="24"/>
        </w:rPr>
      </w:pPr>
    </w:p>
    <w:tbl>
      <w:tblPr>
        <w:tblStyle w:val="32"/>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项目名称</w:t>
            </w:r>
          </w:p>
        </w:tc>
        <w:tc>
          <w:tcPr>
            <w:tcW w:w="4515" w:type="dxa"/>
            <w:vAlign w:val="center"/>
          </w:tcPr>
          <w:p>
            <w:pPr>
              <w:autoSpaceDE w:val="0"/>
              <w:autoSpaceDN w:val="0"/>
              <w:adjustRightInd w:val="0"/>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spacing w:line="400" w:lineRule="exact"/>
              <w:jc w:val="center"/>
              <w:rPr>
                <w:rFonts w:ascii="宋体" w:hAnsi="宋体" w:eastAsia="宋体" w:cs="宋体"/>
                <w:bCs/>
                <w:color w:val="000000" w:themeColor="text1"/>
                <w:kern w:val="0"/>
                <w:sz w:val="24"/>
                <w:szCs w:val="24"/>
                <w:u w:color="000000"/>
              </w:rPr>
            </w:pPr>
          </w:p>
        </w:tc>
        <w:tc>
          <w:tcPr>
            <w:tcW w:w="4515" w:type="dxa"/>
            <w:vAlign w:val="center"/>
          </w:tcPr>
          <w:p>
            <w:pPr>
              <w:rPr>
                <w:rFonts w:ascii="宋体" w:hAnsi="宋体" w:eastAsia="宋体" w:cs="宋体"/>
                <w:b/>
                <w:color w:val="000000" w:themeColor="text1"/>
                <w:kern w:val="0"/>
                <w:sz w:val="24"/>
                <w:szCs w:val="24"/>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hAnsi="宋体" w:eastAsia="宋体" w:cs="宋体"/>
                <w:bCs/>
                <w:color w:val="000000" w:themeColor="text1"/>
                <w:sz w:val="24"/>
                <w:szCs w:val="24"/>
              </w:rPr>
            </w:pPr>
            <w:r>
              <w:rPr>
                <w:rFonts w:hint="eastAsia" w:ascii="宋体" w:hAnsi="宋体" w:eastAsia="宋体" w:cs="宋体"/>
                <w:color w:val="000000" w:themeColor="text1"/>
                <w:sz w:val="24"/>
              </w:rPr>
              <w:t>总报价（大写）</w:t>
            </w:r>
            <w:r>
              <w:rPr>
                <w:rFonts w:hint="eastAsia" w:ascii="宋体" w:hAnsi="宋体" w:eastAsia="宋体" w:cs="宋体"/>
                <w:bCs/>
                <w:color w:val="000000" w:themeColor="text1"/>
                <w:kern w:val="0"/>
                <w:sz w:val="24"/>
                <w:szCs w:val="24"/>
                <w:u w:color="000000"/>
              </w:rPr>
              <w:t>：　　　</w:t>
            </w:r>
          </w:p>
        </w:tc>
      </w:tr>
    </w:tbl>
    <w:p>
      <w:pPr>
        <w:spacing w:before="5"/>
        <w:rPr>
          <w:rFonts w:ascii="宋体" w:hAnsi="宋体" w:eastAsia="宋体" w:cs="宋体"/>
          <w:b/>
          <w:bCs/>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spacing w:line="400" w:lineRule="exact"/>
        <w:rPr>
          <w:rFonts w:ascii="宋体" w:hAnsi="宋体" w:eastAsia="宋体" w:cs="宋体"/>
          <w:bCs/>
          <w:color w:val="000000" w:themeColor="text1"/>
          <w:sz w:val="32"/>
        </w:rPr>
      </w:pPr>
    </w:p>
    <w:p>
      <w:pPr>
        <w:rPr>
          <w:rFonts w:ascii="宋体" w:hAnsi="宋体" w:eastAsia="宋体" w:cs="宋体"/>
          <w:sz w:val="28"/>
          <w:szCs w:val="28"/>
        </w:rPr>
      </w:pPr>
      <w:r>
        <w:rPr>
          <w:rFonts w:hint="eastAsia" w:ascii="宋体" w:hAnsi="宋体" w:eastAsia="宋体" w:cs="宋体"/>
          <w:b/>
          <w:sz w:val="44"/>
        </w:rPr>
        <w:br w:type="page"/>
      </w:r>
      <w:r>
        <w:rPr>
          <w:rFonts w:hint="eastAsia" w:ascii="宋体" w:hAnsi="宋体" w:eastAsia="宋体" w:cs="宋体"/>
          <w:sz w:val="28"/>
          <w:szCs w:val="28"/>
        </w:rPr>
        <w:t>五、明细报价表</w:t>
      </w:r>
    </w:p>
    <w:p>
      <w:pPr>
        <w:spacing w:line="400" w:lineRule="exact"/>
        <w:rPr>
          <w:rFonts w:ascii="宋体" w:hAnsi="宋体" w:eastAsia="宋体" w:cs="宋体"/>
          <w:bCs/>
          <w:color w:val="000000" w:themeColor="text1"/>
          <w:sz w:val="24"/>
          <w:szCs w:val="24"/>
          <w:u w:val="single"/>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 xml:space="preserve">     采购项目编号：</w:t>
      </w:r>
      <w:r>
        <w:rPr>
          <w:rFonts w:hint="eastAsia" w:ascii="宋体" w:hAnsi="宋体" w:eastAsia="宋体" w:cs="宋体"/>
          <w:bCs/>
          <w:color w:val="000000" w:themeColor="text1"/>
          <w:sz w:val="24"/>
          <w:szCs w:val="24"/>
          <w:u w:val="single"/>
        </w:rPr>
        <w:t xml:space="preserve">              </w:t>
      </w:r>
    </w:p>
    <w:p>
      <w:pPr>
        <w:spacing w:line="400" w:lineRule="exact"/>
        <w:rPr>
          <w:rFonts w:ascii="宋体" w:hAnsi="宋体" w:eastAsia="宋体" w:cs="宋体"/>
          <w:bCs/>
          <w:color w:val="000000" w:themeColor="text1"/>
          <w:sz w:val="24"/>
          <w:szCs w:val="24"/>
        </w:rPr>
      </w:pPr>
    </w:p>
    <w:tbl>
      <w:tblPr>
        <w:tblStyle w:val="32"/>
        <w:tblW w:w="4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0"/>
        <w:gridCol w:w="990"/>
        <w:gridCol w:w="805"/>
        <w:gridCol w:w="2155"/>
        <w:gridCol w:w="256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553"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rPr>
            </w:pPr>
            <w:r>
              <w:rPr>
                <w:rFonts w:hint="eastAsia" w:ascii="宋体" w:hAnsi="宋体" w:eastAsia="宋体" w:cs="宋体"/>
                <w:color w:val="000000" w:themeColor="text1"/>
                <w:sz w:val="24"/>
                <w:szCs w:val="24"/>
                <w:u w:color="FF0000"/>
              </w:rPr>
              <w:t>项目名称</w:t>
            </w:r>
          </w:p>
        </w:tc>
        <w:tc>
          <w:tcPr>
            <w:tcW w:w="450"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u w:color="FF0000"/>
              </w:rPr>
            </w:pPr>
            <w:r>
              <w:rPr>
                <w:rFonts w:hint="eastAsia" w:ascii="宋体" w:hAnsi="宋体" w:eastAsia="宋体" w:cs="宋体"/>
                <w:color w:val="000000" w:themeColor="text1"/>
                <w:sz w:val="24"/>
                <w:szCs w:val="24"/>
                <w:u w:color="FF0000"/>
              </w:rPr>
              <w:t>数量</w:t>
            </w:r>
          </w:p>
        </w:tc>
        <w:tc>
          <w:tcPr>
            <w:tcW w:w="1204" w:type="pct"/>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单位</w:t>
            </w:r>
          </w:p>
        </w:tc>
        <w:tc>
          <w:tcPr>
            <w:tcW w:w="143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单价</w:t>
            </w:r>
          </w:p>
        </w:tc>
        <w:tc>
          <w:tcPr>
            <w:tcW w:w="1072" w:type="pct"/>
            <w:tcMar>
              <w:top w:w="15" w:type="dxa"/>
              <w:left w:w="15" w:type="dxa"/>
              <w:bottom w:w="0" w:type="dxa"/>
              <w:right w:w="15" w:type="dxa"/>
            </w:tcMar>
            <w:vAlign w:val="center"/>
          </w:tcPr>
          <w:p>
            <w:pPr>
              <w:spacing w:before="5"/>
              <w:jc w:val="cente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trPr>
        <w:tc>
          <w:tcPr>
            <w:tcW w:w="285" w:type="pct"/>
            <w:noWrap/>
            <w:tcMar>
              <w:top w:w="15" w:type="dxa"/>
              <w:left w:w="15" w:type="dxa"/>
              <w:bottom w:w="0" w:type="dxa"/>
              <w:right w:w="15" w:type="dxa"/>
            </w:tcMar>
            <w:vAlign w:val="center"/>
          </w:tcPr>
          <w:p>
            <w:pPr>
              <w:spacing w:before="5"/>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553" w:type="pct"/>
            <w:noWrap/>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trPr>
        <w:tc>
          <w:tcPr>
            <w:tcW w:w="285"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w:t>
            </w:r>
          </w:p>
        </w:tc>
        <w:tc>
          <w:tcPr>
            <w:tcW w:w="553" w:type="pct"/>
            <w:noWrap/>
            <w:tcMar>
              <w:top w:w="15" w:type="dxa"/>
              <w:left w:w="15" w:type="dxa"/>
              <w:bottom w:w="0" w:type="dxa"/>
              <w:right w:w="15" w:type="dxa"/>
            </w:tcMar>
            <w:vAlign w:val="center"/>
          </w:tcPr>
          <w:p>
            <w:pPr>
              <w:jc w:val="center"/>
              <w:rPr>
                <w:rFonts w:ascii="宋体" w:hAnsi="宋体" w:eastAsia="宋体" w:cs="宋体"/>
                <w:color w:val="000000" w:themeColor="text1"/>
                <w:szCs w:val="21"/>
              </w:rPr>
            </w:pPr>
          </w:p>
        </w:tc>
        <w:tc>
          <w:tcPr>
            <w:tcW w:w="450"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204" w:type="pct"/>
          </w:tcPr>
          <w:p>
            <w:pPr>
              <w:jc w:val="center"/>
              <w:rPr>
                <w:rFonts w:ascii="宋体" w:hAnsi="宋体" w:eastAsia="宋体" w:cs="宋体"/>
                <w:bCs/>
                <w:color w:val="000000" w:themeColor="text1"/>
                <w:szCs w:val="21"/>
              </w:rPr>
            </w:pPr>
          </w:p>
        </w:tc>
        <w:tc>
          <w:tcPr>
            <w:tcW w:w="1435" w:type="pct"/>
            <w:tcMar>
              <w:top w:w="15" w:type="dxa"/>
              <w:left w:w="15" w:type="dxa"/>
              <w:bottom w:w="0" w:type="dxa"/>
              <w:right w:w="15" w:type="dxa"/>
            </w:tcMar>
            <w:vAlign w:val="center"/>
          </w:tcPr>
          <w:p>
            <w:pPr>
              <w:jc w:val="center"/>
              <w:rPr>
                <w:rFonts w:ascii="宋体" w:hAnsi="宋体" w:eastAsia="宋体" w:cs="宋体"/>
                <w:bCs/>
                <w:color w:val="000000" w:themeColor="text1"/>
                <w:szCs w:val="21"/>
              </w:rPr>
            </w:pPr>
          </w:p>
        </w:tc>
        <w:tc>
          <w:tcPr>
            <w:tcW w:w="1072" w:type="pct"/>
            <w:tcMar>
              <w:top w:w="15" w:type="dxa"/>
              <w:left w:w="15" w:type="dxa"/>
              <w:bottom w:w="0" w:type="dxa"/>
              <w:right w:w="15" w:type="dxa"/>
            </w:tcMar>
            <w:vAlign w:val="center"/>
          </w:tcPr>
          <w:p>
            <w:pPr>
              <w:jc w:val="center"/>
              <w:rPr>
                <w:rFonts w:ascii="宋体" w:hAnsi="宋体" w:eastAsia="宋体" w:cs="宋体"/>
                <w:b/>
                <w:bCs/>
                <w:color w:val="000000" w:themeColor="text1"/>
                <w:szCs w:val="21"/>
              </w:rPr>
            </w:pPr>
          </w:p>
        </w:tc>
      </w:tr>
    </w:tbl>
    <w:p>
      <w:pPr>
        <w:spacing w:before="5"/>
        <w:rPr>
          <w:rFonts w:ascii="宋体" w:hAnsi="宋体" w:eastAsia="宋体" w:cs="宋体"/>
          <w:b/>
          <w:bCs/>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
          <w:sz w:val="24"/>
          <w:szCs w:val="24"/>
        </w:rPr>
      </w:pPr>
    </w:p>
    <w:p>
      <w:pPr>
        <w:rPr>
          <w:rFonts w:ascii="宋体" w:hAnsi="宋体" w:eastAsia="宋体" w:cs="宋体"/>
          <w:bCs/>
          <w:sz w:val="24"/>
          <w:szCs w:val="24"/>
        </w:rPr>
      </w:pPr>
      <w:r>
        <w:rPr>
          <w:rFonts w:hint="eastAsia" w:ascii="宋体" w:hAnsi="宋体" w:eastAsia="宋体" w:cs="宋体"/>
          <w:b/>
          <w:sz w:val="24"/>
          <w:szCs w:val="24"/>
        </w:rPr>
        <w:t>注：</w:t>
      </w:r>
      <w:r>
        <w:rPr>
          <w:rFonts w:hint="eastAsia" w:ascii="宋体" w:hAnsi="宋体" w:eastAsia="宋体" w:cs="宋体"/>
          <w:bCs/>
          <w:sz w:val="24"/>
          <w:szCs w:val="24"/>
        </w:rPr>
        <w:t>（1）供应商应当根据“项目技术要求和有关说明”的内容在上表中详细填写；</w:t>
      </w:r>
    </w:p>
    <w:p>
      <w:pPr>
        <w:ind w:firstLine="360" w:firstLineChars="150"/>
        <w:rPr>
          <w:rFonts w:ascii="宋体" w:hAnsi="宋体" w:eastAsia="宋体" w:cs="宋体"/>
          <w:bCs/>
          <w:sz w:val="24"/>
          <w:szCs w:val="24"/>
        </w:rPr>
      </w:pPr>
      <w:r>
        <w:rPr>
          <w:rFonts w:hint="eastAsia" w:ascii="宋体" w:hAnsi="宋体" w:eastAsia="宋体" w:cs="宋体"/>
          <w:bCs/>
          <w:sz w:val="24"/>
          <w:szCs w:val="24"/>
        </w:rPr>
        <w:t>（2）表格不够可自行延长。</w:t>
      </w:r>
    </w:p>
    <w:p>
      <w:pPr>
        <w:widowControl/>
        <w:jc w:val="left"/>
        <w:rPr>
          <w:rFonts w:ascii="宋体" w:hAnsi="宋体" w:eastAsia="宋体" w:cs="宋体"/>
          <w:bCs/>
          <w:sz w:val="24"/>
          <w:szCs w:val="24"/>
        </w:rPr>
      </w:pPr>
      <w:r>
        <w:rPr>
          <w:rFonts w:hint="eastAsia" w:ascii="宋体" w:hAnsi="宋体" w:eastAsia="宋体" w:cs="宋体"/>
          <w:bCs/>
          <w:sz w:val="24"/>
          <w:szCs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六、技术参数响应及偏离表</w:t>
      </w:r>
    </w:p>
    <w:p>
      <w:pPr>
        <w:jc w:val="center"/>
        <w:rPr>
          <w:rFonts w:ascii="宋体" w:hAnsi="宋体" w:eastAsia="宋体" w:cs="宋体"/>
          <w:bCs/>
          <w:color w:val="000000" w:themeColor="text1"/>
        </w:rPr>
      </w:pPr>
    </w:p>
    <w:p>
      <w:pPr>
        <w:jc w:val="center"/>
        <w:rPr>
          <w:rFonts w:ascii="宋体" w:hAnsi="宋体" w:eastAsia="宋体" w:cs="宋体"/>
          <w:bCs/>
          <w:color w:val="000000" w:themeColor="text1"/>
        </w:rPr>
      </w:pPr>
    </w:p>
    <w:p>
      <w:pPr>
        <w:spacing w:line="400" w:lineRule="exac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供应商名称（盖章）：</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 xml:space="preserve">          采购项目编号：</w:t>
      </w:r>
      <w:r>
        <w:rPr>
          <w:rFonts w:hint="eastAsia" w:ascii="宋体" w:hAnsi="宋体" w:eastAsia="宋体" w:cs="宋体"/>
          <w:bCs/>
          <w:color w:val="000000" w:themeColor="text1"/>
          <w:sz w:val="24"/>
          <w:szCs w:val="24"/>
          <w:u w:val="single"/>
        </w:rPr>
        <w:t xml:space="preserve">           </w:t>
      </w:r>
    </w:p>
    <w:p>
      <w:pPr>
        <w:spacing w:line="400" w:lineRule="exact"/>
        <w:rPr>
          <w:rFonts w:ascii="宋体" w:hAnsi="宋体" w:eastAsia="宋体" w:cs="宋体"/>
          <w:bCs/>
          <w:color w:val="000000" w:themeColor="text1"/>
          <w:sz w:val="24"/>
          <w:szCs w:val="24"/>
        </w:rPr>
      </w:pPr>
    </w:p>
    <w:tbl>
      <w:tblPr>
        <w:tblStyle w:val="32"/>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eastAsia="宋体" w:cs="宋体"/>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Cs/>
                <w:color w:val="000000" w:themeColor="text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000000" w:themeColor="text1"/>
              </w:rPr>
            </w:pPr>
          </w:p>
        </w:tc>
      </w:tr>
    </w:tbl>
    <w:p>
      <w:pPr>
        <w:rPr>
          <w:rFonts w:ascii="宋体" w:hAnsi="宋体" w:eastAsia="宋体" w:cs="宋体"/>
          <w:b/>
          <w:color w:val="000000" w:themeColor="text1"/>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Cs/>
          <w:color w:val="000000" w:themeColor="text1"/>
          <w:sz w:val="30"/>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（1）本表不得删除；</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（2）如无任何技术偏离，请于本表 “偏离说明”中注明“无偏离”；</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（3）如有技术偏离项，请于本表中列明偏离内容，如需要可自行延长，其余无偏离内容不须赘述。</w:t>
      </w: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rPr>
          <w:rFonts w:ascii="宋体" w:hAnsi="宋体" w:eastAsia="宋体" w:cs="宋体"/>
          <w:sz w:val="24"/>
        </w:rPr>
      </w:pPr>
    </w:p>
    <w:p>
      <w:pPr>
        <w:widowControl/>
        <w:jc w:val="left"/>
        <w:rPr>
          <w:rFonts w:ascii="宋体" w:hAnsi="宋体" w:eastAsia="宋体" w:cs="宋体"/>
          <w:sz w:val="24"/>
        </w:rPr>
      </w:pPr>
      <w:r>
        <w:rPr>
          <w:rFonts w:hint="eastAsia" w:ascii="宋体" w:hAnsi="宋体" w:eastAsia="宋体" w:cs="宋体"/>
          <w:sz w:val="24"/>
        </w:rPr>
        <w:br w:type="page"/>
      </w:r>
    </w:p>
    <w:p>
      <w:pPr>
        <w:spacing w:line="360" w:lineRule="auto"/>
        <w:rPr>
          <w:rFonts w:ascii="宋体" w:hAnsi="宋体" w:eastAsia="宋体" w:cs="宋体"/>
          <w:sz w:val="28"/>
          <w:szCs w:val="28"/>
        </w:rPr>
      </w:pPr>
      <w:r>
        <w:rPr>
          <w:rFonts w:hint="eastAsia" w:ascii="宋体" w:hAnsi="宋体" w:eastAsia="宋体" w:cs="宋体"/>
          <w:sz w:val="28"/>
          <w:szCs w:val="28"/>
        </w:rPr>
        <w:t>七、商务条款响应及偏离表</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9"/>
        <w:gridCol w:w="3206"/>
        <w:gridCol w:w="1496"/>
        <w:gridCol w:w="3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项目</w:t>
            </w: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采购文件要求</w:t>
            </w: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r>
              <w:rPr>
                <w:rFonts w:hint="eastAsia" w:ascii="宋体" w:hAnsi="宋体" w:eastAsia="宋体" w:cs="宋体"/>
                <w:sz w:val="24"/>
              </w:rPr>
              <w:t>是否响应</w:t>
            </w: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ascii="宋体" w:hAnsi="宋体" w:eastAsia="宋体" w:cs="宋体"/>
                <w:sz w:val="24"/>
                <w:szCs w:val="20"/>
              </w:rPr>
            </w:pPr>
            <w:r>
              <w:rPr>
                <w:rFonts w:hint="eastAsia" w:ascii="宋体" w:hAnsi="宋体" w:eastAsia="宋体" w:cs="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ind w:left="43"/>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839"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20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1496"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c>
          <w:tcPr>
            <w:tcW w:w="3587"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eastAsia="宋体" w:cs="宋体"/>
                <w:sz w:val="24"/>
                <w:szCs w:val="20"/>
              </w:rPr>
            </w:pPr>
          </w:p>
        </w:tc>
      </w:tr>
    </w:tbl>
    <w:p>
      <w:pPr>
        <w:rPr>
          <w:rFonts w:ascii="宋体" w:hAnsi="宋体" w:eastAsia="宋体" w:cs="宋体"/>
          <w:sz w:val="2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br w:type="page"/>
      </w:r>
    </w:p>
    <w:p>
      <w:pPr>
        <w:spacing w:line="360" w:lineRule="auto"/>
        <w:rPr>
          <w:rFonts w:ascii="宋体" w:hAnsi="宋体" w:eastAsia="宋体" w:cs="宋体"/>
          <w:bCs/>
          <w:sz w:val="28"/>
          <w:szCs w:val="28"/>
        </w:rPr>
      </w:pPr>
      <w:r>
        <w:rPr>
          <w:rFonts w:hint="eastAsia" w:ascii="宋体" w:hAnsi="宋体" w:eastAsia="宋体" w:cs="宋体"/>
          <w:sz w:val="28"/>
          <w:szCs w:val="28"/>
        </w:rPr>
        <w:t>八、技术方案、服务承诺、培训承诺</w:t>
      </w:r>
    </w:p>
    <w:p>
      <w:pPr>
        <w:rPr>
          <w:rFonts w:ascii="宋体" w:hAnsi="宋体" w:eastAsia="宋体" w:cs="宋体"/>
        </w:rPr>
      </w:pPr>
      <w:bookmarkStart w:id="63" w:name="_Toc59000746"/>
    </w:p>
    <w:p>
      <w:pPr>
        <w:rPr>
          <w:rFonts w:ascii="宋体" w:hAnsi="宋体" w:eastAsia="宋体" w:cs="宋体"/>
          <w:sz w:val="24"/>
          <w:szCs w:val="24"/>
        </w:rPr>
      </w:pPr>
      <w:r>
        <w:rPr>
          <w:rFonts w:hint="eastAsia" w:ascii="宋体" w:hAnsi="宋体" w:eastAsia="宋体" w:cs="宋体"/>
          <w:sz w:val="24"/>
          <w:szCs w:val="24"/>
        </w:rPr>
        <w:t>（内容格式自定）</w:t>
      </w:r>
      <w:bookmarkEnd w:id="63"/>
    </w:p>
    <w:p>
      <w:pPr>
        <w:rPr>
          <w:rFonts w:ascii="宋体" w:hAnsi="宋体" w:eastAsia="宋体" w:cs="宋体"/>
          <w:sz w:val="30"/>
        </w:rPr>
      </w:pPr>
      <w:r>
        <w:rPr>
          <w:rFonts w:hint="eastAsia" w:ascii="宋体" w:hAnsi="宋体" w:eastAsia="宋体" w:cs="宋体"/>
          <w:sz w:val="30"/>
        </w:rPr>
        <w:t xml:space="preserve">    ……</w:t>
      </w:r>
    </w:p>
    <w:p>
      <w:pPr>
        <w:rPr>
          <w:rFonts w:ascii="宋体" w:hAnsi="宋体" w:eastAsia="宋体" w:cs="宋体"/>
          <w:bCs/>
          <w:color w:val="000000" w:themeColor="text1"/>
          <w:kern w:val="0"/>
          <w:sz w:val="24"/>
          <w:szCs w:val="24"/>
        </w:rPr>
      </w:pPr>
      <w:bookmarkStart w:id="64" w:name="_Toc55147059"/>
      <w:r>
        <w:rPr>
          <w:rFonts w:hint="eastAsia" w:ascii="宋体" w:hAnsi="宋体" w:eastAsia="宋体" w:cs="宋体"/>
        </w:rPr>
        <w:br w:type="page"/>
      </w:r>
    </w:p>
    <w:bookmarkEnd w:id="64"/>
    <w:p>
      <w:pPr>
        <w:spacing w:line="360" w:lineRule="auto"/>
        <w:rPr>
          <w:rFonts w:ascii="宋体" w:hAnsi="宋体" w:eastAsia="宋体" w:cs="宋体"/>
          <w:bCs/>
          <w:sz w:val="28"/>
          <w:szCs w:val="28"/>
        </w:rPr>
      </w:pPr>
      <w:bookmarkStart w:id="65" w:name="_Toc55147061"/>
      <w:r>
        <w:rPr>
          <w:rFonts w:hint="eastAsia" w:ascii="宋体" w:hAnsi="宋体" w:eastAsia="宋体" w:cs="宋体"/>
          <w:sz w:val="28"/>
          <w:szCs w:val="28"/>
        </w:rPr>
        <w:t>九、其他格式附件</w:t>
      </w:r>
    </w:p>
    <w:p>
      <w:pPr>
        <w:rPr>
          <w:rFonts w:ascii="宋体" w:hAnsi="宋体" w:eastAsia="宋体" w:cs="宋体"/>
          <w:sz w:val="24"/>
          <w:szCs w:val="24"/>
        </w:rPr>
      </w:pPr>
      <w:r>
        <w:rPr>
          <w:rFonts w:hint="eastAsia" w:ascii="宋体" w:hAnsi="宋体" w:eastAsia="宋体" w:cs="宋体"/>
          <w:sz w:val="24"/>
          <w:szCs w:val="24"/>
        </w:rPr>
        <w:t>（一）响应函（格式）</w:t>
      </w:r>
    </w:p>
    <w:p>
      <w:pPr>
        <w:spacing w:line="360" w:lineRule="auto"/>
        <w:jc w:val="center"/>
        <w:rPr>
          <w:rFonts w:ascii="宋体" w:hAnsi="宋体" w:eastAsia="宋体" w:cs="宋体"/>
          <w:bCs/>
          <w:color w:val="000000" w:themeColor="text1"/>
          <w:sz w:val="24"/>
          <w:szCs w:val="24"/>
        </w:rPr>
      </w:pPr>
      <w:r>
        <w:rPr>
          <w:rFonts w:hint="eastAsia" w:ascii="宋体" w:hAnsi="宋体" w:eastAsia="宋体" w:cs="宋体"/>
          <w:bCs/>
          <w:color w:val="000000" w:themeColor="text1"/>
          <w:sz w:val="28"/>
          <w:szCs w:val="28"/>
        </w:rPr>
        <w:t>响应函</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致江苏仁禾中衡工程咨询房地产估价有限公司：</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我方收到贵方编号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采购文件，经仔细阅读和研究，我方决定参加此项目的报价。</w:t>
      </w:r>
    </w:p>
    <w:p>
      <w:pPr>
        <w:numPr>
          <w:ilvl w:val="0"/>
          <w:numId w:val="6"/>
        </w:numPr>
        <w:tabs>
          <w:tab w:val="left" w:pos="315"/>
          <w:tab w:val="left" w:pos="840"/>
          <w:tab w:val="left" w:pos="945"/>
          <w:tab w:val="left" w:pos="1050"/>
          <w:tab w:val="left" w:pos="1260"/>
          <w:tab w:val="clear" w:pos="552"/>
        </w:tabs>
        <w:spacing w:line="360" w:lineRule="auto"/>
        <w:ind w:left="0" w:firstLine="525"/>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我方愿意按照采购文件的一切要求，提供本项目的报价，总价见《报价一览表》。</w:t>
      </w:r>
    </w:p>
    <w:p>
      <w:pPr>
        <w:numPr>
          <w:ilvl w:val="0"/>
          <w:numId w:val="6"/>
        </w:numPr>
        <w:tabs>
          <w:tab w:val="left" w:pos="0"/>
          <w:tab w:val="left" w:pos="315"/>
          <w:tab w:val="left" w:pos="525"/>
          <w:tab w:val="left" w:pos="840"/>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我方愿意提供采购文件中要求的文件、资料。</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我方同意按采购文件中的规定，本响应文件报价的有效期限为报价截止之日起90天。</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如果我方的响应文件被接受，我方将履行采购文件中规定的每一项要求，按期、按质、按量，完成交货任务。</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color w:val="000000" w:themeColor="text1"/>
          <w:sz w:val="24"/>
          <w:szCs w:val="24"/>
        </w:rPr>
        <w:t>我方愿意遵守《中华人民共</w:t>
      </w:r>
      <w:r>
        <w:rPr>
          <w:rFonts w:hint="eastAsia" w:ascii="宋体" w:hAnsi="宋体" w:eastAsia="宋体" w:cs="宋体"/>
          <w:bCs/>
          <w:sz w:val="24"/>
          <w:szCs w:val="24"/>
        </w:rPr>
        <w:t>和国政府采购法》，并按《中华人民共和国民法典》、财政部《政府采购货物和服务招标投标管理办法》</w:t>
      </w:r>
      <w:r>
        <w:rPr>
          <w:rFonts w:hint="eastAsia" w:ascii="宋体" w:hAnsi="宋体" w:eastAsia="宋体" w:cs="宋体"/>
          <w:sz w:val="24"/>
          <w:szCs w:val="24"/>
        </w:rPr>
        <w:t>和</w:t>
      </w:r>
      <w:r>
        <w:rPr>
          <w:rFonts w:hint="eastAsia" w:ascii="宋体" w:hAnsi="宋体" w:eastAsia="宋体" w:cs="宋体"/>
          <w:bCs/>
          <w:sz w:val="24"/>
          <w:szCs w:val="24"/>
        </w:rPr>
        <w:t>合同条款履行自己的全部责任。</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我方认可并遵守</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文件所有的规定。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我方愿意按</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文件的规定填写《投标（报价）承诺函》。如我方在报价截止期后撤回响应及成交后拒绝遵守报价承诺或拒绝在规定的时间内与采购人签订合同，则接受政府采购监督管理部门的处理。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sz w:val="24"/>
          <w:szCs w:val="24"/>
        </w:rPr>
      </w:pPr>
      <w:r>
        <w:rPr>
          <w:rFonts w:hint="eastAsia" w:ascii="宋体" w:hAnsi="宋体" w:eastAsia="宋体" w:cs="宋体"/>
          <w:bCs/>
          <w:sz w:val="24"/>
          <w:szCs w:val="24"/>
        </w:rPr>
        <w:t>如果我方被确定为成交供应商，我方愿意</w:t>
      </w:r>
      <w:r>
        <w:rPr>
          <w:rFonts w:hint="eastAsia" w:ascii="宋体" w:hAnsi="宋体" w:eastAsia="宋体" w:cs="宋体"/>
          <w:sz w:val="24"/>
          <w:szCs w:val="24"/>
        </w:rPr>
        <w:t>向</w:t>
      </w:r>
      <w:r>
        <w:rPr>
          <w:rFonts w:hint="eastAsia" w:ascii="宋体" w:hAnsi="宋体" w:eastAsia="宋体" w:cs="宋体"/>
          <w:bCs/>
          <w:sz w:val="24"/>
          <w:szCs w:val="24"/>
        </w:rPr>
        <w:t>采购人交纳履约保证金。且我方如无不可抗力，又未履行</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文件、响应文件和合同条款的，一经查实，我方愿意赔偿由此而造成的一切损失，并同意接受按</w:t>
      </w:r>
      <w:r>
        <w:rPr>
          <w:rFonts w:hint="eastAsia" w:ascii="宋体" w:hAnsi="宋体" w:eastAsia="宋体" w:cs="宋体"/>
          <w:bCs/>
          <w:color w:val="000000" w:themeColor="text1"/>
          <w:sz w:val="24"/>
          <w:szCs w:val="24"/>
        </w:rPr>
        <w:t>采购</w:t>
      </w:r>
      <w:r>
        <w:rPr>
          <w:rFonts w:hint="eastAsia" w:ascii="宋体" w:hAnsi="宋体" w:eastAsia="宋体" w:cs="宋体"/>
          <w:bCs/>
          <w:sz w:val="24"/>
          <w:szCs w:val="24"/>
        </w:rPr>
        <w:t>文件的相关要求对我方进行的处理。</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sz w:val="24"/>
          <w:szCs w:val="24"/>
        </w:rPr>
        <w:t>我方决不提供虚假材料谋取成交、决不采取不正当手段诋毁、排挤其他供应商、决不与采购人、其它供应商或者采购代理机构恶意串通</w:t>
      </w:r>
      <w:r>
        <w:rPr>
          <w:rFonts w:hint="eastAsia" w:ascii="宋体" w:hAnsi="宋体" w:eastAsia="宋体" w:cs="宋体"/>
          <w:bCs/>
          <w:color w:val="000000" w:themeColor="text1"/>
          <w:sz w:val="24"/>
          <w:szCs w:val="24"/>
        </w:rPr>
        <w:t>、决不向采购人、</w:t>
      </w:r>
      <w:r>
        <w:rPr>
          <w:rFonts w:hint="eastAsia" w:ascii="宋体" w:hAnsi="宋体" w:eastAsia="宋体" w:cs="宋体"/>
          <w:bCs/>
          <w:sz w:val="24"/>
          <w:szCs w:val="24"/>
        </w:rPr>
        <w:t>采购代理机构</w:t>
      </w:r>
      <w:r>
        <w:rPr>
          <w:rFonts w:hint="eastAsia" w:ascii="宋体" w:hAnsi="宋体" w:eastAsia="宋体" w:cs="宋体"/>
          <w:bCs/>
          <w:color w:val="000000" w:themeColor="text1"/>
          <w:sz w:val="24"/>
          <w:szCs w:val="24"/>
        </w:rPr>
        <w:t>工作人员和评委进行商业贿赂、决不在采购过程中与采购人进行协商谈判、决不拒绝有关部门监督检查或提供虚假情况，如有违反，无条件接受贵方及相关管理部门的处罚。</w:t>
      </w:r>
    </w:p>
    <w:p>
      <w:pPr>
        <w:numPr>
          <w:ilvl w:val="0"/>
          <w:numId w:val="6"/>
        </w:numPr>
        <w:tabs>
          <w:tab w:val="left" w:pos="0"/>
          <w:tab w:val="left" w:pos="315"/>
          <w:tab w:val="left" w:pos="525"/>
          <w:tab w:val="left" w:pos="945"/>
          <w:tab w:val="left" w:pos="1050"/>
          <w:tab w:val="clear" w:pos="552"/>
        </w:tabs>
        <w:spacing w:line="360" w:lineRule="auto"/>
        <w:ind w:left="0" w:firstLine="523" w:firstLineChars="218"/>
        <w:rPr>
          <w:rFonts w:ascii="宋体" w:hAnsi="宋体" w:eastAsia="宋体" w:cs="宋体"/>
          <w:bCs/>
          <w:color w:val="000000" w:themeColor="text1"/>
          <w:sz w:val="24"/>
          <w:szCs w:val="24"/>
        </w:rPr>
      </w:pPr>
      <w:r>
        <w:rPr>
          <w:rFonts w:hint="eastAsia" w:ascii="宋体" w:hAnsi="宋体" w:eastAsia="宋体" w:cs="宋体"/>
          <w:bCs/>
          <w:sz w:val="24"/>
          <w:szCs w:val="24"/>
        </w:rPr>
        <w:t>如果我们中标，我们将按照采购文件的规定向贵公司支付采购代理服务费；为执行合同，我们将按供应商须知有关要求提供必要的履约保证。</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供应商（盖章）：</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法定代表人或法定代表人授权代表签字或盖章：</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电话：                 传真：</w:t>
      </w:r>
    </w:p>
    <w:p>
      <w:pPr>
        <w:spacing w:line="400" w:lineRule="exact"/>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通讯地址：             邮编：</w:t>
      </w:r>
      <w:bookmarkStart w:id="66" w:name="_Toc55147054"/>
    </w:p>
    <w:p>
      <w:pPr>
        <w:widowControl/>
        <w:jc w:val="left"/>
        <w:rPr>
          <w:rFonts w:ascii="宋体" w:hAnsi="宋体" w:eastAsia="宋体" w:cs="宋体"/>
          <w:sz w:val="24"/>
          <w:szCs w:val="24"/>
        </w:rPr>
      </w:pPr>
      <w:r>
        <w:rPr>
          <w:rFonts w:hint="eastAsia" w:ascii="宋体" w:hAnsi="宋体" w:eastAsia="宋体" w:cs="宋体"/>
          <w:sz w:val="24"/>
          <w:szCs w:val="24"/>
        </w:rPr>
        <w:br w:type="page"/>
      </w:r>
    </w:p>
    <w:p>
      <w:pPr>
        <w:rPr>
          <w:rFonts w:ascii="宋体" w:hAnsi="宋体" w:eastAsia="宋体" w:cs="宋体"/>
          <w:sz w:val="24"/>
          <w:szCs w:val="24"/>
        </w:rPr>
      </w:pPr>
      <w:r>
        <w:rPr>
          <w:rFonts w:hint="eastAsia" w:ascii="宋体" w:hAnsi="宋体" w:eastAsia="宋体" w:cs="宋体"/>
          <w:sz w:val="24"/>
          <w:szCs w:val="24"/>
        </w:rPr>
        <w:t>（二）</w:t>
      </w:r>
      <w:bookmarkEnd w:id="66"/>
      <w:r>
        <w:rPr>
          <w:rFonts w:hint="eastAsia" w:ascii="宋体" w:hAnsi="宋体" w:eastAsia="宋体" w:cs="宋体"/>
          <w:sz w:val="24"/>
          <w:szCs w:val="24"/>
        </w:rPr>
        <w:t>关于资格的声明函（格式）</w:t>
      </w:r>
    </w:p>
    <w:p>
      <w:pPr>
        <w:spacing w:line="360" w:lineRule="auto"/>
        <w:rPr>
          <w:rFonts w:ascii="宋体" w:hAnsi="宋体" w:eastAsia="宋体" w:cs="宋体"/>
          <w:bCs/>
          <w:color w:val="000000" w:themeColor="text1"/>
          <w:sz w:val="36"/>
        </w:rPr>
      </w:pPr>
    </w:p>
    <w:p>
      <w:pPr>
        <w:spacing w:line="480" w:lineRule="auto"/>
        <w:ind w:firstLine="560" w:firstLineChars="200"/>
        <w:jc w:val="center"/>
        <w:rPr>
          <w:rFonts w:ascii="宋体" w:hAnsi="宋体" w:eastAsia="宋体" w:cs="宋体"/>
          <w:bCs/>
          <w:color w:val="000000" w:themeColor="text1"/>
          <w:sz w:val="28"/>
          <w:szCs w:val="28"/>
        </w:rPr>
      </w:pPr>
      <w:bookmarkStart w:id="67" w:name="报价方关于资格的声明函（格式）"/>
      <w:bookmarkEnd w:id="67"/>
      <w:r>
        <w:rPr>
          <w:rFonts w:hint="eastAsia" w:ascii="宋体" w:hAnsi="宋体" w:eastAsia="宋体" w:cs="宋体"/>
          <w:bCs/>
          <w:color w:val="000000" w:themeColor="text1"/>
          <w:sz w:val="28"/>
          <w:szCs w:val="28"/>
        </w:rPr>
        <w:t>关于资格的声明函</w:t>
      </w:r>
    </w:p>
    <w:p>
      <w:pPr>
        <w:spacing w:line="480" w:lineRule="auto"/>
        <w:jc w:val="center"/>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江苏仁禾中衡工程咨询房地产估价有限公司：</w:t>
      </w:r>
    </w:p>
    <w:p>
      <w:pPr>
        <w:spacing w:line="360" w:lineRule="auto"/>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我公司（单位）参加本次项目（项目编号：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bCs/>
          <w:color w:val="000000" w:themeColor="text1"/>
          <w:sz w:val="24"/>
          <w:szCs w:val="24"/>
        </w:rPr>
        <w:t>）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360" w:lineRule="auto"/>
        <w:rPr>
          <w:rFonts w:ascii="宋体" w:hAnsi="宋体" w:eastAsia="宋体" w:cs="宋体"/>
          <w:bCs/>
          <w:color w:val="000000" w:themeColor="text1"/>
          <w:sz w:val="24"/>
          <w:szCs w:val="24"/>
        </w:rPr>
      </w:pP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供应商（盖章）：</w:t>
      </w:r>
    </w:p>
    <w:p>
      <w:pPr>
        <w:spacing w:line="360" w:lineRule="auto"/>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法定代表人或法定代表人授权代表（签字或盖章）：</w:t>
      </w:r>
    </w:p>
    <w:p>
      <w:pPr>
        <w:spacing w:line="360" w:lineRule="auto"/>
        <w:rPr>
          <w:rFonts w:ascii="宋体" w:hAnsi="宋体" w:eastAsia="宋体" w:cs="宋体"/>
          <w:bCs/>
          <w:color w:val="000000" w:themeColor="text1"/>
          <w:sz w:val="24"/>
          <w:szCs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备注：上述所称“重大违法记录”,是指供应商因违法经营受到刑事处罚或者责令停产停业、吊销许可证或者执照、较大数额罚款等行政处罚。</w:t>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rPr>
          <w:rFonts w:ascii="宋体" w:hAnsi="宋体" w:eastAsia="宋体" w:cs="宋体"/>
          <w:sz w:val="24"/>
          <w:szCs w:val="24"/>
        </w:rPr>
      </w:pPr>
      <w:r>
        <w:rPr>
          <w:rFonts w:hint="eastAsia" w:ascii="宋体" w:hAnsi="宋体" w:eastAsia="宋体" w:cs="宋体"/>
          <w:sz w:val="24"/>
          <w:szCs w:val="24"/>
        </w:rPr>
        <w:t>（三）联合体协议（格式）</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jc w:val="center"/>
        <w:rPr>
          <w:rFonts w:ascii="宋体" w:hAnsi="宋体" w:eastAsia="宋体" w:cs="宋体"/>
          <w:bCs/>
          <w:sz w:val="24"/>
          <w:szCs w:val="21"/>
        </w:rPr>
      </w:pPr>
      <w:r>
        <w:rPr>
          <w:rFonts w:hint="eastAsia" w:ascii="宋体" w:hAnsi="宋体" w:eastAsia="宋体" w:cs="宋体"/>
          <w:bCs/>
          <w:sz w:val="24"/>
          <w:szCs w:val="21"/>
        </w:rPr>
        <w:t>本项目无</w:t>
      </w: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460" w:lineRule="exact"/>
        <w:rPr>
          <w:rFonts w:ascii="宋体" w:hAnsi="宋体" w:eastAsia="宋体" w:cs="宋体"/>
          <w:bCs/>
          <w:sz w:val="24"/>
          <w:szCs w:val="21"/>
        </w:rPr>
      </w:pPr>
    </w:p>
    <w:p>
      <w:pPr>
        <w:spacing w:line="560" w:lineRule="exact"/>
        <w:ind w:firstLine="240" w:firstLineChars="100"/>
        <w:rPr>
          <w:rFonts w:ascii="宋体" w:hAnsi="宋体" w:eastAsia="宋体" w:cs="宋体"/>
          <w:sz w:val="24"/>
          <w:szCs w:val="21"/>
        </w:rPr>
      </w:pP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widowControl/>
        <w:jc w:val="left"/>
        <w:rPr>
          <w:rFonts w:ascii="宋体" w:hAnsi="宋体" w:eastAsia="宋体" w:cs="宋体"/>
          <w:bCs/>
          <w:color w:val="000000" w:themeColor="text1"/>
          <w:sz w:val="24"/>
          <w:szCs w:val="24"/>
        </w:rPr>
      </w:pPr>
      <w:bookmarkStart w:id="68" w:name="_Toc55147055"/>
      <w:r>
        <w:rPr>
          <w:rFonts w:hint="eastAsia" w:ascii="宋体" w:hAnsi="宋体" w:eastAsia="宋体" w:cs="宋体"/>
          <w:bCs/>
          <w:color w:val="000000" w:themeColor="text1"/>
          <w:sz w:val="24"/>
          <w:szCs w:val="24"/>
        </w:rPr>
        <w:t>（四）法定代表人资格证明书/法定代表人授权委托书</w:t>
      </w:r>
      <w:bookmarkEnd w:id="68"/>
      <w:r>
        <w:rPr>
          <w:rFonts w:hint="eastAsia" w:ascii="宋体" w:hAnsi="宋体" w:eastAsia="宋体" w:cs="宋体"/>
          <w:sz w:val="24"/>
          <w:szCs w:val="24"/>
        </w:rPr>
        <w:t>（格式）</w:t>
      </w:r>
    </w:p>
    <w:p>
      <w:pPr>
        <w:spacing w:line="580" w:lineRule="exact"/>
        <w:jc w:val="center"/>
        <w:rPr>
          <w:rFonts w:ascii="宋体" w:hAnsi="宋体" w:eastAsia="宋体" w:cs="宋体"/>
          <w:bCs/>
          <w:color w:val="000000" w:themeColor="text1"/>
          <w:sz w:val="28"/>
          <w:szCs w:val="28"/>
        </w:rPr>
      </w:pPr>
      <w:r>
        <w:rPr>
          <w:rFonts w:hint="eastAsia" w:ascii="宋体" w:hAnsi="宋体" w:eastAsia="宋体" w:cs="宋体"/>
          <w:bCs/>
          <w:color w:val="000000" w:themeColor="text1"/>
          <w:sz w:val="28"/>
          <w:szCs w:val="28"/>
        </w:rPr>
        <w:t>法定代表人资格证明书</w:t>
      </w:r>
    </w:p>
    <w:p>
      <w:pPr>
        <w:spacing w:line="580" w:lineRule="exact"/>
        <w:jc w:val="center"/>
        <w:rPr>
          <w:rFonts w:ascii="宋体" w:hAnsi="宋体" w:eastAsia="宋体" w:cs="宋体"/>
          <w:bCs/>
          <w:color w:val="000000" w:themeColor="text1"/>
          <w:sz w:val="28"/>
          <w:szCs w:val="28"/>
        </w:rPr>
      </w:pPr>
    </w:p>
    <w:p>
      <w:pPr>
        <w:spacing w:line="560" w:lineRule="exact"/>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性别:</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年龄:</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职务:</w:t>
      </w:r>
    </w:p>
    <w:p>
      <w:pPr>
        <w:spacing w:line="360" w:lineRule="auto"/>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 xml:space="preserve">（供应商名称）的法定代表人。为实施 </w:t>
      </w:r>
      <w:r>
        <w:rPr>
          <w:rFonts w:hint="eastAsia" w:ascii="宋体" w:hAnsi="宋体" w:eastAsia="宋体" w:cs="宋体"/>
          <w:sz w:val="24"/>
          <w:u w:val="single"/>
        </w:rPr>
        <w:t xml:space="preserve">                 </w:t>
      </w:r>
      <w:r>
        <w:rPr>
          <w:rFonts w:hint="eastAsia" w:ascii="宋体" w:hAnsi="宋体" w:eastAsia="宋体" w:cs="宋体"/>
          <w:sz w:val="24"/>
        </w:rPr>
        <w:t>项目（</w:t>
      </w:r>
      <w:r>
        <w:rPr>
          <w:rFonts w:hint="eastAsia" w:ascii="宋体" w:hAnsi="宋体" w:eastAsia="宋体" w:cs="宋体"/>
          <w:bCs/>
          <w:color w:val="000000" w:themeColor="text1"/>
          <w:sz w:val="24"/>
          <w:szCs w:val="24"/>
        </w:rPr>
        <w:t>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sz w:val="24"/>
        </w:rPr>
        <w:t>）的工作，签署上述项目的响应文件、进行合同谈判、签署合同和处理与之有关的一切事务。</w:t>
      </w:r>
    </w:p>
    <w:p>
      <w:pPr>
        <w:spacing w:line="360" w:lineRule="auto"/>
        <w:rPr>
          <w:rFonts w:ascii="宋体" w:hAnsi="宋体" w:eastAsia="宋体" w:cs="宋体"/>
          <w:sz w:val="24"/>
        </w:rPr>
      </w:pPr>
      <w:r>
        <w:rPr>
          <w:rFonts w:hint="eastAsia" w:ascii="宋体" w:hAnsi="宋体" w:eastAsia="宋体" w:cs="宋体"/>
          <w:sz w:val="24"/>
        </w:rPr>
        <w:t>特此证明。</w:t>
      </w:r>
    </w:p>
    <w:p>
      <w:pPr>
        <w:spacing w:line="560" w:lineRule="exact"/>
        <w:rPr>
          <w:rFonts w:ascii="宋体" w:hAnsi="宋体" w:eastAsia="宋体" w:cs="宋体"/>
          <w:sz w:val="24"/>
        </w:rPr>
      </w:pPr>
    </w:p>
    <w:p>
      <w:pPr>
        <w:spacing w:line="560" w:lineRule="exact"/>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供应商：（公章）</w:t>
      </w:r>
    </w:p>
    <w:p>
      <w:pPr>
        <w:spacing w:line="360" w:lineRule="auto"/>
        <w:rPr>
          <w:rFonts w:ascii="宋体" w:hAnsi="宋体" w:eastAsia="宋体" w:cs="宋体"/>
          <w:sz w:val="24"/>
        </w:rPr>
      </w:pPr>
      <w:r>
        <w:rPr>
          <w:rFonts w:hint="eastAsia" w:ascii="宋体" w:hAnsi="宋体" w:eastAsia="宋体" w:cs="宋体"/>
          <w:sz w:val="24"/>
        </w:rPr>
        <w:t>                       法定代表人签字或盖章：</w:t>
      </w:r>
    </w:p>
    <w:p>
      <w:pPr>
        <w:spacing w:line="360" w:lineRule="auto"/>
        <w:ind w:firstLine="4320" w:firstLineChars="1800"/>
        <w:rPr>
          <w:rFonts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napToGrid w:val="0"/>
        <w:spacing w:line="560" w:lineRule="exact"/>
        <w:rPr>
          <w:rFonts w:ascii="宋体" w:hAnsi="宋体" w:eastAsia="宋体" w:cs="宋体"/>
          <w:sz w:val="24"/>
        </w:rPr>
      </w:pPr>
    </w:p>
    <w:p>
      <w:pPr>
        <w:snapToGrid w:val="0"/>
        <w:spacing w:line="560" w:lineRule="exact"/>
        <w:rPr>
          <w:rFonts w:ascii="宋体" w:hAnsi="宋体" w:eastAsia="宋体" w:cs="宋体"/>
          <w:b/>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autoSpaceDE w:val="0"/>
        <w:autoSpaceDN w:val="0"/>
        <w:adjustRightInd w:val="0"/>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widowControl/>
        <w:jc w:val="left"/>
        <w:rPr>
          <w:rFonts w:ascii="宋体" w:hAnsi="宋体" w:eastAsia="宋体" w:cs="宋体"/>
          <w:bCs/>
          <w:color w:val="000000" w:themeColor="text1"/>
          <w:sz w:val="28"/>
          <w:szCs w:val="28"/>
        </w:rPr>
      </w:pPr>
      <w:r>
        <w:rPr>
          <w:rFonts w:hint="eastAsia" w:ascii="宋体" w:hAnsi="宋体" w:eastAsia="宋体" w:cs="宋体"/>
          <w:bCs/>
          <w:color w:val="000000" w:themeColor="text1"/>
          <w:sz w:val="28"/>
          <w:szCs w:val="28"/>
        </w:rPr>
        <w:br w:type="page"/>
      </w:r>
    </w:p>
    <w:p>
      <w:pPr>
        <w:spacing w:line="580" w:lineRule="exact"/>
        <w:jc w:val="center"/>
        <w:rPr>
          <w:rFonts w:ascii="宋体" w:hAnsi="宋体" w:eastAsia="宋体" w:cs="宋体"/>
          <w:bCs/>
          <w:color w:val="000000" w:themeColor="text1"/>
          <w:sz w:val="28"/>
          <w:szCs w:val="28"/>
        </w:rPr>
      </w:pPr>
      <w:bookmarkStart w:id="69" w:name="_Toc55147056"/>
      <w:r>
        <w:rPr>
          <w:rFonts w:hint="eastAsia" w:ascii="宋体" w:hAnsi="宋体" w:eastAsia="宋体" w:cs="宋体"/>
          <w:bCs/>
          <w:color w:val="000000" w:themeColor="text1"/>
          <w:sz w:val="28"/>
          <w:szCs w:val="28"/>
        </w:rPr>
        <w:t>法定代表人授权委托书</w:t>
      </w:r>
    </w:p>
    <w:p>
      <w:pPr>
        <w:spacing w:line="360" w:lineRule="auto"/>
        <w:jc w:val="center"/>
        <w:rPr>
          <w:rFonts w:ascii="宋体" w:hAnsi="宋体" w:eastAsia="宋体" w:cs="宋体"/>
          <w:bCs/>
          <w:color w:val="000000" w:themeColor="text1"/>
          <w:sz w:val="36"/>
        </w:rPr>
      </w:pPr>
    </w:p>
    <w:p>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______________________</w:t>
      </w:r>
      <w:r>
        <w:rPr>
          <w:rFonts w:hint="eastAsia" w:ascii="宋体" w:hAnsi="宋体" w:eastAsia="宋体" w:cs="宋体"/>
          <w:sz w:val="24"/>
        </w:rPr>
        <w:t>（供应商名称）的</w:t>
      </w:r>
      <w:r>
        <w:rPr>
          <w:rFonts w:hint="eastAsia" w:ascii="宋体" w:hAnsi="宋体" w:eastAsia="宋体" w:cs="宋体"/>
          <w:sz w:val="24"/>
          <w:u w:val="single"/>
        </w:rPr>
        <w:t>____________</w:t>
      </w:r>
      <w:r>
        <w:rPr>
          <w:rFonts w:hint="eastAsia" w:ascii="宋体" w:hAnsi="宋体" w:eastAsia="宋体" w:cs="宋体"/>
          <w:sz w:val="24"/>
        </w:rPr>
        <w:t>（法定代表人姓名、职务）代表供应商授权</w:t>
      </w:r>
      <w:r>
        <w:rPr>
          <w:rFonts w:hint="eastAsia" w:ascii="宋体" w:hAnsi="宋体" w:eastAsia="宋体" w:cs="宋体"/>
          <w:sz w:val="24"/>
          <w:u w:val="single"/>
        </w:rPr>
        <w:t>_____________</w:t>
      </w:r>
      <w:r>
        <w:rPr>
          <w:rFonts w:hint="eastAsia" w:ascii="宋体" w:hAnsi="宋体" w:eastAsia="宋体" w:cs="宋体"/>
          <w:sz w:val="24"/>
        </w:rPr>
        <w:t>（被授权代表姓名）为</w:t>
      </w:r>
      <w:r>
        <w:rPr>
          <w:rFonts w:hint="eastAsia" w:ascii="宋体" w:hAnsi="宋体" w:eastAsia="宋体" w:cs="宋体"/>
          <w:sz w:val="24"/>
          <w:u w:val="single"/>
        </w:rPr>
        <w:t xml:space="preserve">                  项目</w:t>
      </w:r>
      <w:r>
        <w:rPr>
          <w:rFonts w:hint="eastAsia" w:ascii="宋体" w:hAnsi="宋体" w:eastAsia="宋体" w:cs="宋体"/>
          <w:sz w:val="24"/>
        </w:rPr>
        <w:t>（</w:t>
      </w:r>
      <w:r>
        <w:rPr>
          <w:rFonts w:hint="eastAsia" w:ascii="宋体" w:hAnsi="宋体" w:eastAsia="宋体" w:cs="宋体"/>
          <w:bCs/>
          <w:color w:val="000000" w:themeColor="text1"/>
          <w:sz w:val="24"/>
          <w:szCs w:val="24"/>
        </w:rPr>
        <w:t>项目编号：</w:t>
      </w:r>
      <w:r>
        <w:rPr>
          <w:rFonts w:hint="eastAsia" w:ascii="宋体" w:hAnsi="宋体" w:eastAsia="宋体" w:cs="宋体"/>
          <w:bCs/>
          <w:color w:val="000000" w:themeColor="text1"/>
          <w:sz w:val="24"/>
          <w:szCs w:val="24"/>
          <w:u w:val="single"/>
        </w:rPr>
        <w:t xml:space="preserve">               </w:t>
      </w:r>
      <w:r>
        <w:rPr>
          <w:rFonts w:hint="eastAsia" w:ascii="宋体" w:hAnsi="宋体" w:eastAsia="宋体" w:cs="宋体"/>
          <w:sz w:val="24"/>
        </w:rPr>
        <w:t>）报价的合法代理人，全权负责参加本次政府采购项目的报价、</w:t>
      </w:r>
      <w:r>
        <w:rPr>
          <w:rFonts w:hint="eastAsia" w:ascii="宋体" w:hAnsi="宋体" w:eastAsia="宋体" w:cs="宋体"/>
          <w:bCs/>
          <w:color w:val="000000" w:themeColor="text1"/>
          <w:sz w:val="24"/>
          <w:szCs w:val="24"/>
        </w:rPr>
        <w:t>参与协商、签约</w:t>
      </w:r>
      <w:r>
        <w:rPr>
          <w:rFonts w:hint="eastAsia" w:ascii="宋体" w:hAnsi="宋体" w:eastAsia="宋体" w:cs="宋体"/>
          <w:sz w:val="24"/>
        </w:rPr>
        <w:t>以及与之相关的各项工作。本供应商对代理人的所有签字负全部责任。</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我公司（单位）对被授权代表的签名负全部责任。</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在撤销授权的书面通知送达贵公司以前，本授权书一直有效，被授权代表签署的所有文件（在授权书有效期内签署的）不因授权的撤销而失效。</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被授权代表情况：</w:t>
      </w:r>
    </w:p>
    <w:p>
      <w:pPr>
        <w:spacing w:line="360" w:lineRule="auto"/>
        <w:ind w:firstLine="676" w:firstLineChars="282"/>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姓名：</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性别：</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电话：</w:t>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ab/>
      </w:r>
      <w:r>
        <w:rPr>
          <w:rFonts w:hint="eastAsia" w:ascii="宋体" w:hAnsi="宋体" w:eastAsia="宋体" w:cs="宋体"/>
          <w:bCs/>
          <w:color w:val="000000" w:themeColor="text1"/>
          <w:sz w:val="24"/>
          <w:szCs w:val="24"/>
        </w:rPr>
        <w:t>职务：</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单位名称（盖章）：</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sz w:val="24"/>
          <w:szCs w:val="24"/>
        </w:rPr>
        <w:t>日期:</w:t>
      </w:r>
      <w:r>
        <w:rPr>
          <w:rFonts w:hint="eastAsia" w:ascii="宋体" w:hAnsi="宋体" w:eastAsia="宋体" w:cs="宋体"/>
          <w:bCs/>
          <w:sz w:val="24"/>
          <w:u w:val="single"/>
        </w:rPr>
        <w:t xml:space="preserve"> 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spacing w:line="360" w:lineRule="auto"/>
        <w:ind w:firstLine="480" w:firstLineChars="200"/>
        <w:rPr>
          <w:rFonts w:ascii="宋体" w:hAnsi="宋体" w:eastAsia="宋体" w:cs="宋体"/>
          <w:bCs/>
          <w:color w:val="000000" w:themeColor="text1"/>
          <w:sz w:val="24"/>
          <w:szCs w:val="24"/>
        </w:rPr>
      </w:pP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法定代表人（签字或盖章）：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bCs/>
          <w:color w:val="000000" w:themeColor="text1"/>
          <w:sz w:val="24"/>
          <w:szCs w:val="24"/>
        </w:rPr>
      </w:pPr>
      <w:r>
        <w:rPr>
          <w:rFonts w:hint="eastAsia" w:ascii="宋体" w:hAnsi="宋体" w:eastAsia="宋体" w:cs="宋体"/>
          <w:bCs/>
          <w:sz w:val="24"/>
        </w:rPr>
        <w:t>代理人（签字或盖章）：</w:t>
      </w:r>
      <w:r>
        <w:rPr>
          <w:rFonts w:hint="eastAsia" w:ascii="宋体" w:hAnsi="宋体" w:eastAsia="宋体" w:cs="宋体"/>
          <w:bCs/>
          <w:sz w:val="24"/>
          <w:u w:val="single"/>
        </w:rPr>
        <w:t>_____________</w:t>
      </w:r>
    </w:p>
    <w:p>
      <w:pPr>
        <w:spacing w:line="360" w:lineRule="auto"/>
        <w:ind w:firstLine="480" w:firstLineChars="200"/>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法定代表人身份证</w:t>
      </w:r>
    </w:p>
    <w:p>
      <w:pPr>
        <w:autoSpaceDE w:val="0"/>
        <w:autoSpaceDN w:val="0"/>
        <w:adjustRightInd w:val="0"/>
        <w:spacing w:line="360" w:lineRule="auto"/>
        <w:ind w:firstLine="240" w:firstLineChars="100"/>
        <w:rPr>
          <w:rFonts w:ascii="宋体" w:hAnsi="宋体" w:eastAsia="宋体" w:cs="宋体"/>
          <w:sz w:val="24"/>
        </w:rPr>
      </w:pPr>
      <w:r>
        <w:rPr>
          <w:rFonts w:hint="eastAsia" w:ascii="宋体" w:hAnsi="宋体" w:eastAsia="宋体" w:cs="宋体"/>
          <w:sz w:val="24"/>
        </w:rPr>
        <w:t>（双面复印件）粘贴处</w:t>
      </w:r>
    </w:p>
    <w:p>
      <w:pPr>
        <w:autoSpaceDE w:val="0"/>
        <w:autoSpaceDN w:val="0"/>
        <w:adjustRightInd w:val="0"/>
        <w:spacing w:line="360" w:lineRule="auto"/>
        <w:rPr>
          <w:rFonts w:ascii="宋体" w:hAnsi="宋体" w:eastAsia="宋体" w:cs="宋体"/>
          <w:sz w:val="24"/>
        </w:rPr>
      </w:pP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代理人身份证：</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（双面复印件）粘贴处</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备注：</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1.法定代表人参加报价时，需携带法定代表人资格证明书和本人身份证原件。</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2.代理人参加报价时，需携带法定代表人授权委托书和本人身份证原件。</w:t>
      </w:r>
    </w:p>
    <w:p>
      <w:pPr>
        <w:snapToGrid w:val="0"/>
        <w:spacing w:line="360" w:lineRule="auto"/>
        <w:ind w:firstLine="480" w:firstLineChars="200"/>
        <w:rPr>
          <w:rFonts w:ascii="宋体" w:hAnsi="宋体" w:eastAsia="宋体" w:cs="宋体"/>
          <w:sz w:val="24"/>
        </w:rPr>
      </w:pPr>
    </w:p>
    <w:bookmarkEnd w:id="69"/>
    <w:p>
      <w:pPr>
        <w:widowControl/>
        <w:jc w:val="left"/>
        <w:rPr>
          <w:rFonts w:ascii="宋体" w:hAnsi="宋体" w:eastAsia="宋体" w:cs="宋体"/>
          <w:bCs/>
          <w:color w:val="000000" w:themeColor="text1"/>
          <w:sz w:val="24"/>
          <w:szCs w:val="24"/>
        </w:rPr>
      </w:pPr>
      <w:bookmarkStart w:id="70" w:name="_Toc59000743"/>
      <w:r>
        <w:rPr>
          <w:rFonts w:hint="eastAsia" w:ascii="宋体" w:hAnsi="宋体" w:eastAsia="宋体" w:cs="宋体"/>
          <w:bCs/>
          <w:color w:val="000000" w:themeColor="text1"/>
          <w:sz w:val="24"/>
          <w:szCs w:val="24"/>
        </w:rPr>
        <w:t>（五）具备履行合同所必需的设备和专业技术能力的书面声明（格式）</w:t>
      </w:r>
    </w:p>
    <w:p>
      <w:pPr>
        <w:widowControl/>
        <w:jc w:val="left"/>
        <w:rPr>
          <w:rFonts w:ascii="宋体" w:hAnsi="宋体" w:eastAsia="宋体" w:cs="宋体"/>
          <w:bCs/>
          <w:sz w:val="24"/>
          <w:szCs w:val="24"/>
        </w:rPr>
      </w:pPr>
    </w:p>
    <w:p>
      <w:pPr>
        <w:widowControl/>
        <w:jc w:val="left"/>
        <w:rPr>
          <w:rFonts w:ascii="宋体" w:hAnsi="宋体" w:eastAsia="宋体" w:cs="宋体"/>
          <w:bCs/>
          <w:sz w:val="24"/>
          <w:szCs w:val="24"/>
        </w:rPr>
      </w:pPr>
    </w:p>
    <w:p>
      <w:pPr>
        <w:tabs>
          <w:tab w:val="left" w:pos="360"/>
        </w:tabs>
        <w:ind w:firstLine="561"/>
        <w:jc w:val="center"/>
        <w:rPr>
          <w:rFonts w:ascii="宋体" w:hAnsi="宋体" w:eastAsia="宋体" w:cs="宋体"/>
          <w:sz w:val="28"/>
          <w:szCs w:val="28"/>
        </w:rPr>
      </w:pPr>
      <w:r>
        <w:rPr>
          <w:rFonts w:hint="eastAsia" w:ascii="宋体" w:hAnsi="宋体" w:eastAsia="宋体" w:cs="宋体"/>
          <w:sz w:val="28"/>
          <w:szCs w:val="28"/>
        </w:rPr>
        <w:t>具备履行合同所必需的设备和专业技术能力的书面声明</w:t>
      </w:r>
      <w:bookmarkEnd w:id="70"/>
    </w:p>
    <w:p>
      <w:pPr>
        <w:rPr>
          <w:rFonts w:ascii="宋体" w:hAnsi="宋体" w:eastAsia="宋体" w:cs="宋体"/>
        </w:rPr>
      </w:pP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我单位郑重声明：我单位具备履行本项采购合同所必需的设备和专业技术能力，为履行本项采购合同我单位具备如下主要设备和主要专业技术能力：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主要设备有：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主要专业技术能力有：  </w:t>
      </w:r>
    </w:p>
    <w:p>
      <w:pPr>
        <w:spacing w:line="460" w:lineRule="exact"/>
        <w:rPr>
          <w:rFonts w:ascii="宋体" w:hAnsi="宋体" w:eastAsia="宋体" w:cs="宋体"/>
          <w:bCs/>
          <w:sz w:val="24"/>
        </w:rPr>
      </w:pPr>
    </w:p>
    <w:p>
      <w:pPr>
        <w:spacing w:line="460" w:lineRule="exact"/>
        <w:rPr>
          <w:rFonts w:ascii="宋体" w:hAnsi="宋体" w:eastAsia="宋体" w:cs="宋体"/>
          <w:bCs/>
          <w:sz w:val="24"/>
        </w:rPr>
      </w:pP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单位名称（公章）：</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法定代表人或代理人（签字或盖章）：</w:t>
      </w:r>
      <w:r>
        <w:rPr>
          <w:rFonts w:hint="eastAsia" w:ascii="宋体" w:hAnsi="宋体" w:eastAsia="宋体" w:cs="宋体"/>
          <w:bCs/>
          <w:sz w:val="24"/>
          <w:u w:val="single"/>
        </w:rPr>
        <w:t>_____________</w:t>
      </w:r>
    </w:p>
    <w:p>
      <w:pPr>
        <w:spacing w:line="460" w:lineRule="exact"/>
        <w:ind w:firstLine="3120" w:firstLineChars="1300"/>
        <w:jc w:val="left"/>
        <w:rPr>
          <w:rFonts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______</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w:t>
      </w:r>
    </w:p>
    <w:p>
      <w:pPr>
        <w:widowControl/>
        <w:jc w:val="left"/>
        <w:rPr>
          <w:rFonts w:ascii="宋体" w:hAnsi="宋体" w:eastAsia="宋体" w:cs="宋体"/>
          <w:bCs/>
          <w:color w:val="000000" w:themeColor="text1"/>
          <w:sz w:val="24"/>
          <w:szCs w:val="24"/>
        </w:rPr>
      </w:pPr>
    </w:p>
    <w:p>
      <w:pPr>
        <w:spacing w:line="580" w:lineRule="exact"/>
        <w:ind w:firstLine="480" w:firstLineChars="200"/>
        <w:jc w:val="left"/>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spacing w:line="580" w:lineRule="exact"/>
        <w:ind w:firstLine="480" w:firstLineChars="200"/>
        <w:rPr>
          <w:rFonts w:ascii="宋体" w:hAnsi="宋体" w:eastAsia="宋体" w:cs="宋体"/>
          <w:bCs/>
          <w:color w:val="000000" w:themeColor="text1"/>
          <w:sz w:val="24"/>
          <w:szCs w:val="24"/>
        </w:rPr>
      </w:pP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br w:type="page"/>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（六）参加政府采购活动前 3 年内在经营活动中没有重大违法记录的书面声明</w:t>
      </w:r>
      <w:r>
        <w:rPr>
          <w:rFonts w:hint="eastAsia" w:ascii="宋体" w:hAnsi="宋体" w:eastAsia="宋体" w:cs="宋体"/>
          <w:sz w:val="24"/>
          <w:szCs w:val="24"/>
        </w:rPr>
        <w:t>（格式）</w:t>
      </w:r>
    </w:p>
    <w:p>
      <w:pPr>
        <w:spacing w:line="580" w:lineRule="exact"/>
        <w:rPr>
          <w:rFonts w:ascii="宋体" w:hAnsi="宋体" w:eastAsia="宋体" w:cs="宋体"/>
          <w:bCs/>
          <w:color w:val="000000" w:themeColor="text1"/>
          <w:sz w:val="24"/>
          <w:szCs w:val="24"/>
        </w:rPr>
      </w:pPr>
    </w:p>
    <w:p>
      <w:pPr>
        <w:tabs>
          <w:tab w:val="left" w:pos="360"/>
        </w:tabs>
        <w:ind w:firstLine="561"/>
        <w:jc w:val="center"/>
        <w:rPr>
          <w:rFonts w:ascii="宋体" w:hAnsi="宋体" w:eastAsia="宋体" w:cs="宋体"/>
          <w:sz w:val="28"/>
          <w:szCs w:val="28"/>
        </w:rPr>
      </w:pPr>
      <w:bookmarkStart w:id="71" w:name="_Toc59000745"/>
      <w:r>
        <w:rPr>
          <w:rFonts w:hint="eastAsia" w:ascii="宋体" w:hAnsi="宋体" w:eastAsia="宋体" w:cs="宋体"/>
          <w:sz w:val="28"/>
          <w:szCs w:val="28"/>
        </w:rPr>
        <w:t>参加政府采购活动前 3 年内在经营活动中没有重大违法记录的书面声明</w:t>
      </w:r>
      <w:bookmarkEnd w:id="71"/>
    </w:p>
    <w:p>
      <w:pPr>
        <w:tabs>
          <w:tab w:val="left" w:pos="360"/>
        </w:tabs>
        <w:ind w:firstLine="561"/>
        <w:jc w:val="center"/>
        <w:rPr>
          <w:rFonts w:ascii="宋体" w:hAnsi="宋体" w:eastAsia="宋体" w:cs="宋体"/>
          <w:sz w:val="28"/>
          <w:szCs w:val="28"/>
        </w:rPr>
      </w:pPr>
    </w:p>
    <w:p>
      <w:pPr>
        <w:spacing w:line="560" w:lineRule="exact"/>
        <w:rPr>
          <w:rFonts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 xml:space="preserve">    声  明 </w:t>
      </w:r>
    </w:p>
    <w:p>
      <w:pPr>
        <w:spacing w:line="560" w:lineRule="exact"/>
        <w:rPr>
          <w:rFonts w:ascii="宋体" w:hAnsi="宋体" w:eastAsia="宋体" w:cs="宋体"/>
          <w:b/>
          <w:bCs/>
          <w:sz w:val="32"/>
          <w:szCs w:val="32"/>
        </w:rPr>
      </w:pP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我单位郑重声明：参加本次政府采购活动前 3 年内，我单位在经营活动中没有因违法经营受到刑事处罚或者责令停产停业、吊销许可证或者执照、较大数额罚款等行政处罚。</w:t>
      </w:r>
    </w:p>
    <w:p>
      <w:pPr>
        <w:snapToGrid w:val="0"/>
        <w:spacing w:line="460" w:lineRule="exact"/>
        <w:rPr>
          <w:rFonts w:ascii="宋体" w:hAnsi="宋体" w:eastAsia="宋体" w:cs="宋体"/>
          <w:sz w:val="24"/>
        </w:rPr>
      </w:pPr>
      <w:r>
        <w:rPr>
          <w:rFonts w:hint="eastAsia" w:ascii="宋体" w:hAnsi="宋体" w:eastAsia="宋体" w:cs="宋体"/>
          <w:sz w:val="24"/>
        </w:rPr>
        <w:t xml:space="preserve">    </w:t>
      </w:r>
    </w:p>
    <w:p>
      <w:pPr>
        <w:snapToGrid w:val="0"/>
        <w:spacing w:line="460" w:lineRule="exact"/>
        <w:ind w:firstLine="3120" w:firstLineChars="1300"/>
        <w:rPr>
          <w:rFonts w:ascii="宋体" w:hAnsi="宋体" w:eastAsia="宋体" w:cs="宋体"/>
          <w:sz w:val="24"/>
        </w:rPr>
      </w:pPr>
      <w:r>
        <w:rPr>
          <w:rFonts w:hint="eastAsia" w:ascii="宋体" w:hAnsi="宋体" w:eastAsia="宋体" w:cs="宋体"/>
          <w:sz w:val="24"/>
        </w:rPr>
        <w:t>单位名称（公章）：</w:t>
      </w:r>
    </w:p>
    <w:p>
      <w:pPr>
        <w:snapToGrid w:val="0"/>
        <w:spacing w:line="460" w:lineRule="exact"/>
        <w:rPr>
          <w:rFonts w:ascii="宋体" w:hAnsi="宋体" w:eastAsia="宋体" w:cs="宋体"/>
          <w:sz w:val="24"/>
        </w:rPr>
      </w:pPr>
      <w:r>
        <w:rPr>
          <w:rFonts w:hint="eastAsia" w:ascii="宋体" w:hAnsi="宋体" w:eastAsia="宋体" w:cs="宋体"/>
          <w:sz w:val="24"/>
        </w:rPr>
        <w:t xml:space="preserve">                          法定代表人或代理人（签字或盖章）：</w:t>
      </w:r>
      <w:r>
        <w:rPr>
          <w:rFonts w:hint="eastAsia" w:ascii="宋体" w:hAnsi="宋体" w:eastAsia="宋体" w:cs="宋体"/>
          <w:sz w:val="24"/>
          <w:u w:val="single"/>
        </w:rPr>
        <w:t>_______________</w:t>
      </w:r>
    </w:p>
    <w:p>
      <w:pPr>
        <w:spacing w:line="560" w:lineRule="exact"/>
        <w:ind w:firstLine="495"/>
        <w:rPr>
          <w:rFonts w:ascii="宋体" w:hAnsi="宋体" w:eastAsia="宋体" w:cs="宋体"/>
          <w:sz w:val="24"/>
        </w:rPr>
      </w:pPr>
      <w:r>
        <w:rPr>
          <w:rFonts w:hint="eastAsia" w:ascii="宋体" w:hAnsi="宋体" w:eastAsia="宋体" w:cs="宋体"/>
          <w:sz w:val="24"/>
        </w:rPr>
        <w:t xml:space="preserve">                      日期: </w:t>
      </w:r>
      <w:r>
        <w:rPr>
          <w:rFonts w:hint="eastAsia" w:ascii="宋体" w:hAnsi="宋体" w:eastAsia="宋体" w:cs="宋体"/>
          <w:sz w:val="24"/>
          <w:u w:val="single"/>
        </w:rPr>
        <w:t>______</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spacing w:line="560" w:lineRule="exact"/>
        <w:ind w:firstLine="495"/>
        <w:rPr>
          <w:rFonts w:ascii="宋体" w:hAnsi="宋体" w:eastAsia="宋体" w:cs="宋体"/>
          <w:bCs/>
          <w:sz w:val="24"/>
        </w:rPr>
      </w:pPr>
    </w:p>
    <w:p>
      <w:pPr>
        <w:widowControl/>
        <w:jc w:val="left"/>
        <w:rPr>
          <w:rFonts w:ascii="宋体" w:hAnsi="宋体" w:eastAsia="宋体" w:cs="宋体"/>
          <w:bCs/>
          <w:sz w:val="24"/>
        </w:rPr>
      </w:pPr>
      <w:r>
        <w:rPr>
          <w:rFonts w:hint="eastAsia" w:ascii="宋体" w:hAnsi="宋体" w:eastAsia="宋体" w:cs="宋体"/>
          <w:bCs/>
          <w:sz w:val="24"/>
        </w:rPr>
        <w:br w:type="page"/>
      </w:r>
    </w:p>
    <w:p>
      <w:pPr>
        <w:widowControl/>
        <w:jc w:val="left"/>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（七）项目人员配置表</w:t>
      </w:r>
      <w:bookmarkEnd w:id="65"/>
      <w:r>
        <w:rPr>
          <w:rFonts w:hint="eastAsia" w:ascii="宋体" w:hAnsi="宋体" w:eastAsia="宋体" w:cs="宋体"/>
          <w:sz w:val="24"/>
          <w:szCs w:val="24"/>
        </w:rPr>
        <w:t>（格式）</w:t>
      </w:r>
    </w:p>
    <w:p>
      <w:pPr>
        <w:spacing w:line="360" w:lineRule="auto"/>
        <w:ind w:firstLine="480" w:firstLineChars="200"/>
        <w:rPr>
          <w:rFonts w:ascii="宋体" w:hAnsi="宋体" w:eastAsia="宋体" w:cs="宋体"/>
          <w:color w:val="000000" w:themeColor="text1"/>
          <w:sz w:val="24"/>
          <w:szCs w:val="24"/>
        </w:rPr>
      </w:pPr>
    </w:p>
    <w:p>
      <w:pPr>
        <w:jc w:val="center"/>
        <w:rPr>
          <w:rFonts w:ascii="宋体" w:hAnsi="宋体" w:eastAsia="宋体" w:cs="宋体"/>
          <w:sz w:val="28"/>
          <w:szCs w:val="28"/>
        </w:rPr>
      </w:pPr>
      <w:r>
        <w:rPr>
          <w:rFonts w:hint="eastAsia" w:ascii="宋体" w:hAnsi="宋体" w:eastAsia="宋体" w:cs="宋体"/>
          <w:sz w:val="28"/>
          <w:szCs w:val="28"/>
        </w:rPr>
        <w:t>项目人员配置表</w:t>
      </w:r>
    </w:p>
    <w:p>
      <w:pPr>
        <w:ind w:firstLine="840" w:firstLineChars="350"/>
        <w:rPr>
          <w:rFonts w:ascii="宋体" w:hAnsi="宋体" w:eastAsia="宋体" w:cs="宋体"/>
          <w:bCs/>
          <w:sz w:val="24"/>
          <w:szCs w:val="24"/>
          <w:u w:val="single"/>
        </w:rPr>
      </w:pPr>
      <w:r>
        <w:rPr>
          <w:rFonts w:hint="eastAsia" w:ascii="宋体" w:hAnsi="宋体" w:eastAsia="宋体" w:cs="宋体"/>
          <w:bCs/>
          <w:sz w:val="24"/>
          <w:szCs w:val="24"/>
        </w:rPr>
        <w:t>供应商名称（盖章）：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采购项目编号：</w:t>
      </w:r>
      <w:r>
        <w:rPr>
          <w:rFonts w:hint="eastAsia" w:ascii="宋体" w:hAnsi="宋体" w:eastAsia="宋体" w:cs="宋体"/>
          <w:bCs/>
          <w:sz w:val="24"/>
          <w:szCs w:val="24"/>
          <w:u w:val="single"/>
        </w:rPr>
        <w:t xml:space="preserve">              </w:t>
      </w:r>
    </w:p>
    <w:p>
      <w:pPr>
        <w:ind w:firstLine="840" w:firstLineChars="350"/>
        <w:rPr>
          <w:rFonts w:ascii="宋体" w:hAnsi="宋体" w:eastAsia="宋体" w:cs="宋体"/>
          <w:bCs/>
          <w:sz w:val="24"/>
          <w:szCs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39"/>
        <w:gridCol w:w="1134"/>
        <w:gridCol w:w="212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112"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2139" w:type="dxa"/>
            <w:vAlign w:val="center"/>
          </w:tcPr>
          <w:p>
            <w:pPr>
              <w:jc w:val="center"/>
              <w:rPr>
                <w:rFonts w:ascii="宋体" w:hAnsi="宋体" w:eastAsia="宋体" w:cs="宋体"/>
                <w:b/>
                <w:sz w:val="24"/>
              </w:rPr>
            </w:pPr>
            <w:r>
              <w:rPr>
                <w:rFonts w:hint="eastAsia" w:ascii="宋体" w:hAnsi="宋体" w:eastAsia="宋体" w:cs="宋体"/>
                <w:b/>
                <w:sz w:val="24"/>
              </w:rPr>
              <w:t>姓名</w:t>
            </w:r>
          </w:p>
        </w:tc>
        <w:tc>
          <w:tcPr>
            <w:tcW w:w="1134" w:type="dxa"/>
            <w:vAlign w:val="center"/>
          </w:tcPr>
          <w:p>
            <w:pPr>
              <w:jc w:val="center"/>
              <w:rPr>
                <w:rFonts w:ascii="宋体" w:hAnsi="宋体" w:eastAsia="宋体" w:cs="宋体"/>
                <w:b/>
                <w:sz w:val="24"/>
              </w:rPr>
            </w:pPr>
            <w:r>
              <w:rPr>
                <w:rFonts w:hint="eastAsia" w:ascii="宋体" w:hAnsi="宋体" w:eastAsia="宋体" w:cs="宋体"/>
                <w:b/>
                <w:sz w:val="24"/>
              </w:rPr>
              <w:t>年龄</w:t>
            </w:r>
          </w:p>
        </w:tc>
        <w:tc>
          <w:tcPr>
            <w:tcW w:w="2126" w:type="dxa"/>
            <w:vAlign w:val="center"/>
          </w:tcPr>
          <w:p>
            <w:pPr>
              <w:jc w:val="center"/>
              <w:rPr>
                <w:rFonts w:ascii="宋体" w:hAnsi="宋体" w:eastAsia="宋体" w:cs="宋体"/>
                <w:b/>
                <w:sz w:val="24"/>
              </w:rPr>
            </w:pPr>
            <w:r>
              <w:rPr>
                <w:rFonts w:hint="eastAsia" w:ascii="宋体" w:hAnsi="宋体" w:eastAsia="宋体" w:cs="宋体"/>
                <w:b/>
                <w:sz w:val="24"/>
              </w:rPr>
              <w:t>本项目职责</w:t>
            </w:r>
          </w:p>
        </w:tc>
        <w:tc>
          <w:tcPr>
            <w:tcW w:w="1689" w:type="dxa"/>
            <w:vAlign w:val="center"/>
          </w:tcPr>
          <w:p>
            <w:pPr>
              <w:jc w:val="center"/>
              <w:rPr>
                <w:rFonts w:ascii="宋体" w:hAnsi="宋体" w:eastAsia="宋体" w:cs="宋体"/>
                <w:b/>
                <w:sz w:val="24"/>
              </w:rPr>
            </w:pPr>
            <w:r>
              <w:rPr>
                <w:rFonts w:hint="eastAsia" w:ascii="宋体" w:hAnsi="宋体" w:eastAsia="宋体" w:cs="宋体"/>
                <w:b/>
                <w:sz w:val="24"/>
              </w:rPr>
              <w:t>持有证书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2" w:type="dxa"/>
            <w:vAlign w:val="center"/>
          </w:tcPr>
          <w:p>
            <w:pPr>
              <w:jc w:val="center"/>
              <w:outlineLvl w:val="0"/>
              <w:rPr>
                <w:rFonts w:ascii="宋体" w:hAnsi="宋体" w:eastAsia="宋体" w:cs="宋体"/>
                <w:bCs/>
                <w:sz w:val="24"/>
                <w:szCs w:val="24"/>
              </w:rPr>
            </w:pPr>
          </w:p>
        </w:tc>
        <w:tc>
          <w:tcPr>
            <w:tcW w:w="2139" w:type="dxa"/>
            <w:vAlign w:val="center"/>
          </w:tcPr>
          <w:p>
            <w:pPr>
              <w:jc w:val="center"/>
              <w:outlineLvl w:val="0"/>
              <w:rPr>
                <w:rFonts w:ascii="宋体" w:hAnsi="宋体" w:eastAsia="宋体" w:cs="宋体"/>
                <w:bCs/>
                <w:sz w:val="24"/>
                <w:szCs w:val="24"/>
              </w:rPr>
            </w:pPr>
          </w:p>
        </w:tc>
        <w:tc>
          <w:tcPr>
            <w:tcW w:w="1134" w:type="dxa"/>
            <w:vAlign w:val="center"/>
          </w:tcPr>
          <w:p>
            <w:pPr>
              <w:jc w:val="center"/>
              <w:outlineLvl w:val="0"/>
              <w:rPr>
                <w:rFonts w:ascii="宋体" w:hAnsi="宋体" w:eastAsia="宋体" w:cs="宋体"/>
                <w:bCs/>
                <w:sz w:val="24"/>
                <w:szCs w:val="24"/>
              </w:rPr>
            </w:pPr>
          </w:p>
        </w:tc>
        <w:tc>
          <w:tcPr>
            <w:tcW w:w="2126" w:type="dxa"/>
            <w:vAlign w:val="center"/>
          </w:tcPr>
          <w:p>
            <w:pPr>
              <w:jc w:val="center"/>
              <w:outlineLvl w:val="0"/>
              <w:rPr>
                <w:rFonts w:ascii="宋体" w:hAnsi="宋体" w:eastAsia="宋体" w:cs="宋体"/>
                <w:bCs/>
                <w:sz w:val="24"/>
                <w:szCs w:val="24"/>
              </w:rPr>
            </w:pPr>
          </w:p>
        </w:tc>
        <w:tc>
          <w:tcPr>
            <w:tcW w:w="1689" w:type="dxa"/>
          </w:tcPr>
          <w:p>
            <w:pPr>
              <w:jc w:val="center"/>
              <w:outlineLvl w:val="0"/>
              <w:rPr>
                <w:rFonts w:ascii="宋体" w:hAnsi="宋体" w:eastAsia="宋体" w:cs="宋体"/>
                <w:bCs/>
                <w:sz w:val="24"/>
                <w:szCs w:val="24"/>
              </w:rPr>
            </w:pPr>
          </w:p>
        </w:tc>
      </w:tr>
    </w:tbl>
    <w:p>
      <w:pPr>
        <w:rPr>
          <w:rFonts w:ascii="宋体" w:hAnsi="宋体" w:eastAsia="宋体" w:cs="宋体"/>
          <w:b/>
          <w:bCs/>
          <w:color w:val="000000"/>
          <w:sz w:val="24"/>
          <w:szCs w:val="24"/>
        </w:rPr>
      </w:pPr>
    </w:p>
    <w:p>
      <w:pPr>
        <w:spacing w:before="5"/>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法定代表人或被授权代表（签字或盖章）：</w:t>
      </w:r>
      <w:r>
        <w:rPr>
          <w:rFonts w:hint="eastAsia" w:ascii="宋体" w:hAnsi="宋体" w:eastAsia="宋体" w:cs="宋体"/>
          <w:b/>
          <w:bCs/>
          <w:color w:val="000000" w:themeColor="text1"/>
          <w:sz w:val="24"/>
          <w:szCs w:val="24"/>
          <w:u w:val="single"/>
        </w:rPr>
        <w:t xml:space="preserve">                               </w:t>
      </w:r>
      <w:r>
        <w:rPr>
          <w:rFonts w:hint="eastAsia" w:ascii="宋体" w:hAnsi="宋体" w:eastAsia="宋体" w:cs="宋体"/>
          <w:b/>
          <w:bCs/>
          <w:color w:val="000000" w:themeColor="text1"/>
          <w:sz w:val="24"/>
          <w:szCs w:val="24"/>
        </w:rPr>
        <w:t xml:space="preserve"> </w:t>
      </w:r>
    </w:p>
    <w:p>
      <w:pPr>
        <w:rPr>
          <w:rFonts w:ascii="宋体" w:hAnsi="宋体" w:eastAsia="宋体" w:cs="宋体"/>
          <w:bCs/>
          <w:color w:val="000000"/>
          <w:szCs w:val="21"/>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注：</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表格不够可自行延长。</w:t>
      </w:r>
    </w:p>
    <w:p>
      <w:pPr>
        <w:widowControl/>
        <w:jc w:val="left"/>
        <w:rPr>
          <w:rFonts w:ascii="宋体" w:hAnsi="宋体" w:eastAsia="宋体" w:cs="宋体"/>
          <w:bCs/>
          <w:kern w:val="0"/>
          <w:sz w:val="28"/>
          <w:szCs w:val="28"/>
        </w:rPr>
      </w:pPr>
      <w:bookmarkStart w:id="72" w:name="_Toc63173555"/>
      <w:bookmarkStart w:id="73" w:name="_Toc92976624"/>
      <w:r>
        <w:rPr>
          <w:rFonts w:ascii="宋体" w:hAnsi="宋体" w:eastAsia="宋体" w:cs="宋体"/>
          <w:bCs/>
          <w:kern w:val="0"/>
          <w:sz w:val="28"/>
          <w:szCs w:val="28"/>
        </w:rPr>
        <w:br w:type="page"/>
      </w:r>
    </w:p>
    <w:p>
      <w:pPr>
        <w:keepNext/>
        <w:spacing w:line="360" w:lineRule="auto"/>
        <w:jc w:val="center"/>
        <w:outlineLvl w:val="0"/>
        <w:rPr>
          <w:rFonts w:ascii="宋体" w:hAnsi="宋体" w:eastAsia="宋体" w:cs="宋体"/>
          <w:bCs/>
          <w:kern w:val="0"/>
          <w:sz w:val="28"/>
          <w:szCs w:val="28"/>
        </w:rPr>
      </w:pPr>
      <w:r>
        <w:rPr>
          <w:rFonts w:hint="eastAsia" w:ascii="宋体" w:hAnsi="宋体" w:eastAsia="宋体" w:cs="宋体"/>
          <w:bCs/>
          <w:kern w:val="0"/>
          <w:sz w:val="28"/>
          <w:szCs w:val="28"/>
        </w:rPr>
        <w:t>友 情 提 醒</w:t>
      </w:r>
      <w:bookmarkEnd w:id="72"/>
      <w:bookmarkEnd w:id="73"/>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各供应商：</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您好！</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为了提高贵单位的响应文件的有效性，减少不必要的无效报价，特友情提醒注意以下几点：</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 请谨记采购文件上表述的各项事宜时间节点，特别是开标时间和地点，迟到的将一律不能进入开标室。</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 响应文件应按要求密封，并在封袋上加盖供应商公章。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 响应文件须按采购文件《二、供应商须知》及《五、响应文件格式》中相关要求装订、密封、标记、盖章和签署。响应文件封袋须加盖供应商公章。</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 响应文件中的证明文件及资料需提供复印件并加盖公章，有要求提供原件或公证件的必须将原件或公证件携带至开标现场备查或核查。</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 需要提供样品的，请严格按采购文件要求提供，同时注意密封、隐蔽标签的相关要求。</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 因采购文件文字表述有限，鼓励您现场踏勘，可以在投标前充分了解现场环境、项目进度和质量要求等信息，为贵单位有针对性的制作响应文件积累充分的原始资料。</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7. 设定最高限价的，超过限价一律废标。</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 请精心仔细审阅采购文件，特别是加粗部分的文字。如有疑问，请按采购文件要求进行询疑。</w:t>
      </w:r>
    </w:p>
    <w:p>
      <w:pPr>
        <w:spacing w:line="360" w:lineRule="auto"/>
        <w:ind w:firstLine="480" w:firstLineChars="200"/>
        <w:rPr>
          <w:rFonts w:ascii="宋体" w:hAnsi="宋体" w:eastAsia="宋体" w:cs="宋体"/>
          <w:color w:val="000000" w:themeColor="text1"/>
          <w:sz w:val="24"/>
          <w:szCs w:val="24"/>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我单位十分欢迎贵单位对招标采购组织工作提出宝贵意见和建议。电话：18915091067  </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最后祝贵单位投标成功！</w:t>
      </w:r>
    </w:p>
    <w:p>
      <w:pPr>
        <w:spacing w:line="360" w:lineRule="auto"/>
        <w:ind w:firstLine="480" w:firstLineChars="200"/>
        <w:rPr>
          <w:rFonts w:ascii="宋体" w:hAnsi="宋体" w:eastAsia="宋体" w:cs="宋体"/>
          <w:color w:val="000000" w:themeColor="text1"/>
          <w:sz w:val="24"/>
          <w:szCs w:val="24"/>
        </w:rPr>
      </w:pP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本采购文件的最终解释权归江苏仁禾中衡工程咨询房地产估价有限公司所有。</w:t>
      </w:r>
    </w:p>
    <w:p>
      <w:pPr>
        <w:spacing w:line="360" w:lineRule="auto"/>
        <w:jc w:val="cente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（全文完）</w:t>
      </w:r>
    </w:p>
    <w:p>
      <w:pPr>
        <w:widowControl/>
        <w:jc w:val="left"/>
        <w:rPr>
          <w:rFonts w:ascii="宋体" w:hAnsi="宋体" w:eastAsia="宋体" w:cs="宋体"/>
          <w:color w:val="000000" w:themeColor="text1"/>
          <w:sz w:val="28"/>
          <w:szCs w:val="28"/>
        </w:rPr>
      </w:pPr>
    </w:p>
    <w:sectPr>
      <w:headerReference r:id="rId10" w:type="first"/>
      <w:footerReference r:id="rId12" w:type="first"/>
      <w:headerReference r:id="rId8" w:type="default"/>
      <w:footerReference r:id="rId11" w:type="default"/>
      <w:headerReference r:id="rId9" w:type="even"/>
      <w:pgSz w:w="11906" w:h="16838"/>
      <w:pgMar w:top="1276" w:right="851" w:bottom="1134" w:left="1134" w:header="568" w:footer="5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316035"/>
    </w:sdtPr>
    <w:sdtContent>
      <w:p>
        <w:pPr>
          <w:pStyle w:val="20"/>
          <w:tabs>
            <w:tab w:val="left" w:pos="3900"/>
            <w:tab w:val="center" w:pos="4960"/>
          </w:tabs>
          <w:rPr>
            <w:rFonts w:asciiTheme="minorHAnsi" w:hAnsiTheme="minorHAnsi" w:eastAsiaTheme="minorEastAsia" w:cstheme="minorBidi"/>
            <w:kern w:val="2"/>
            <w:sz w:val="21"/>
            <w:szCs w:val="22"/>
          </w:rPr>
        </w:pPr>
        <w: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7100909"/>
    </w:sdtPr>
    <w:sdtEndPr>
      <w:rPr>
        <w:rFonts w:asciiTheme="minorEastAsia" w:hAnsiTheme="minorEastAsia" w:eastAsiaTheme="minorEastAsia"/>
        <w:sz w:val="21"/>
        <w:szCs w:val="21"/>
        <w:lang w:val="zh-CN"/>
      </w:rPr>
    </w:sdtEndPr>
    <w:sdtContent>
      <w:sdt>
        <w:sdtPr>
          <w:id w:val="-1669238322"/>
        </w:sdtPr>
        <w:sdtEndPr>
          <w:rPr>
            <w:rFonts w:asciiTheme="minorEastAsia" w:hAnsiTheme="minorEastAsia" w:eastAsiaTheme="minorEastAsia"/>
            <w:sz w:val="21"/>
            <w:szCs w:val="21"/>
            <w:lang w:val="zh-CN"/>
          </w:rPr>
        </w:sdtEndPr>
        <w:sdtContent>
          <w:p>
            <w:pPr>
              <w:pStyle w:val="20"/>
              <w:jc w:val="center"/>
            </w:pPr>
            <w:r>
              <w:rPr>
                <w:rFonts w:hint="eastAsia" w:asciiTheme="minorEastAsia" w:hAnsiTheme="minorEastAsia" w:eastAsiaTheme="minorEastAsia"/>
                <w:sz w:val="21"/>
                <w:szCs w:val="21"/>
                <w:lang w:val="zh-CN"/>
              </w:rPr>
              <w:t>第</w:t>
            </w:r>
            <w:r>
              <w:rPr>
                <w:rFonts w:asciiTheme="minorEastAsia" w:hAnsiTheme="minorEastAsia" w:eastAsiaTheme="minorEastAsia"/>
                <w:sz w:val="21"/>
                <w:szCs w:val="21"/>
                <w:lang w:val="zh-CN"/>
              </w:rPr>
              <w:t xml:space="preserve"> </w:t>
            </w: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38</w:t>
            </w:r>
            <w:r>
              <w:rPr>
                <w:rFonts w:asciiTheme="minorEastAsia" w:hAnsiTheme="minorEastAsia" w:eastAsiaTheme="minorEastAsia"/>
                <w:sz w:val="21"/>
                <w:szCs w:val="21"/>
                <w:lang w:val="zh-CN"/>
              </w:rPr>
              <w:fldChar w:fldCharType="end"/>
            </w:r>
            <w:r>
              <w:rPr>
                <w:rFonts w:hint="eastAsia" w:asciiTheme="minorEastAsia" w:hAnsiTheme="minorEastAsia" w:eastAsiaTheme="minorEastAsia"/>
                <w:sz w:val="21"/>
                <w:szCs w:val="21"/>
                <w:lang w:val="zh-CN"/>
              </w:rPr>
              <w:t xml:space="preserve"> 页，共3</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val="zh-CN"/>
              </w:rPr>
              <w:t>页</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6"/>
      </w:rPr>
      <w:id w:val="-368604791"/>
    </w:sdtPr>
    <w:sdtEndPr>
      <w:rPr>
        <w:rStyle w:val="36"/>
      </w:rPr>
    </w:sdtEndPr>
    <w:sdtContent>
      <w:p>
        <w:pPr>
          <w:pStyle w:val="20"/>
          <w:framePr w:wrap="around" w:vAnchor="text" w:hAnchor="margin" w:xAlign="center" w:y="1"/>
          <w:rPr>
            <w:rStyle w:val="36"/>
          </w:rPr>
        </w:pPr>
        <w:r>
          <w:rPr>
            <w:rStyle w:val="36"/>
          </w:rPr>
          <w:fldChar w:fldCharType="begin"/>
        </w:r>
        <w:r>
          <w:rPr>
            <w:rStyle w:val="36"/>
          </w:rPr>
          <w:instrText xml:space="preserve"> PAGE </w:instrText>
        </w:r>
        <w:r>
          <w:rPr>
            <w:rStyle w:val="36"/>
          </w:rPr>
          <w:fldChar w:fldCharType="separate"/>
        </w:r>
        <w:r>
          <w:rPr>
            <w:rStyle w:val="36"/>
          </w:rPr>
          <w:t>1</w:t>
        </w:r>
        <w:r>
          <w:rPr>
            <w:rStyle w:val="36"/>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6350" b="6350"/>
          <wp:wrapNone/>
          <wp:docPr id="1" name="图片 1025"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WechatIMG157"/>
                  <pic:cNvPicPr>
                    <a:picLocks noChangeAspect="1"/>
                  </pic:cNvPicPr>
                </pic:nvPicPr>
                <pic:blipFill>
                  <a:blip r:embed="rId1"/>
                  <a:stretch>
                    <a:fillRect/>
                  </a:stretch>
                </pic:blipFill>
                <pic:spPr>
                  <a:xfrm>
                    <a:off x="0" y="0"/>
                    <a:ext cx="5060950" cy="5080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840"/>
      <w:rPr>
        <w:rFonts w:ascii="华文新魏" w:hAnsi="华文新魏" w:eastAsia="华文新魏"/>
        <w:sz w:val="21"/>
        <w:szCs w:val="21"/>
      </w:rPr>
    </w:pPr>
    <w:r>
      <w:rPr>
        <w:rFonts w:hint="eastAsia" w:ascii="华文新魏" w:hAnsi="华文新魏" w:eastAsia="华文新魏"/>
        <w:sz w:val="21"/>
        <w:szCs w:val="21"/>
      </w:rPr>
      <w:t>江苏仁禾中衡工程咨询房地产估价有限公司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060950" cy="5080000"/>
          <wp:effectExtent l="0" t="0" r="0" b="0"/>
          <wp:wrapNone/>
          <wp:docPr id="10" name="图片 10"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60950" cy="5080000"/>
          <wp:effectExtent l="0" t="0" r="0" b="0"/>
          <wp:wrapNone/>
          <wp:docPr id="12" name="图片 12" descr="WechatIMG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echatIMG1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60950" cy="5080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544"/>
    <w:multiLevelType w:val="multilevel"/>
    <w:tmpl w:val="0E75554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3031BD8"/>
    <w:multiLevelType w:val="multilevel"/>
    <w:tmpl w:val="73031BD8"/>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E9A32E0"/>
    <w:multiLevelType w:val="multilevel"/>
    <w:tmpl w:val="7E9A32E0"/>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MmFmMDZkMmFhZDA1N2RjNGY4NTUwMGM2ZTYwZGUifQ=="/>
  </w:docVars>
  <w:rsids>
    <w:rsidRoot w:val="00202940"/>
    <w:rsid w:val="00003B80"/>
    <w:rsid w:val="000048AE"/>
    <w:rsid w:val="00005202"/>
    <w:rsid w:val="00007D9A"/>
    <w:rsid w:val="00011B5A"/>
    <w:rsid w:val="00021B35"/>
    <w:rsid w:val="00023F37"/>
    <w:rsid w:val="00025959"/>
    <w:rsid w:val="00025CDA"/>
    <w:rsid w:val="00027136"/>
    <w:rsid w:val="00030045"/>
    <w:rsid w:val="000304B3"/>
    <w:rsid w:val="0003505C"/>
    <w:rsid w:val="00036049"/>
    <w:rsid w:val="0003756D"/>
    <w:rsid w:val="00040D3C"/>
    <w:rsid w:val="00042D94"/>
    <w:rsid w:val="00044E11"/>
    <w:rsid w:val="00045DB6"/>
    <w:rsid w:val="000467D6"/>
    <w:rsid w:val="00046D6A"/>
    <w:rsid w:val="00047D25"/>
    <w:rsid w:val="00050C6E"/>
    <w:rsid w:val="000542BD"/>
    <w:rsid w:val="00055659"/>
    <w:rsid w:val="00056FC0"/>
    <w:rsid w:val="00057274"/>
    <w:rsid w:val="00061D0D"/>
    <w:rsid w:val="0006261F"/>
    <w:rsid w:val="00064546"/>
    <w:rsid w:val="00064F9E"/>
    <w:rsid w:val="00070B23"/>
    <w:rsid w:val="00071CFE"/>
    <w:rsid w:val="00072395"/>
    <w:rsid w:val="00072B61"/>
    <w:rsid w:val="0007466C"/>
    <w:rsid w:val="00081AD6"/>
    <w:rsid w:val="00083BA4"/>
    <w:rsid w:val="00085025"/>
    <w:rsid w:val="000853A3"/>
    <w:rsid w:val="00091725"/>
    <w:rsid w:val="00091930"/>
    <w:rsid w:val="000935DA"/>
    <w:rsid w:val="000951E0"/>
    <w:rsid w:val="00095D10"/>
    <w:rsid w:val="00096B78"/>
    <w:rsid w:val="00096F5C"/>
    <w:rsid w:val="000A01C4"/>
    <w:rsid w:val="000A1E5E"/>
    <w:rsid w:val="000A2B2B"/>
    <w:rsid w:val="000A3786"/>
    <w:rsid w:val="000A611A"/>
    <w:rsid w:val="000A6A2A"/>
    <w:rsid w:val="000A7FF1"/>
    <w:rsid w:val="000B02BF"/>
    <w:rsid w:val="000B44ED"/>
    <w:rsid w:val="000B5A22"/>
    <w:rsid w:val="000C394C"/>
    <w:rsid w:val="000D0966"/>
    <w:rsid w:val="000D3F14"/>
    <w:rsid w:val="000D5056"/>
    <w:rsid w:val="000D7793"/>
    <w:rsid w:val="000E0666"/>
    <w:rsid w:val="000E1C1C"/>
    <w:rsid w:val="000E5708"/>
    <w:rsid w:val="000E6496"/>
    <w:rsid w:val="000F08EC"/>
    <w:rsid w:val="000F13DD"/>
    <w:rsid w:val="000F18E1"/>
    <w:rsid w:val="000F3902"/>
    <w:rsid w:val="000F3F52"/>
    <w:rsid w:val="000F4EF1"/>
    <w:rsid w:val="00101B15"/>
    <w:rsid w:val="00102755"/>
    <w:rsid w:val="0010372C"/>
    <w:rsid w:val="001059EA"/>
    <w:rsid w:val="001061CD"/>
    <w:rsid w:val="0010690C"/>
    <w:rsid w:val="00106E95"/>
    <w:rsid w:val="00107B7C"/>
    <w:rsid w:val="00110852"/>
    <w:rsid w:val="001111BA"/>
    <w:rsid w:val="00121D6F"/>
    <w:rsid w:val="00123E77"/>
    <w:rsid w:val="00125078"/>
    <w:rsid w:val="00126DCE"/>
    <w:rsid w:val="0013089A"/>
    <w:rsid w:val="00130E7A"/>
    <w:rsid w:val="001313B9"/>
    <w:rsid w:val="0013250F"/>
    <w:rsid w:val="00132816"/>
    <w:rsid w:val="00133344"/>
    <w:rsid w:val="00133FEA"/>
    <w:rsid w:val="00135918"/>
    <w:rsid w:val="00136D32"/>
    <w:rsid w:val="00136D88"/>
    <w:rsid w:val="001370A3"/>
    <w:rsid w:val="0013765A"/>
    <w:rsid w:val="00141B65"/>
    <w:rsid w:val="00147551"/>
    <w:rsid w:val="00147D46"/>
    <w:rsid w:val="00151AAE"/>
    <w:rsid w:val="00153554"/>
    <w:rsid w:val="001538B2"/>
    <w:rsid w:val="00153F19"/>
    <w:rsid w:val="00154EA1"/>
    <w:rsid w:val="00161412"/>
    <w:rsid w:val="0016169A"/>
    <w:rsid w:val="001645F2"/>
    <w:rsid w:val="00164C83"/>
    <w:rsid w:val="00166A1C"/>
    <w:rsid w:val="00166B9F"/>
    <w:rsid w:val="00170876"/>
    <w:rsid w:val="0017431C"/>
    <w:rsid w:val="001774EB"/>
    <w:rsid w:val="00180119"/>
    <w:rsid w:val="0018151D"/>
    <w:rsid w:val="0018434D"/>
    <w:rsid w:val="00184781"/>
    <w:rsid w:val="00197209"/>
    <w:rsid w:val="001A0B7A"/>
    <w:rsid w:val="001A1063"/>
    <w:rsid w:val="001A32C0"/>
    <w:rsid w:val="001A3FBC"/>
    <w:rsid w:val="001A6D24"/>
    <w:rsid w:val="001A706E"/>
    <w:rsid w:val="001A7A41"/>
    <w:rsid w:val="001B10DC"/>
    <w:rsid w:val="001B3832"/>
    <w:rsid w:val="001B4A4A"/>
    <w:rsid w:val="001B4F76"/>
    <w:rsid w:val="001B76D5"/>
    <w:rsid w:val="001C0741"/>
    <w:rsid w:val="001C0B47"/>
    <w:rsid w:val="001C0DBC"/>
    <w:rsid w:val="001C213A"/>
    <w:rsid w:val="001C2CB0"/>
    <w:rsid w:val="001C2E0D"/>
    <w:rsid w:val="001D1504"/>
    <w:rsid w:val="001D26CC"/>
    <w:rsid w:val="001D3F66"/>
    <w:rsid w:val="001E01CF"/>
    <w:rsid w:val="001E150A"/>
    <w:rsid w:val="001E2367"/>
    <w:rsid w:val="001E4668"/>
    <w:rsid w:val="001E58C3"/>
    <w:rsid w:val="001E6093"/>
    <w:rsid w:val="001F0A78"/>
    <w:rsid w:val="001F3FA0"/>
    <w:rsid w:val="001F4C40"/>
    <w:rsid w:val="001F57BF"/>
    <w:rsid w:val="00202940"/>
    <w:rsid w:val="00202D50"/>
    <w:rsid w:val="00202E69"/>
    <w:rsid w:val="0020399D"/>
    <w:rsid w:val="002039D9"/>
    <w:rsid w:val="00203A18"/>
    <w:rsid w:val="00204136"/>
    <w:rsid w:val="00204689"/>
    <w:rsid w:val="00205736"/>
    <w:rsid w:val="00207EEF"/>
    <w:rsid w:val="00220BEF"/>
    <w:rsid w:val="00220ED1"/>
    <w:rsid w:val="00223FE7"/>
    <w:rsid w:val="0022401B"/>
    <w:rsid w:val="00226E8B"/>
    <w:rsid w:val="00230D81"/>
    <w:rsid w:val="00240FD8"/>
    <w:rsid w:val="00242E47"/>
    <w:rsid w:val="0024665D"/>
    <w:rsid w:val="00247C92"/>
    <w:rsid w:val="002502E5"/>
    <w:rsid w:val="00250429"/>
    <w:rsid w:val="002520C9"/>
    <w:rsid w:val="00255030"/>
    <w:rsid w:val="002573B8"/>
    <w:rsid w:val="00261982"/>
    <w:rsid w:val="0026222C"/>
    <w:rsid w:val="00264142"/>
    <w:rsid w:val="002655D6"/>
    <w:rsid w:val="00274DB6"/>
    <w:rsid w:val="00277DD9"/>
    <w:rsid w:val="00280BDD"/>
    <w:rsid w:val="00282792"/>
    <w:rsid w:val="002834A1"/>
    <w:rsid w:val="00283719"/>
    <w:rsid w:val="00284350"/>
    <w:rsid w:val="00287509"/>
    <w:rsid w:val="0028759F"/>
    <w:rsid w:val="002910AF"/>
    <w:rsid w:val="00294423"/>
    <w:rsid w:val="00294538"/>
    <w:rsid w:val="002946D4"/>
    <w:rsid w:val="002A6BFE"/>
    <w:rsid w:val="002A7107"/>
    <w:rsid w:val="002A7557"/>
    <w:rsid w:val="002A7AF7"/>
    <w:rsid w:val="002B10B3"/>
    <w:rsid w:val="002B150D"/>
    <w:rsid w:val="002B2C3C"/>
    <w:rsid w:val="002B4BBF"/>
    <w:rsid w:val="002B685A"/>
    <w:rsid w:val="002C538A"/>
    <w:rsid w:val="002C6557"/>
    <w:rsid w:val="002D03B7"/>
    <w:rsid w:val="002D20DB"/>
    <w:rsid w:val="002D22C2"/>
    <w:rsid w:val="002D3797"/>
    <w:rsid w:val="002D3E4D"/>
    <w:rsid w:val="002D6B2A"/>
    <w:rsid w:val="002D7397"/>
    <w:rsid w:val="002E1DAC"/>
    <w:rsid w:val="002E1F11"/>
    <w:rsid w:val="002E23ED"/>
    <w:rsid w:val="002E2B64"/>
    <w:rsid w:val="002E40BC"/>
    <w:rsid w:val="002E6F43"/>
    <w:rsid w:val="002F0F72"/>
    <w:rsid w:val="002F2892"/>
    <w:rsid w:val="002F34EC"/>
    <w:rsid w:val="002F72C2"/>
    <w:rsid w:val="00301DEA"/>
    <w:rsid w:val="00304725"/>
    <w:rsid w:val="00305C33"/>
    <w:rsid w:val="00305E08"/>
    <w:rsid w:val="003119B4"/>
    <w:rsid w:val="003128B5"/>
    <w:rsid w:val="003140CE"/>
    <w:rsid w:val="00316A5B"/>
    <w:rsid w:val="00320C76"/>
    <w:rsid w:val="0032309C"/>
    <w:rsid w:val="003245E2"/>
    <w:rsid w:val="003249D7"/>
    <w:rsid w:val="003268BA"/>
    <w:rsid w:val="00327E25"/>
    <w:rsid w:val="003319FF"/>
    <w:rsid w:val="0033294C"/>
    <w:rsid w:val="0033728E"/>
    <w:rsid w:val="003373D3"/>
    <w:rsid w:val="00340E56"/>
    <w:rsid w:val="00342126"/>
    <w:rsid w:val="00343B6C"/>
    <w:rsid w:val="003453B0"/>
    <w:rsid w:val="00345ED2"/>
    <w:rsid w:val="00346850"/>
    <w:rsid w:val="00350604"/>
    <w:rsid w:val="0035261B"/>
    <w:rsid w:val="0035426D"/>
    <w:rsid w:val="00354735"/>
    <w:rsid w:val="00356747"/>
    <w:rsid w:val="003606A1"/>
    <w:rsid w:val="003625A4"/>
    <w:rsid w:val="00362634"/>
    <w:rsid w:val="003631D4"/>
    <w:rsid w:val="0036528A"/>
    <w:rsid w:val="00372490"/>
    <w:rsid w:val="003724E1"/>
    <w:rsid w:val="00374785"/>
    <w:rsid w:val="00374F99"/>
    <w:rsid w:val="003750B1"/>
    <w:rsid w:val="00387D89"/>
    <w:rsid w:val="00392089"/>
    <w:rsid w:val="00392157"/>
    <w:rsid w:val="00393FB0"/>
    <w:rsid w:val="0039615E"/>
    <w:rsid w:val="003973FB"/>
    <w:rsid w:val="003A1EEF"/>
    <w:rsid w:val="003A2B32"/>
    <w:rsid w:val="003A30AE"/>
    <w:rsid w:val="003A518E"/>
    <w:rsid w:val="003A6FD9"/>
    <w:rsid w:val="003B0177"/>
    <w:rsid w:val="003B1A45"/>
    <w:rsid w:val="003B1C96"/>
    <w:rsid w:val="003B5D97"/>
    <w:rsid w:val="003B6DDC"/>
    <w:rsid w:val="003B774A"/>
    <w:rsid w:val="003C44D1"/>
    <w:rsid w:val="003C46E2"/>
    <w:rsid w:val="003C64FC"/>
    <w:rsid w:val="003D27EC"/>
    <w:rsid w:val="003D33EB"/>
    <w:rsid w:val="003D3D61"/>
    <w:rsid w:val="003D4C6E"/>
    <w:rsid w:val="003D4DFC"/>
    <w:rsid w:val="003D7731"/>
    <w:rsid w:val="003E2FFD"/>
    <w:rsid w:val="003E5D27"/>
    <w:rsid w:val="003F0A5F"/>
    <w:rsid w:val="003F0A6E"/>
    <w:rsid w:val="003F2666"/>
    <w:rsid w:val="003F5DD0"/>
    <w:rsid w:val="00400670"/>
    <w:rsid w:val="0040069E"/>
    <w:rsid w:val="0040123D"/>
    <w:rsid w:val="004037FD"/>
    <w:rsid w:val="00403F64"/>
    <w:rsid w:val="004049FA"/>
    <w:rsid w:val="00404C9E"/>
    <w:rsid w:val="0040669C"/>
    <w:rsid w:val="00410F06"/>
    <w:rsid w:val="00412113"/>
    <w:rsid w:val="0041222C"/>
    <w:rsid w:val="004128C0"/>
    <w:rsid w:val="00413FED"/>
    <w:rsid w:val="00414918"/>
    <w:rsid w:val="004173ED"/>
    <w:rsid w:val="00420198"/>
    <w:rsid w:val="00421BC3"/>
    <w:rsid w:val="00423A2F"/>
    <w:rsid w:val="00423D1A"/>
    <w:rsid w:val="00426EFC"/>
    <w:rsid w:val="004318E8"/>
    <w:rsid w:val="00432A0F"/>
    <w:rsid w:val="00433266"/>
    <w:rsid w:val="0043343C"/>
    <w:rsid w:val="0043414A"/>
    <w:rsid w:val="004345F2"/>
    <w:rsid w:val="004347B2"/>
    <w:rsid w:val="00440226"/>
    <w:rsid w:val="00440403"/>
    <w:rsid w:val="0044360E"/>
    <w:rsid w:val="004438AB"/>
    <w:rsid w:val="00443AAC"/>
    <w:rsid w:val="004466E4"/>
    <w:rsid w:val="00450228"/>
    <w:rsid w:val="00450DFD"/>
    <w:rsid w:val="00457796"/>
    <w:rsid w:val="0046128A"/>
    <w:rsid w:val="00462729"/>
    <w:rsid w:val="004635E7"/>
    <w:rsid w:val="004649AD"/>
    <w:rsid w:val="004669BA"/>
    <w:rsid w:val="00470340"/>
    <w:rsid w:val="004703CF"/>
    <w:rsid w:val="004726E3"/>
    <w:rsid w:val="00473CE7"/>
    <w:rsid w:val="0047424D"/>
    <w:rsid w:val="00475381"/>
    <w:rsid w:val="00476318"/>
    <w:rsid w:val="004772BB"/>
    <w:rsid w:val="00481371"/>
    <w:rsid w:val="00481DAC"/>
    <w:rsid w:val="004829BA"/>
    <w:rsid w:val="00482E88"/>
    <w:rsid w:val="00483830"/>
    <w:rsid w:val="00484AFF"/>
    <w:rsid w:val="00486A26"/>
    <w:rsid w:val="00490A1F"/>
    <w:rsid w:val="00491052"/>
    <w:rsid w:val="004913BE"/>
    <w:rsid w:val="00492B24"/>
    <w:rsid w:val="00495540"/>
    <w:rsid w:val="004960B6"/>
    <w:rsid w:val="0049762D"/>
    <w:rsid w:val="004A242D"/>
    <w:rsid w:val="004A27F7"/>
    <w:rsid w:val="004A339B"/>
    <w:rsid w:val="004A3ECF"/>
    <w:rsid w:val="004A473E"/>
    <w:rsid w:val="004A5848"/>
    <w:rsid w:val="004B28CE"/>
    <w:rsid w:val="004B47A7"/>
    <w:rsid w:val="004B5D69"/>
    <w:rsid w:val="004C1504"/>
    <w:rsid w:val="004C152C"/>
    <w:rsid w:val="004C1FD5"/>
    <w:rsid w:val="004C296E"/>
    <w:rsid w:val="004C2B34"/>
    <w:rsid w:val="004C5AE3"/>
    <w:rsid w:val="004D0130"/>
    <w:rsid w:val="004D48F5"/>
    <w:rsid w:val="004E1640"/>
    <w:rsid w:val="004E3B03"/>
    <w:rsid w:val="004E46D2"/>
    <w:rsid w:val="004F08E1"/>
    <w:rsid w:val="004F243A"/>
    <w:rsid w:val="004F4FA2"/>
    <w:rsid w:val="004F580F"/>
    <w:rsid w:val="00503180"/>
    <w:rsid w:val="00503ECB"/>
    <w:rsid w:val="00504012"/>
    <w:rsid w:val="005054A7"/>
    <w:rsid w:val="00506D80"/>
    <w:rsid w:val="00507555"/>
    <w:rsid w:val="00513459"/>
    <w:rsid w:val="005175EA"/>
    <w:rsid w:val="00520E32"/>
    <w:rsid w:val="005210E7"/>
    <w:rsid w:val="00521C9B"/>
    <w:rsid w:val="005222A7"/>
    <w:rsid w:val="0052245F"/>
    <w:rsid w:val="00522535"/>
    <w:rsid w:val="00523D86"/>
    <w:rsid w:val="00524ED6"/>
    <w:rsid w:val="00525E72"/>
    <w:rsid w:val="00526482"/>
    <w:rsid w:val="00526615"/>
    <w:rsid w:val="00526B1D"/>
    <w:rsid w:val="005333BD"/>
    <w:rsid w:val="0053577E"/>
    <w:rsid w:val="00535C96"/>
    <w:rsid w:val="00536012"/>
    <w:rsid w:val="00542479"/>
    <w:rsid w:val="005426A3"/>
    <w:rsid w:val="005430CC"/>
    <w:rsid w:val="00543C1B"/>
    <w:rsid w:val="00545525"/>
    <w:rsid w:val="00550CC3"/>
    <w:rsid w:val="005522C5"/>
    <w:rsid w:val="00553339"/>
    <w:rsid w:val="00561A77"/>
    <w:rsid w:val="00564DF4"/>
    <w:rsid w:val="00564EE9"/>
    <w:rsid w:val="00565EB9"/>
    <w:rsid w:val="0056602F"/>
    <w:rsid w:val="00570777"/>
    <w:rsid w:val="00570C84"/>
    <w:rsid w:val="005718D8"/>
    <w:rsid w:val="00574C98"/>
    <w:rsid w:val="00576301"/>
    <w:rsid w:val="00576D88"/>
    <w:rsid w:val="005823CC"/>
    <w:rsid w:val="0058386A"/>
    <w:rsid w:val="005856CE"/>
    <w:rsid w:val="005913F0"/>
    <w:rsid w:val="00592696"/>
    <w:rsid w:val="0059393F"/>
    <w:rsid w:val="005A05DD"/>
    <w:rsid w:val="005A0F04"/>
    <w:rsid w:val="005A1486"/>
    <w:rsid w:val="005A2E54"/>
    <w:rsid w:val="005A34BA"/>
    <w:rsid w:val="005A662E"/>
    <w:rsid w:val="005B07B7"/>
    <w:rsid w:val="005B3341"/>
    <w:rsid w:val="005B3A3C"/>
    <w:rsid w:val="005B3F52"/>
    <w:rsid w:val="005B67A5"/>
    <w:rsid w:val="005B7139"/>
    <w:rsid w:val="005C05C5"/>
    <w:rsid w:val="005C1267"/>
    <w:rsid w:val="005C291E"/>
    <w:rsid w:val="005C2F0F"/>
    <w:rsid w:val="005C516A"/>
    <w:rsid w:val="005C73DA"/>
    <w:rsid w:val="005D3069"/>
    <w:rsid w:val="005D3EB4"/>
    <w:rsid w:val="005D5579"/>
    <w:rsid w:val="005D624C"/>
    <w:rsid w:val="005D6D16"/>
    <w:rsid w:val="005E140C"/>
    <w:rsid w:val="005E15AD"/>
    <w:rsid w:val="005E4D9F"/>
    <w:rsid w:val="005E53C9"/>
    <w:rsid w:val="005E5BA9"/>
    <w:rsid w:val="005F06CD"/>
    <w:rsid w:val="005F0753"/>
    <w:rsid w:val="005F0F16"/>
    <w:rsid w:val="005F1DD0"/>
    <w:rsid w:val="005F59AD"/>
    <w:rsid w:val="005F6732"/>
    <w:rsid w:val="005F71DC"/>
    <w:rsid w:val="00601A43"/>
    <w:rsid w:val="00605F1D"/>
    <w:rsid w:val="00607CEB"/>
    <w:rsid w:val="00610BFE"/>
    <w:rsid w:val="0061201B"/>
    <w:rsid w:val="00612E01"/>
    <w:rsid w:val="00613CEF"/>
    <w:rsid w:val="006142AE"/>
    <w:rsid w:val="00614E3A"/>
    <w:rsid w:val="0061622D"/>
    <w:rsid w:val="00616B3E"/>
    <w:rsid w:val="00617159"/>
    <w:rsid w:val="006205AA"/>
    <w:rsid w:val="00620E63"/>
    <w:rsid w:val="006214DA"/>
    <w:rsid w:val="00622710"/>
    <w:rsid w:val="006239C8"/>
    <w:rsid w:val="0062722D"/>
    <w:rsid w:val="00627FF7"/>
    <w:rsid w:val="0063000B"/>
    <w:rsid w:val="00634FB9"/>
    <w:rsid w:val="00635C8B"/>
    <w:rsid w:val="00636ABF"/>
    <w:rsid w:val="006433C9"/>
    <w:rsid w:val="0064361B"/>
    <w:rsid w:val="00644095"/>
    <w:rsid w:val="006445BC"/>
    <w:rsid w:val="006454D8"/>
    <w:rsid w:val="006469F7"/>
    <w:rsid w:val="006474D8"/>
    <w:rsid w:val="00656D3B"/>
    <w:rsid w:val="006605B2"/>
    <w:rsid w:val="00660C5F"/>
    <w:rsid w:val="00660DA3"/>
    <w:rsid w:val="00661355"/>
    <w:rsid w:val="00663E26"/>
    <w:rsid w:val="0066454B"/>
    <w:rsid w:val="00671B4C"/>
    <w:rsid w:val="00675965"/>
    <w:rsid w:val="006777BA"/>
    <w:rsid w:val="0068083B"/>
    <w:rsid w:val="00680DF5"/>
    <w:rsid w:val="006818C4"/>
    <w:rsid w:val="00684D94"/>
    <w:rsid w:val="006856D2"/>
    <w:rsid w:val="00690AD8"/>
    <w:rsid w:val="00691240"/>
    <w:rsid w:val="006945AB"/>
    <w:rsid w:val="00694F21"/>
    <w:rsid w:val="00697621"/>
    <w:rsid w:val="006A098D"/>
    <w:rsid w:val="006A47E6"/>
    <w:rsid w:val="006A7A51"/>
    <w:rsid w:val="006B1E99"/>
    <w:rsid w:val="006B445C"/>
    <w:rsid w:val="006B7845"/>
    <w:rsid w:val="006C02D1"/>
    <w:rsid w:val="006C2118"/>
    <w:rsid w:val="006C68A2"/>
    <w:rsid w:val="006C6980"/>
    <w:rsid w:val="006C6D06"/>
    <w:rsid w:val="006C7D90"/>
    <w:rsid w:val="006D1C29"/>
    <w:rsid w:val="006D258E"/>
    <w:rsid w:val="006D3F61"/>
    <w:rsid w:val="006D41F6"/>
    <w:rsid w:val="006D5AE8"/>
    <w:rsid w:val="006D6621"/>
    <w:rsid w:val="006D73B5"/>
    <w:rsid w:val="006E1633"/>
    <w:rsid w:val="006E346E"/>
    <w:rsid w:val="006E7C31"/>
    <w:rsid w:val="006F2DA9"/>
    <w:rsid w:val="006F37BC"/>
    <w:rsid w:val="006F5130"/>
    <w:rsid w:val="006F545D"/>
    <w:rsid w:val="006F5AEB"/>
    <w:rsid w:val="006F5F68"/>
    <w:rsid w:val="006F62A7"/>
    <w:rsid w:val="006F6F4A"/>
    <w:rsid w:val="007008D6"/>
    <w:rsid w:val="0070121E"/>
    <w:rsid w:val="007017C2"/>
    <w:rsid w:val="00701810"/>
    <w:rsid w:val="00702D27"/>
    <w:rsid w:val="00702E0A"/>
    <w:rsid w:val="0070333F"/>
    <w:rsid w:val="00704DB6"/>
    <w:rsid w:val="007061C1"/>
    <w:rsid w:val="00722856"/>
    <w:rsid w:val="00722DAF"/>
    <w:rsid w:val="00723F71"/>
    <w:rsid w:val="00724587"/>
    <w:rsid w:val="00724C4E"/>
    <w:rsid w:val="00725817"/>
    <w:rsid w:val="00727356"/>
    <w:rsid w:val="00731841"/>
    <w:rsid w:val="00732F82"/>
    <w:rsid w:val="00733BB2"/>
    <w:rsid w:val="0073514C"/>
    <w:rsid w:val="00736C20"/>
    <w:rsid w:val="00740FC9"/>
    <w:rsid w:val="0074117B"/>
    <w:rsid w:val="00741676"/>
    <w:rsid w:val="00743825"/>
    <w:rsid w:val="00744A9F"/>
    <w:rsid w:val="00745C42"/>
    <w:rsid w:val="007461A4"/>
    <w:rsid w:val="007467D8"/>
    <w:rsid w:val="00747BFB"/>
    <w:rsid w:val="00750061"/>
    <w:rsid w:val="0075295B"/>
    <w:rsid w:val="0075660E"/>
    <w:rsid w:val="0075684A"/>
    <w:rsid w:val="00756D0B"/>
    <w:rsid w:val="00761377"/>
    <w:rsid w:val="00762816"/>
    <w:rsid w:val="00763206"/>
    <w:rsid w:val="00763E37"/>
    <w:rsid w:val="00763F31"/>
    <w:rsid w:val="00766BE9"/>
    <w:rsid w:val="00766C58"/>
    <w:rsid w:val="00766DBD"/>
    <w:rsid w:val="007677DC"/>
    <w:rsid w:val="007760DD"/>
    <w:rsid w:val="0078174B"/>
    <w:rsid w:val="00782E16"/>
    <w:rsid w:val="0078752C"/>
    <w:rsid w:val="007876FD"/>
    <w:rsid w:val="0079236A"/>
    <w:rsid w:val="0079249B"/>
    <w:rsid w:val="00792B4C"/>
    <w:rsid w:val="00793F90"/>
    <w:rsid w:val="00796065"/>
    <w:rsid w:val="007A0F90"/>
    <w:rsid w:val="007A2784"/>
    <w:rsid w:val="007A4216"/>
    <w:rsid w:val="007A4CBA"/>
    <w:rsid w:val="007A61D5"/>
    <w:rsid w:val="007A6C6B"/>
    <w:rsid w:val="007A7164"/>
    <w:rsid w:val="007B18F7"/>
    <w:rsid w:val="007C048D"/>
    <w:rsid w:val="007C200A"/>
    <w:rsid w:val="007C3AC9"/>
    <w:rsid w:val="007D13A4"/>
    <w:rsid w:val="007D1F93"/>
    <w:rsid w:val="007D2AE4"/>
    <w:rsid w:val="007D3AFC"/>
    <w:rsid w:val="007D3D4F"/>
    <w:rsid w:val="007D409E"/>
    <w:rsid w:val="007D4FDA"/>
    <w:rsid w:val="007D6609"/>
    <w:rsid w:val="007D6A15"/>
    <w:rsid w:val="007D7487"/>
    <w:rsid w:val="007E1941"/>
    <w:rsid w:val="007E5C21"/>
    <w:rsid w:val="007E7CF1"/>
    <w:rsid w:val="007F0718"/>
    <w:rsid w:val="007F08D6"/>
    <w:rsid w:val="007F265F"/>
    <w:rsid w:val="007F29CE"/>
    <w:rsid w:val="007F2B33"/>
    <w:rsid w:val="007F2EE7"/>
    <w:rsid w:val="007F46E9"/>
    <w:rsid w:val="007F4F3F"/>
    <w:rsid w:val="007F5F43"/>
    <w:rsid w:val="007F6751"/>
    <w:rsid w:val="00804F68"/>
    <w:rsid w:val="008055F6"/>
    <w:rsid w:val="00805A17"/>
    <w:rsid w:val="00807505"/>
    <w:rsid w:val="00807FA5"/>
    <w:rsid w:val="00812E0E"/>
    <w:rsid w:val="00812EB7"/>
    <w:rsid w:val="00813408"/>
    <w:rsid w:val="008228B9"/>
    <w:rsid w:val="00824828"/>
    <w:rsid w:val="00824AC5"/>
    <w:rsid w:val="00826331"/>
    <w:rsid w:val="008317C3"/>
    <w:rsid w:val="008333AB"/>
    <w:rsid w:val="00833500"/>
    <w:rsid w:val="00835246"/>
    <w:rsid w:val="00842802"/>
    <w:rsid w:val="00842E3C"/>
    <w:rsid w:val="00845C90"/>
    <w:rsid w:val="0084602D"/>
    <w:rsid w:val="008470A9"/>
    <w:rsid w:val="00847C32"/>
    <w:rsid w:val="00850457"/>
    <w:rsid w:val="00854E6D"/>
    <w:rsid w:val="0086163C"/>
    <w:rsid w:val="00861B70"/>
    <w:rsid w:val="00862560"/>
    <w:rsid w:val="00863778"/>
    <w:rsid w:val="00864082"/>
    <w:rsid w:val="00865EF6"/>
    <w:rsid w:val="008663DF"/>
    <w:rsid w:val="0086672B"/>
    <w:rsid w:val="0086699A"/>
    <w:rsid w:val="008676F7"/>
    <w:rsid w:val="00867D5F"/>
    <w:rsid w:val="008712A3"/>
    <w:rsid w:val="00876B1C"/>
    <w:rsid w:val="00876BDE"/>
    <w:rsid w:val="00877260"/>
    <w:rsid w:val="0087730C"/>
    <w:rsid w:val="00883341"/>
    <w:rsid w:val="008837CD"/>
    <w:rsid w:val="00883AEB"/>
    <w:rsid w:val="0088562E"/>
    <w:rsid w:val="0088637D"/>
    <w:rsid w:val="0088663F"/>
    <w:rsid w:val="0089144A"/>
    <w:rsid w:val="0089291B"/>
    <w:rsid w:val="0089731A"/>
    <w:rsid w:val="008A15DF"/>
    <w:rsid w:val="008A1C5A"/>
    <w:rsid w:val="008A22E0"/>
    <w:rsid w:val="008A2ECD"/>
    <w:rsid w:val="008A5ECC"/>
    <w:rsid w:val="008A6412"/>
    <w:rsid w:val="008A6AEF"/>
    <w:rsid w:val="008A720D"/>
    <w:rsid w:val="008A7FF8"/>
    <w:rsid w:val="008B0C6D"/>
    <w:rsid w:val="008B1A19"/>
    <w:rsid w:val="008B4B6D"/>
    <w:rsid w:val="008B531A"/>
    <w:rsid w:val="008B5E5F"/>
    <w:rsid w:val="008C3E2E"/>
    <w:rsid w:val="008C435E"/>
    <w:rsid w:val="008C4A77"/>
    <w:rsid w:val="008C5372"/>
    <w:rsid w:val="008C6F75"/>
    <w:rsid w:val="008D0661"/>
    <w:rsid w:val="008D075F"/>
    <w:rsid w:val="008D0D50"/>
    <w:rsid w:val="008D1CFF"/>
    <w:rsid w:val="008D480A"/>
    <w:rsid w:val="008E42CA"/>
    <w:rsid w:val="008E5A25"/>
    <w:rsid w:val="008F1893"/>
    <w:rsid w:val="008F7BCF"/>
    <w:rsid w:val="0090009F"/>
    <w:rsid w:val="00900CD6"/>
    <w:rsid w:val="00901172"/>
    <w:rsid w:val="009037D8"/>
    <w:rsid w:val="009074EF"/>
    <w:rsid w:val="00912C28"/>
    <w:rsid w:val="009141DF"/>
    <w:rsid w:val="00914675"/>
    <w:rsid w:val="009152FE"/>
    <w:rsid w:val="0092375C"/>
    <w:rsid w:val="00924DDB"/>
    <w:rsid w:val="00927B76"/>
    <w:rsid w:val="00932960"/>
    <w:rsid w:val="0093404F"/>
    <w:rsid w:val="009409F6"/>
    <w:rsid w:val="00941939"/>
    <w:rsid w:val="00942491"/>
    <w:rsid w:val="00942E16"/>
    <w:rsid w:val="00943480"/>
    <w:rsid w:val="009438D9"/>
    <w:rsid w:val="00945C18"/>
    <w:rsid w:val="0094751F"/>
    <w:rsid w:val="009515EA"/>
    <w:rsid w:val="00951AAD"/>
    <w:rsid w:val="009521C2"/>
    <w:rsid w:val="00952C72"/>
    <w:rsid w:val="00955B68"/>
    <w:rsid w:val="00963166"/>
    <w:rsid w:val="009672D8"/>
    <w:rsid w:val="00967729"/>
    <w:rsid w:val="009705FE"/>
    <w:rsid w:val="00971EF0"/>
    <w:rsid w:val="00971F8D"/>
    <w:rsid w:val="00977902"/>
    <w:rsid w:val="00981606"/>
    <w:rsid w:val="00981814"/>
    <w:rsid w:val="009831F3"/>
    <w:rsid w:val="00983500"/>
    <w:rsid w:val="009863E9"/>
    <w:rsid w:val="0099184F"/>
    <w:rsid w:val="00991BF9"/>
    <w:rsid w:val="00993817"/>
    <w:rsid w:val="0099412D"/>
    <w:rsid w:val="009942E5"/>
    <w:rsid w:val="00994A86"/>
    <w:rsid w:val="00995F4A"/>
    <w:rsid w:val="009A78DF"/>
    <w:rsid w:val="009B7BB0"/>
    <w:rsid w:val="009C1C99"/>
    <w:rsid w:val="009C2EE1"/>
    <w:rsid w:val="009C7E4A"/>
    <w:rsid w:val="009D1EF5"/>
    <w:rsid w:val="009D2DF7"/>
    <w:rsid w:val="009D5E5A"/>
    <w:rsid w:val="009D621A"/>
    <w:rsid w:val="009D7C01"/>
    <w:rsid w:val="009E012B"/>
    <w:rsid w:val="009E0F4C"/>
    <w:rsid w:val="009E6415"/>
    <w:rsid w:val="009F261F"/>
    <w:rsid w:val="009F5116"/>
    <w:rsid w:val="00A03484"/>
    <w:rsid w:val="00A044A8"/>
    <w:rsid w:val="00A050CB"/>
    <w:rsid w:val="00A10335"/>
    <w:rsid w:val="00A11D6B"/>
    <w:rsid w:val="00A12125"/>
    <w:rsid w:val="00A15462"/>
    <w:rsid w:val="00A17C62"/>
    <w:rsid w:val="00A200B9"/>
    <w:rsid w:val="00A22E1F"/>
    <w:rsid w:val="00A24ADC"/>
    <w:rsid w:val="00A27BE4"/>
    <w:rsid w:val="00A311C2"/>
    <w:rsid w:val="00A31297"/>
    <w:rsid w:val="00A33178"/>
    <w:rsid w:val="00A33366"/>
    <w:rsid w:val="00A345AA"/>
    <w:rsid w:val="00A34AC4"/>
    <w:rsid w:val="00A35376"/>
    <w:rsid w:val="00A36AB2"/>
    <w:rsid w:val="00A37BC8"/>
    <w:rsid w:val="00A40287"/>
    <w:rsid w:val="00A45084"/>
    <w:rsid w:val="00A45208"/>
    <w:rsid w:val="00A47566"/>
    <w:rsid w:val="00A50F4D"/>
    <w:rsid w:val="00A52953"/>
    <w:rsid w:val="00A52C98"/>
    <w:rsid w:val="00A52E96"/>
    <w:rsid w:val="00A53ED0"/>
    <w:rsid w:val="00A5740D"/>
    <w:rsid w:val="00A62DD4"/>
    <w:rsid w:val="00A6508F"/>
    <w:rsid w:val="00A65CBD"/>
    <w:rsid w:val="00A70373"/>
    <w:rsid w:val="00A7044D"/>
    <w:rsid w:val="00A7070F"/>
    <w:rsid w:val="00A74EB5"/>
    <w:rsid w:val="00A75069"/>
    <w:rsid w:val="00A765E9"/>
    <w:rsid w:val="00A76753"/>
    <w:rsid w:val="00A76AD3"/>
    <w:rsid w:val="00A81174"/>
    <w:rsid w:val="00A81FAD"/>
    <w:rsid w:val="00A83D02"/>
    <w:rsid w:val="00A848EB"/>
    <w:rsid w:val="00A87451"/>
    <w:rsid w:val="00A915B3"/>
    <w:rsid w:val="00A9177B"/>
    <w:rsid w:val="00A922DD"/>
    <w:rsid w:val="00A94252"/>
    <w:rsid w:val="00A94C4E"/>
    <w:rsid w:val="00A95566"/>
    <w:rsid w:val="00A96F08"/>
    <w:rsid w:val="00A97430"/>
    <w:rsid w:val="00AA2783"/>
    <w:rsid w:val="00AA5130"/>
    <w:rsid w:val="00AA73A2"/>
    <w:rsid w:val="00AA7B27"/>
    <w:rsid w:val="00AB0A41"/>
    <w:rsid w:val="00AB2031"/>
    <w:rsid w:val="00AB4C04"/>
    <w:rsid w:val="00AB62BB"/>
    <w:rsid w:val="00AC10A8"/>
    <w:rsid w:val="00AC1A19"/>
    <w:rsid w:val="00AC5887"/>
    <w:rsid w:val="00AC68A3"/>
    <w:rsid w:val="00AD1AD3"/>
    <w:rsid w:val="00AD1E17"/>
    <w:rsid w:val="00AD4F7A"/>
    <w:rsid w:val="00AD59C6"/>
    <w:rsid w:val="00AE0BF8"/>
    <w:rsid w:val="00AE119C"/>
    <w:rsid w:val="00AE18A3"/>
    <w:rsid w:val="00AE1D21"/>
    <w:rsid w:val="00AE2251"/>
    <w:rsid w:val="00AE442B"/>
    <w:rsid w:val="00AE5201"/>
    <w:rsid w:val="00B0370E"/>
    <w:rsid w:val="00B049F0"/>
    <w:rsid w:val="00B04EEC"/>
    <w:rsid w:val="00B05B4A"/>
    <w:rsid w:val="00B0737E"/>
    <w:rsid w:val="00B1059A"/>
    <w:rsid w:val="00B1570B"/>
    <w:rsid w:val="00B15872"/>
    <w:rsid w:val="00B1599E"/>
    <w:rsid w:val="00B15DB4"/>
    <w:rsid w:val="00B20C8D"/>
    <w:rsid w:val="00B20CF2"/>
    <w:rsid w:val="00B21D6F"/>
    <w:rsid w:val="00B223BD"/>
    <w:rsid w:val="00B23C0B"/>
    <w:rsid w:val="00B24336"/>
    <w:rsid w:val="00B25D0E"/>
    <w:rsid w:val="00B2689E"/>
    <w:rsid w:val="00B278AB"/>
    <w:rsid w:val="00B30187"/>
    <w:rsid w:val="00B31203"/>
    <w:rsid w:val="00B31534"/>
    <w:rsid w:val="00B340F0"/>
    <w:rsid w:val="00B3565A"/>
    <w:rsid w:val="00B3582B"/>
    <w:rsid w:val="00B40679"/>
    <w:rsid w:val="00B40DFB"/>
    <w:rsid w:val="00B4119A"/>
    <w:rsid w:val="00B43A62"/>
    <w:rsid w:val="00B51C98"/>
    <w:rsid w:val="00B52250"/>
    <w:rsid w:val="00B525BD"/>
    <w:rsid w:val="00B6010A"/>
    <w:rsid w:val="00B64016"/>
    <w:rsid w:val="00B642F5"/>
    <w:rsid w:val="00B64D67"/>
    <w:rsid w:val="00B65504"/>
    <w:rsid w:val="00B65CF7"/>
    <w:rsid w:val="00B67BE4"/>
    <w:rsid w:val="00B73026"/>
    <w:rsid w:val="00B76912"/>
    <w:rsid w:val="00B7719D"/>
    <w:rsid w:val="00B778EA"/>
    <w:rsid w:val="00B840A2"/>
    <w:rsid w:val="00B91A6A"/>
    <w:rsid w:val="00B926A3"/>
    <w:rsid w:val="00B92D19"/>
    <w:rsid w:val="00B944C6"/>
    <w:rsid w:val="00B95553"/>
    <w:rsid w:val="00B96226"/>
    <w:rsid w:val="00BA1230"/>
    <w:rsid w:val="00BA1EF2"/>
    <w:rsid w:val="00BA29EF"/>
    <w:rsid w:val="00BA3FC9"/>
    <w:rsid w:val="00BA708B"/>
    <w:rsid w:val="00BB10A4"/>
    <w:rsid w:val="00BB5D84"/>
    <w:rsid w:val="00BC6208"/>
    <w:rsid w:val="00BC67D9"/>
    <w:rsid w:val="00BC7D51"/>
    <w:rsid w:val="00BD3F67"/>
    <w:rsid w:val="00BD46F2"/>
    <w:rsid w:val="00BD4706"/>
    <w:rsid w:val="00BD4E1B"/>
    <w:rsid w:val="00BD5012"/>
    <w:rsid w:val="00BD5215"/>
    <w:rsid w:val="00BD6F4C"/>
    <w:rsid w:val="00BE0257"/>
    <w:rsid w:val="00BE16D2"/>
    <w:rsid w:val="00BE19AC"/>
    <w:rsid w:val="00BE4247"/>
    <w:rsid w:val="00BE7E05"/>
    <w:rsid w:val="00BF00D8"/>
    <w:rsid w:val="00BF2E28"/>
    <w:rsid w:val="00BF4006"/>
    <w:rsid w:val="00BF4DA0"/>
    <w:rsid w:val="00BF582C"/>
    <w:rsid w:val="00BF67D7"/>
    <w:rsid w:val="00C005AF"/>
    <w:rsid w:val="00C01A0F"/>
    <w:rsid w:val="00C0261B"/>
    <w:rsid w:val="00C02EE1"/>
    <w:rsid w:val="00C077F1"/>
    <w:rsid w:val="00C10376"/>
    <w:rsid w:val="00C10DB4"/>
    <w:rsid w:val="00C11787"/>
    <w:rsid w:val="00C12842"/>
    <w:rsid w:val="00C148F7"/>
    <w:rsid w:val="00C158B9"/>
    <w:rsid w:val="00C160EA"/>
    <w:rsid w:val="00C16CB1"/>
    <w:rsid w:val="00C20E61"/>
    <w:rsid w:val="00C20F33"/>
    <w:rsid w:val="00C22C0C"/>
    <w:rsid w:val="00C23767"/>
    <w:rsid w:val="00C23F31"/>
    <w:rsid w:val="00C23FAA"/>
    <w:rsid w:val="00C273A9"/>
    <w:rsid w:val="00C3084B"/>
    <w:rsid w:val="00C317B0"/>
    <w:rsid w:val="00C32179"/>
    <w:rsid w:val="00C33014"/>
    <w:rsid w:val="00C33D8C"/>
    <w:rsid w:val="00C3646B"/>
    <w:rsid w:val="00C365AA"/>
    <w:rsid w:val="00C40027"/>
    <w:rsid w:val="00C40ACA"/>
    <w:rsid w:val="00C422AE"/>
    <w:rsid w:val="00C42C72"/>
    <w:rsid w:val="00C45685"/>
    <w:rsid w:val="00C46B06"/>
    <w:rsid w:val="00C4770B"/>
    <w:rsid w:val="00C50959"/>
    <w:rsid w:val="00C50FD5"/>
    <w:rsid w:val="00C52244"/>
    <w:rsid w:val="00C5362D"/>
    <w:rsid w:val="00C557AC"/>
    <w:rsid w:val="00C61569"/>
    <w:rsid w:val="00C61D69"/>
    <w:rsid w:val="00C627F2"/>
    <w:rsid w:val="00C628CB"/>
    <w:rsid w:val="00C633A5"/>
    <w:rsid w:val="00C63FCC"/>
    <w:rsid w:val="00C65CB1"/>
    <w:rsid w:val="00C65DBC"/>
    <w:rsid w:val="00C65F6C"/>
    <w:rsid w:val="00C66701"/>
    <w:rsid w:val="00C718EB"/>
    <w:rsid w:val="00C720A7"/>
    <w:rsid w:val="00C72752"/>
    <w:rsid w:val="00C729BC"/>
    <w:rsid w:val="00C74828"/>
    <w:rsid w:val="00C76010"/>
    <w:rsid w:val="00C8063F"/>
    <w:rsid w:val="00C82189"/>
    <w:rsid w:val="00C82C3C"/>
    <w:rsid w:val="00C82EA4"/>
    <w:rsid w:val="00C8384B"/>
    <w:rsid w:val="00C84452"/>
    <w:rsid w:val="00C8468B"/>
    <w:rsid w:val="00C900FE"/>
    <w:rsid w:val="00C925A2"/>
    <w:rsid w:val="00C93603"/>
    <w:rsid w:val="00C952EE"/>
    <w:rsid w:val="00C97D4A"/>
    <w:rsid w:val="00CA228C"/>
    <w:rsid w:val="00CA24DC"/>
    <w:rsid w:val="00CA2C2C"/>
    <w:rsid w:val="00CA5793"/>
    <w:rsid w:val="00CA5CD2"/>
    <w:rsid w:val="00CB1DFA"/>
    <w:rsid w:val="00CB37FE"/>
    <w:rsid w:val="00CB4521"/>
    <w:rsid w:val="00CB481B"/>
    <w:rsid w:val="00CB4D7C"/>
    <w:rsid w:val="00CB60F5"/>
    <w:rsid w:val="00CC1F4B"/>
    <w:rsid w:val="00CC234A"/>
    <w:rsid w:val="00CC25E8"/>
    <w:rsid w:val="00CC3E8E"/>
    <w:rsid w:val="00CC4C52"/>
    <w:rsid w:val="00CC4C9F"/>
    <w:rsid w:val="00CC6205"/>
    <w:rsid w:val="00CD07C4"/>
    <w:rsid w:val="00CD0B46"/>
    <w:rsid w:val="00CD3CCE"/>
    <w:rsid w:val="00CD6DF7"/>
    <w:rsid w:val="00CE012D"/>
    <w:rsid w:val="00CE0132"/>
    <w:rsid w:val="00CE1157"/>
    <w:rsid w:val="00CE11F4"/>
    <w:rsid w:val="00CE50DC"/>
    <w:rsid w:val="00CE6731"/>
    <w:rsid w:val="00CE79DC"/>
    <w:rsid w:val="00CE7B2C"/>
    <w:rsid w:val="00CF2A13"/>
    <w:rsid w:val="00CF373C"/>
    <w:rsid w:val="00CF49F4"/>
    <w:rsid w:val="00CF4EF4"/>
    <w:rsid w:val="00CF57FE"/>
    <w:rsid w:val="00CF591F"/>
    <w:rsid w:val="00CF6384"/>
    <w:rsid w:val="00D02A22"/>
    <w:rsid w:val="00D037D0"/>
    <w:rsid w:val="00D05F26"/>
    <w:rsid w:val="00D11E4A"/>
    <w:rsid w:val="00D14AB0"/>
    <w:rsid w:val="00D151D8"/>
    <w:rsid w:val="00D203A1"/>
    <w:rsid w:val="00D21159"/>
    <w:rsid w:val="00D219B1"/>
    <w:rsid w:val="00D24BFB"/>
    <w:rsid w:val="00D2693E"/>
    <w:rsid w:val="00D26E15"/>
    <w:rsid w:val="00D26E2F"/>
    <w:rsid w:val="00D30EAE"/>
    <w:rsid w:val="00D32A8B"/>
    <w:rsid w:val="00D331C8"/>
    <w:rsid w:val="00D344FE"/>
    <w:rsid w:val="00D3615A"/>
    <w:rsid w:val="00D4045D"/>
    <w:rsid w:val="00D419B2"/>
    <w:rsid w:val="00D42742"/>
    <w:rsid w:val="00D437C3"/>
    <w:rsid w:val="00D4430C"/>
    <w:rsid w:val="00D44571"/>
    <w:rsid w:val="00D44D9B"/>
    <w:rsid w:val="00D459B7"/>
    <w:rsid w:val="00D45B33"/>
    <w:rsid w:val="00D56B10"/>
    <w:rsid w:val="00D56FAD"/>
    <w:rsid w:val="00D56FB3"/>
    <w:rsid w:val="00D630FA"/>
    <w:rsid w:val="00D6434A"/>
    <w:rsid w:val="00D711FC"/>
    <w:rsid w:val="00D71615"/>
    <w:rsid w:val="00D7259C"/>
    <w:rsid w:val="00D73609"/>
    <w:rsid w:val="00D73AB4"/>
    <w:rsid w:val="00D8192E"/>
    <w:rsid w:val="00D83C67"/>
    <w:rsid w:val="00D85A4A"/>
    <w:rsid w:val="00D85C8D"/>
    <w:rsid w:val="00D86895"/>
    <w:rsid w:val="00D870A3"/>
    <w:rsid w:val="00D90756"/>
    <w:rsid w:val="00D9200C"/>
    <w:rsid w:val="00D9261D"/>
    <w:rsid w:val="00D9525D"/>
    <w:rsid w:val="00D9727A"/>
    <w:rsid w:val="00D97D75"/>
    <w:rsid w:val="00D97D84"/>
    <w:rsid w:val="00D97F38"/>
    <w:rsid w:val="00DA4302"/>
    <w:rsid w:val="00DB0A68"/>
    <w:rsid w:val="00DB1399"/>
    <w:rsid w:val="00DB3378"/>
    <w:rsid w:val="00DB7163"/>
    <w:rsid w:val="00DC2123"/>
    <w:rsid w:val="00DC2181"/>
    <w:rsid w:val="00DC3C21"/>
    <w:rsid w:val="00DC5B2A"/>
    <w:rsid w:val="00DC691B"/>
    <w:rsid w:val="00DC77AC"/>
    <w:rsid w:val="00DD0983"/>
    <w:rsid w:val="00DD2ED6"/>
    <w:rsid w:val="00DD3E5E"/>
    <w:rsid w:val="00DD4FBA"/>
    <w:rsid w:val="00DD6A43"/>
    <w:rsid w:val="00DE0C70"/>
    <w:rsid w:val="00DE1154"/>
    <w:rsid w:val="00DE1C57"/>
    <w:rsid w:val="00DE3390"/>
    <w:rsid w:val="00DE34B0"/>
    <w:rsid w:val="00DE43B3"/>
    <w:rsid w:val="00DE5195"/>
    <w:rsid w:val="00DE6763"/>
    <w:rsid w:val="00DF0BB3"/>
    <w:rsid w:val="00DF232C"/>
    <w:rsid w:val="00DF25DE"/>
    <w:rsid w:val="00DF26E9"/>
    <w:rsid w:val="00DF59F7"/>
    <w:rsid w:val="00DF618C"/>
    <w:rsid w:val="00DF6954"/>
    <w:rsid w:val="00DF7896"/>
    <w:rsid w:val="00E02E2E"/>
    <w:rsid w:val="00E03BA4"/>
    <w:rsid w:val="00E04524"/>
    <w:rsid w:val="00E05A40"/>
    <w:rsid w:val="00E06AA0"/>
    <w:rsid w:val="00E10147"/>
    <w:rsid w:val="00E10501"/>
    <w:rsid w:val="00E12152"/>
    <w:rsid w:val="00E1431B"/>
    <w:rsid w:val="00E14992"/>
    <w:rsid w:val="00E15416"/>
    <w:rsid w:val="00E2007C"/>
    <w:rsid w:val="00E2091D"/>
    <w:rsid w:val="00E217AA"/>
    <w:rsid w:val="00E25527"/>
    <w:rsid w:val="00E259DE"/>
    <w:rsid w:val="00E30A0C"/>
    <w:rsid w:val="00E3335C"/>
    <w:rsid w:val="00E356D0"/>
    <w:rsid w:val="00E3584B"/>
    <w:rsid w:val="00E3647A"/>
    <w:rsid w:val="00E376E0"/>
    <w:rsid w:val="00E37852"/>
    <w:rsid w:val="00E4203F"/>
    <w:rsid w:val="00E42213"/>
    <w:rsid w:val="00E425A1"/>
    <w:rsid w:val="00E425F8"/>
    <w:rsid w:val="00E46A46"/>
    <w:rsid w:val="00E518FD"/>
    <w:rsid w:val="00E51CA4"/>
    <w:rsid w:val="00E52199"/>
    <w:rsid w:val="00E53251"/>
    <w:rsid w:val="00E53D98"/>
    <w:rsid w:val="00E53FD2"/>
    <w:rsid w:val="00E54910"/>
    <w:rsid w:val="00E57E8F"/>
    <w:rsid w:val="00E60663"/>
    <w:rsid w:val="00E61025"/>
    <w:rsid w:val="00E626CC"/>
    <w:rsid w:val="00E6506B"/>
    <w:rsid w:val="00E66587"/>
    <w:rsid w:val="00E703DE"/>
    <w:rsid w:val="00E706A0"/>
    <w:rsid w:val="00E773B0"/>
    <w:rsid w:val="00E82488"/>
    <w:rsid w:val="00E83135"/>
    <w:rsid w:val="00E83988"/>
    <w:rsid w:val="00E83B14"/>
    <w:rsid w:val="00E84EFE"/>
    <w:rsid w:val="00E8716A"/>
    <w:rsid w:val="00E9185C"/>
    <w:rsid w:val="00E91E44"/>
    <w:rsid w:val="00E926BC"/>
    <w:rsid w:val="00E9365C"/>
    <w:rsid w:val="00EA17E0"/>
    <w:rsid w:val="00EA2E59"/>
    <w:rsid w:val="00EB07B1"/>
    <w:rsid w:val="00EB1CCB"/>
    <w:rsid w:val="00EB1D0C"/>
    <w:rsid w:val="00EB2DF5"/>
    <w:rsid w:val="00EB3431"/>
    <w:rsid w:val="00EB38DE"/>
    <w:rsid w:val="00EB4946"/>
    <w:rsid w:val="00EB5776"/>
    <w:rsid w:val="00EB7F8E"/>
    <w:rsid w:val="00EC074F"/>
    <w:rsid w:val="00EC2E19"/>
    <w:rsid w:val="00EC50F9"/>
    <w:rsid w:val="00EC7F1A"/>
    <w:rsid w:val="00EC7FBD"/>
    <w:rsid w:val="00ED1BF6"/>
    <w:rsid w:val="00ED257E"/>
    <w:rsid w:val="00ED2D47"/>
    <w:rsid w:val="00ED4626"/>
    <w:rsid w:val="00ED5D78"/>
    <w:rsid w:val="00EE00F4"/>
    <w:rsid w:val="00EE1140"/>
    <w:rsid w:val="00EE2A6A"/>
    <w:rsid w:val="00EE3926"/>
    <w:rsid w:val="00EF0017"/>
    <w:rsid w:val="00EF048E"/>
    <w:rsid w:val="00EF190F"/>
    <w:rsid w:val="00EF19B4"/>
    <w:rsid w:val="00EF33C0"/>
    <w:rsid w:val="00EF3D99"/>
    <w:rsid w:val="00EF4C18"/>
    <w:rsid w:val="00EF5366"/>
    <w:rsid w:val="00EF53AE"/>
    <w:rsid w:val="00EF5DF2"/>
    <w:rsid w:val="00EF5F35"/>
    <w:rsid w:val="00EF6F57"/>
    <w:rsid w:val="00EF7CF5"/>
    <w:rsid w:val="00F01FEB"/>
    <w:rsid w:val="00F056F4"/>
    <w:rsid w:val="00F05AB4"/>
    <w:rsid w:val="00F06059"/>
    <w:rsid w:val="00F06C08"/>
    <w:rsid w:val="00F07347"/>
    <w:rsid w:val="00F10E0F"/>
    <w:rsid w:val="00F11FA1"/>
    <w:rsid w:val="00F14DF3"/>
    <w:rsid w:val="00F204B5"/>
    <w:rsid w:val="00F22384"/>
    <w:rsid w:val="00F23A32"/>
    <w:rsid w:val="00F25348"/>
    <w:rsid w:val="00F26CBC"/>
    <w:rsid w:val="00F27FC4"/>
    <w:rsid w:val="00F302C7"/>
    <w:rsid w:val="00F31E6A"/>
    <w:rsid w:val="00F3572C"/>
    <w:rsid w:val="00F371AF"/>
    <w:rsid w:val="00F40892"/>
    <w:rsid w:val="00F41A37"/>
    <w:rsid w:val="00F4261B"/>
    <w:rsid w:val="00F43789"/>
    <w:rsid w:val="00F45272"/>
    <w:rsid w:val="00F473C2"/>
    <w:rsid w:val="00F56F14"/>
    <w:rsid w:val="00F62790"/>
    <w:rsid w:val="00F62BB8"/>
    <w:rsid w:val="00F62D2F"/>
    <w:rsid w:val="00F65F81"/>
    <w:rsid w:val="00F66FD0"/>
    <w:rsid w:val="00F67465"/>
    <w:rsid w:val="00F67DA1"/>
    <w:rsid w:val="00F7216E"/>
    <w:rsid w:val="00F73597"/>
    <w:rsid w:val="00F74353"/>
    <w:rsid w:val="00F75850"/>
    <w:rsid w:val="00F776B9"/>
    <w:rsid w:val="00F77AD4"/>
    <w:rsid w:val="00F81001"/>
    <w:rsid w:val="00F8434F"/>
    <w:rsid w:val="00F862F8"/>
    <w:rsid w:val="00F86C66"/>
    <w:rsid w:val="00F9038C"/>
    <w:rsid w:val="00F92044"/>
    <w:rsid w:val="00F92FAD"/>
    <w:rsid w:val="00F93050"/>
    <w:rsid w:val="00F93DE8"/>
    <w:rsid w:val="00F949F0"/>
    <w:rsid w:val="00F97A71"/>
    <w:rsid w:val="00FA0738"/>
    <w:rsid w:val="00FA2E64"/>
    <w:rsid w:val="00FA300B"/>
    <w:rsid w:val="00FA404C"/>
    <w:rsid w:val="00FA415D"/>
    <w:rsid w:val="00FA4293"/>
    <w:rsid w:val="00FA65F3"/>
    <w:rsid w:val="00FA71A7"/>
    <w:rsid w:val="00FA7242"/>
    <w:rsid w:val="00FB0892"/>
    <w:rsid w:val="00FB1F91"/>
    <w:rsid w:val="00FB29A7"/>
    <w:rsid w:val="00FB30C0"/>
    <w:rsid w:val="00FB4E2F"/>
    <w:rsid w:val="00FB5B17"/>
    <w:rsid w:val="00FB5CEF"/>
    <w:rsid w:val="00FB75CE"/>
    <w:rsid w:val="00FD2746"/>
    <w:rsid w:val="00FD376C"/>
    <w:rsid w:val="00FE1B3A"/>
    <w:rsid w:val="00FE3859"/>
    <w:rsid w:val="00FE48E5"/>
    <w:rsid w:val="00FE684C"/>
    <w:rsid w:val="00FE719E"/>
    <w:rsid w:val="00FF020B"/>
    <w:rsid w:val="00FF13FB"/>
    <w:rsid w:val="00FF323F"/>
    <w:rsid w:val="00FF536B"/>
    <w:rsid w:val="00FF543C"/>
    <w:rsid w:val="00FF55C6"/>
    <w:rsid w:val="00FF7A4D"/>
    <w:rsid w:val="00FF7B14"/>
    <w:rsid w:val="0102732C"/>
    <w:rsid w:val="02B26E88"/>
    <w:rsid w:val="030A2B4A"/>
    <w:rsid w:val="0314497B"/>
    <w:rsid w:val="04BB6067"/>
    <w:rsid w:val="081F5BA4"/>
    <w:rsid w:val="08C90A87"/>
    <w:rsid w:val="093E76C7"/>
    <w:rsid w:val="096609CC"/>
    <w:rsid w:val="09BC6B52"/>
    <w:rsid w:val="0A4E3E1D"/>
    <w:rsid w:val="0B0C7351"/>
    <w:rsid w:val="0E43752E"/>
    <w:rsid w:val="12080872"/>
    <w:rsid w:val="158F12AA"/>
    <w:rsid w:val="15EE1CC7"/>
    <w:rsid w:val="194E58D1"/>
    <w:rsid w:val="1B697EA8"/>
    <w:rsid w:val="1B982C5C"/>
    <w:rsid w:val="1C27223D"/>
    <w:rsid w:val="1DDE57D9"/>
    <w:rsid w:val="1E831F98"/>
    <w:rsid w:val="20D3715E"/>
    <w:rsid w:val="21500C08"/>
    <w:rsid w:val="241906BD"/>
    <w:rsid w:val="24B2466D"/>
    <w:rsid w:val="2536704D"/>
    <w:rsid w:val="25DB031E"/>
    <w:rsid w:val="26CF59AB"/>
    <w:rsid w:val="26E86A6C"/>
    <w:rsid w:val="27E56B08"/>
    <w:rsid w:val="28EE0A1D"/>
    <w:rsid w:val="29055FA9"/>
    <w:rsid w:val="29943D09"/>
    <w:rsid w:val="2AD67749"/>
    <w:rsid w:val="2C2D386A"/>
    <w:rsid w:val="2F2B74F6"/>
    <w:rsid w:val="30534F57"/>
    <w:rsid w:val="32BB5035"/>
    <w:rsid w:val="3392223A"/>
    <w:rsid w:val="3805122C"/>
    <w:rsid w:val="38546809"/>
    <w:rsid w:val="38883C0B"/>
    <w:rsid w:val="38F8669B"/>
    <w:rsid w:val="3CBD0014"/>
    <w:rsid w:val="3D874491"/>
    <w:rsid w:val="3EB16D3E"/>
    <w:rsid w:val="405A5E8D"/>
    <w:rsid w:val="40D824F2"/>
    <w:rsid w:val="426A2E36"/>
    <w:rsid w:val="438A6A89"/>
    <w:rsid w:val="43B104BA"/>
    <w:rsid w:val="453749EF"/>
    <w:rsid w:val="45ED3300"/>
    <w:rsid w:val="4670640B"/>
    <w:rsid w:val="46835A30"/>
    <w:rsid w:val="46EC2302"/>
    <w:rsid w:val="47B10A89"/>
    <w:rsid w:val="4813443C"/>
    <w:rsid w:val="48A34A9E"/>
    <w:rsid w:val="4C891D71"/>
    <w:rsid w:val="4ED6221D"/>
    <w:rsid w:val="4EF2169B"/>
    <w:rsid w:val="50285660"/>
    <w:rsid w:val="513D15DF"/>
    <w:rsid w:val="533662E6"/>
    <w:rsid w:val="53FA7E21"/>
    <w:rsid w:val="57D22D9F"/>
    <w:rsid w:val="58DA5965"/>
    <w:rsid w:val="5AD54636"/>
    <w:rsid w:val="5B067FCF"/>
    <w:rsid w:val="5C245875"/>
    <w:rsid w:val="5D0C5168"/>
    <w:rsid w:val="5D877828"/>
    <w:rsid w:val="5ED36AC4"/>
    <w:rsid w:val="5F212F01"/>
    <w:rsid w:val="618D5C6B"/>
    <w:rsid w:val="61B362BB"/>
    <w:rsid w:val="634E31D8"/>
    <w:rsid w:val="65C011B6"/>
    <w:rsid w:val="690A194F"/>
    <w:rsid w:val="6A7C062B"/>
    <w:rsid w:val="6C5E0B3B"/>
    <w:rsid w:val="6CAD5413"/>
    <w:rsid w:val="6D2D3E5E"/>
    <w:rsid w:val="6EC772A5"/>
    <w:rsid w:val="6F103A37"/>
    <w:rsid w:val="6FD9207B"/>
    <w:rsid w:val="70B2124A"/>
    <w:rsid w:val="7304775A"/>
    <w:rsid w:val="7416564C"/>
    <w:rsid w:val="77AD276B"/>
    <w:rsid w:val="783849B3"/>
    <w:rsid w:val="78CA2EA9"/>
    <w:rsid w:val="7BDE7397"/>
    <w:rsid w:val="7D4F6073"/>
    <w:rsid w:val="7F1E5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9"/>
    <w:pPr>
      <w:keepNext/>
      <w:jc w:val="center"/>
      <w:outlineLvl w:val="0"/>
    </w:pPr>
    <w:rPr>
      <w:rFonts w:ascii="楷体_GB2312" w:hAnsi="Times New Roman" w:eastAsia="楷体_GB2312" w:cs="Times New Roman"/>
      <w:b/>
      <w:kern w:val="0"/>
      <w:sz w:val="28"/>
      <w:szCs w:val="20"/>
    </w:rPr>
  </w:style>
  <w:style w:type="paragraph" w:styleId="3">
    <w:name w:val="heading 2"/>
    <w:basedOn w:val="1"/>
    <w:next w:val="1"/>
    <w:link w:val="42"/>
    <w:qFormat/>
    <w:uiPriority w:val="99"/>
    <w:pPr>
      <w:keepNext/>
      <w:jc w:val="center"/>
      <w:outlineLvl w:val="1"/>
    </w:pPr>
    <w:rPr>
      <w:rFonts w:ascii="楷体_GB2312" w:hAnsi="Times New Roman" w:eastAsia="楷体_GB2312" w:cs="Times New Roman"/>
      <w:b/>
      <w:bCs/>
      <w:kern w:val="0"/>
      <w:sz w:val="18"/>
      <w:szCs w:val="20"/>
    </w:rPr>
  </w:style>
  <w:style w:type="paragraph" w:styleId="4">
    <w:name w:val="heading 3"/>
    <w:basedOn w:val="1"/>
    <w:next w:val="1"/>
    <w:link w:val="43"/>
    <w:qFormat/>
    <w:uiPriority w:val="99"/>
    <w:pPr>
      <w:keepNext/>
      <w:jc w:val="center"/>
      <w:outlineLvl w:val="2"/>
    </w:pPr>
    <w:rPr>
      <w:rFonts w:ascii="Times New Roman" w:hAnsi="Times New Roman" w:eastAsia="楷体_GB2312" w:cs="Times New Roman"/>
      <w:b/>
      <w:bCs/>
      <w:kern w:val="0"/>
      <w:sz w:val="15"/>
      <w:szCs w:val="20"/>
    </w:rPr>
  </w:style>
  <w:style w:type="paragraph" w:styleId="5">
    <w:name w:val="heading 4"/>
    <w:basedOn w:val="1"/>
    <w:next w:val="1"/>
    <w:link w:val="44"/>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45"/>
    <w:qFormat/>
    <w:uiPriority w:val="99"/>
    <w:pPr>
      <w:keepNext/>
      <w:numPr>
        <w:ilvl w:val="0"/>
        <w:numId w:val="1"/>
      </w:numPr>
      <w:outlineLvl w:val="4"/>
    </w:pPr>
    <w:rPr>
      <w:rFonts w:ascii="楷体_GB2312" w:hAnsi="Times New Roman" w:eastAsia="楷体_GB2312" w:cs="Times New Roman"/>
      <w:bCs/>
      <w:kern w:val="0"/>
      <w:sz w:val="28"/>
      <w:szCs w:val="20"/>
    </w:rPr>
  </w:style>
  <w:style w:type="paragraph" w:styleId="7">
    <w:name w:val="heading 6"/>
    <w:basedOn w:val="1"/>
    <w:next w:val="1"/>
    <w:link w:val="11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8">
    <w:name w:val="toc 7"/>
    <w:basedOn w:val="1"/>
    <w:next w:val="1"/>
    <w:semiHidden/>
    <w:unhideWhenUsed/>
    <w:qFormat/>
    <w:uiPriority w:val="39"/>
    <w:pPr>
      <w:ind w:left="1260"/>
      <w:jc w:val="left"/>
    </w:pPr>
    <w:rPr>
      <w:sz w:val="20"/>
      <w:szCs w:val="20"/>
    </w:rPr>
  </w:style>
  <w:style w:type="paragraph" w:styleId="9">
    <w:name w:val="Normal Indent"/>
    <w:basedOn w:val="1"/>
    <w:link w:val="124"/>
    <w:qFormat/>
    <w:uiPriority w:val="0"/>
    <w:pPr>
      <w:ind w:firstLine="420"/>
    </w:pPr>
    <w:rPr>
      <w:rFonts w:ascii="Times New Roman" w:hAnsi="Times New Roman" w:eastAsia="宋体" w:cs="Times New Roman"/>
      <w:szCs w:val="20"/>
    </w:rPr>
  </w:style>
  <w:style w:type="paragraph" w:styleId="10">
    <w:name w:val="Document Map"/>
    <w:basedOn w:val="1"/>
    <w:link w:val="106"/>
    <w:semiHidden/>
    <w:qFormat/>
    <w:uiPriority w:val="99"/>
    <w:pPr>
      <w:shd w:val="clear" w:color="auto" w:fill="000080"/>
    </w:pPr>
    <w:rPr>
      <w:rFonts w:ascii="Times New Roman" w:hAnsi="Times New Roman" w:eastAsia="宋体" w:cs="Times New Roman"/>
      <w:kern w:val="0"/>
      <w:sz w:val="20"/>
      <w:szCs w:val="20"/>
    </w:rPr>
  </w:style>
  <w:style w:type="paragraph" w:styleId="11">
    <w:name w:val="annotation text"/>
    <w:basedOn w:val="1"/>
    <w:link w:val="113"/>
    <w:semiHidden/>
    <w:unhideWhenUsed/>
    <w:qFormat/>
    <w:uiPriority w:val="99"/>
    <w:pPr>
      <w:jc w:val="left"/>
    </w:pPr>
  </w:style>
  <w:style w:type="paragraph" w:styleId="12">
    <w:name w:val="Body Text"/>
    <w:basedOn w:val="1"/>
    <w:link w:val="50"/>
    <w:qFormat/>
    <w:uiPriority w:val="99"/>
    <w:rPr>
      <w:rFonts w:ascii="华文中宋" w:hAnsi="Times New Roman" w:eastAsia="华文中宋" w:cs="Times New Roman"/>
      <w:bCs/>
      <w:kern w:val="0"/>
      <w:sz w:val="28"/>
      <w:szCs w:val="20"/>
    </w:rPr>
  </w:style>
  <w:style w:type="paragraph" w:styleId="13">
    <w:name w:val="Body Text Indent"/>
    <w:basedOn w:val="1"/>
    <w:link w:val="47"/>
    <w:qFormat/>
    <w:uiPriority w:val="99"/>
    <w:pPr>
      <w:ind w:firstLine="576"/>
    </w:pPr>
    <w:rPr>
      <w:rFonts w:ascii="Times New Roman" w:hAnsi="Times New Roman" w:eastAsia="宋体" w:cs="Times New Roman"/>
      <w:b/>
      <w:kern w:val="0"/>
      <w:sz w:val="30"/>
      <w:szCs w:val="20"/>
    </w:rPr>
  </w:style>
  <w:style w:type="paragraph" w:styleId="14">
    <w:name w:val="toc 5"/>
    <w:basedOn w:val="1"/>
    <w:next w:val="1"/>
    <w:semiHidden/>
    <w:unhideWhenUsed/>
    <w:qFormat/>
    <w:uiPriority w:val="39"/>
    <w:pPr>
      <w:ind w:left="840"/>
      <w:jc w:val="left"/>
    </w:pPr>
    <w:rPr>
      <w:sz w:val="20"/>
      <w:szCs w:val="20"/>
    </w:rPr>
  </w:style>
  <w:style w:type="paragraph" w:styleId="15">
    <w:name w:val="toc 3"/>
    <w:basedOn w:val="1"/>
    <w:next w:val="1"/>
    <w:unhideWhenUsed/>
    <w:qFormat/>
    <w:uiPriority w:val="39"/>
    <w:pPr>
      <w:ind w:left="420"/>
      <w:jc w:val="left"/>
    </w:pPr>
    <w:rPr>
      <w:sz w:val="20"/>
      <w:szCs w:val="20"/>
    </w:rPr>
  </w:style>
  <w:style w:type="paragraph" w:styleId="16">
    <w:name w:val="toc 8"/>
    <w:basedOn w:val="1"/>
    <w:next w:val="1"/>
    <w:semiHidden/>
    <w:unhideWhenUsed/>
    <w:qFormat/>
    <w:uiPriority w:val="39"/>
    <w:pPr>
      <w:ind w:left="1470"/>
      <w:jc w:val="left"/>
    </w:pPr>
    <w:rPr>
      <w:sz w:val="20"/>
      <w:szCs w:val="20"/>
    </w:rPr>
  </w:style>
  <w:style w:type="paragraph" w:styleId="17">
    <w:name w:val="Date"/>
    <w:basedOn w:val="1"/>
    <w:next w:val="1"/>
    <w:link w:val="46"/>
    <w:qFormat/>
    <w:uiPriority w:val="0"/>
    <w:rPr>
      <w:rFonts w:ascii="Times New Roman" w:hAnsi="Times New Roman" w:eastAsia="黑体" w:cs="Times New Roman"/>
      <w:b/>
      <w:kern w:val="0"/>
      <w:sz w:val="36"/>
      <w:szCs w:val="20"/>
    </w:rPr>
  </w:style>
  <w:style w:type="paragraph" w:styleId="18">
    <w:name w:val="Body Text Indent 2"/>
    <w:basedOn w:val="1"/>
    <w:link w:val="51"/>
    <w:qFormat/>
    <w:uiPriority w:val="99"/>
    <w:pPr>
      <w:ind w:left="900"/>
    </w:pPr>
    <w:rPr>
      <w:rFonts w:ascii="楷体_GB2312" w:hAnsi="Times New Roman" w:eastAsia="楷体_GB2312" w:cs="Times New Roman"/>
      <w:b/>
      <w:kern w:val="0"/>
      <w:sz w:val="28"/>
      <w:szCs w:val="20"/>
    </w:rPr>
  </w:style>
  <w:style w:type="paragraph" w:styleId="19">
    <w:name w:val="Balloon Text"/>
    <w:basedOn w:val="1"/>
    <w:link w:val="112"/>
    <w:semiHidden/>
    <w:unhideWhenUsed/>
    <w:qFormat/>
    <w:uiPriority w:val="99"/>
    <w:rPr>
      <w:rFonts w:ascii="Times New Roman" w:hAnsi="Times New Roman" w:eastAsia="宋体" w:cs="Times New Roman"/>
      <w:sz w:val="18"/>
      <w:szCs w:val="18"/>
    </w:rPr>
  </w:style>
  <w:style w:type="paragraph" w:styleId="20">
    <w:name w:val="footer"/>
    <w:basedOn w:val="1"/>
    <w:link w:val="4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1">
    <w:name w:val="header"/>
    <w:basedOn w:val="1"/>
    <w:link w:val="4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pPr>
      <w:tabs>
        <w:tab w:val="right" w:leader="dot" w:pos="9911"/>
      </w:tabs>
      <w:jc w:val="left"/>
    </w:pPr>
    <w:rPr>
      <w:rFonts w:eastAsia="黑体"/>
      <w:sz w:val="28"/>
      <w:szCs w:val="28"/>
    </w:rPr>
  </w:style>
  <w:style w:type="paragraph" w:styleId="23">
    <w:name w:val="toc 4"/>
    <w:basedOn w:val="1"/>
    <w:next w:val="1"/>
    <w:semiHidden/>
    <w:unhideWhenUsed/>
    <w:qFormat/>
    <w:uiPriority w:val="39"/>
    <w:pPr>
      <w:ind w:left="630"/>
      <w:jc w:val="left"/>
    </w:pPr>
    <w:rPr>
      <w:sz w:val="20"/>
      <w:szCs w:val="20"/>
    </w:rPr>
  </w:style>
  <w:style w:type="paragraph" w:styleId="24">
    <w:name w:val="toc 6"/>
    <w:basedOn w:val="1"/>
    <w:next w:val="1"/>
    <w:semiHidden/>
    <w:unhideWhenUsed/>
    <w:qFormat/>
    <w:uiPriority w:val="39"/>
    <w:pPr>
      <w:ind w:left="1050"/>
      <w:jc w:val="left"/>
    </w:pPr>
    <w:rPr>
      <w:sz w:val="20"/>
      <w:szCs w:val="20"/>
    </w:rPr>
  </w:style>
  <w:style w:type="paragraph" w:styleId="25">
    <w:name w:val="Body Text Indent 3"/>
    <w:basedOn w:val="1"/>
    <w:link w:val="52"/>
    <w:qFormat/>
    <w:uiPriority w:val="99"/>
    <w:pPr>
      <w:ind w:left="359" w:leftChars="171" w:firstLine="359" w:firstLineChars="171"/>
    </w:pPr>
    <w:rPr>
      <w:rFonts w:ascii="Times New Roman" w:hAnsi="Times New Roman" w:eastAsia="宋体" w:cs="Times New Roman"/>
      <w:kern w:val="0"/>
      <w:sz w:val="20"/>
      <w:szCs w:val="20"/>
    </w:rPr>
  </w:style>
  <w:style w:type="paragraph" w:styleId="26">
    <w:name w:val="toc 2"/>
    <w:basedOn w:val="1"/>
    <w:next w:val="1"/>
    <w:unhideWhenUsed/>
    <w:qFormat/>
    <w:uiPriority w:val="39"/>
    <w:pPr>
      <w:spacing w:before="120"/>
      <w:ind w:left="210"/>
      <w:jc w:val="left"/>
    </w:pPr>
    <w:rPr>
      <w:i/>
      <w:iCs/>
      <w:sz w:val="20"/>
      <w:szCs w:val="20"/>
    </w:rPr>
  </w:style>
  <w:style w:type="paragraph" w:styleId="27">
    <w:name w:val="toc 9"/>
    <w:basedOn w:val="1"/>
    <w:next w:val="1"/>
    <w:semiHidden/>
    <w:unhideWhenUsed/>
    <w:qFormat/>
    <w:uiPriority w:val="39"/>
    <w:pPr>
      <w:ind w:left="1680"/>
      <w:jc w:val="left"/>
    </w:pPr>
    <w:rPr>
      <w:sz w:val="20"/>
      <w:szCs w:val="20"/>
    </w:rPr>
  </w:style>
  <w:style w:type="paragraph" w:styleId="28">
    <w:name w:val="Body Text 2"/>
    <w:basedOn w:val="1"/>
    <w:link w:val="107"/>
    <w:qFormat/>
    <w:uiPriority w:val="99"/>
    <w:pPr>
      <w:spacing w:after="120" w:line="480" w:lineRule="auto"/>
    </w:pPr>
    <w:rPr>
      <w:rFonts w:ascii="Times New Roman" w:hAnsi="Times New Roman" w:eastAsia="宋体" w:cs="Times New Roman"/>
      <w:kern w:val="0"/>
      <w:sz w:val="20"/>
      <w:szCs w:val="20"/>
    </w:r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1"/>
    <w:next w:val="11"/>
    <w:link w:val="114"/>
    <w:semiHidden/>
    <w:unhideWhenUsed/>
    <w:qFormat/>
    <w:uiPriority w:val="99"/>
    <w:rPr>
      <w:b/>
      <w:bCs/>
    </w:rPr>
  </w:style>
  <w:style w:type="paragraph" w:styleId="31">
    <w:name w:val="Body Text First Indent 2"/>
    <w:basedOn w:val="13"/>
    <w:link w:val="138"/>
    <w:semiHidden/>
    <w:unhideWhenUsed/>
    <w:uiPriority w:val="99"/>
    <w:pPr>
      <w:spacing w:after="120"/>
      <w:ind w:left="420" w:leftChars="200" w:firstLine="420" w:firstLineChars="200"/>
    </w:pPr>
    <w:rPr>
      <w:rFonts w:asciiTheme="minorHAnsi" w:hAnsiTheme="minorHAnsi" w:eastAsiaTheme="minorEastAsia" w:cstheme="minorBidi"/>
      <w:b w:val="0"/>
      <w:kern w:val="2"/>
      <w:sz w:val="21"/>
      <w:szCs w:val="22"/>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bCs/>
    </w:rPr>
  </w:style>
  <w:style w:type="character" w:styleId="36">
    <w:name w:val="page number"/>
    <w:qFormat/>
    <w:uiPriority w:val="99"/>
    <w:rPr>
      <w:rFonts w:cs="Times New Roman"/>
    </w:rPr>
  </w:style>
  <w:style w:type="character" w:styleId="37">
    <w:name w:val="FollowedHyperlink"/>
    <w:semiHidden/>
    <w:unhideWhenUsed/>
    <w:qFormat/>
    <w:uiPriority w:val="99"/>
    <w:rPr>
      <w:color w:val="800080"/>
      <w:u w:val="single"/>
    </w:rPr>
  </w:style>
  <w:style w:type="character" w:styleId="38">
    <w:name w:val="HTML Typewriter"/>
    <w:qFormat/>
    <w:uiPriority w:val="99"/>
    <w:rPr>
      <w:rFonts w:ascii="宋体" w:hAnsi="宋体" w:eastAsia="宋体" w:cs="宋体"/>
      <w:sz w:val="24"/>
      <w:szCs w:val="24"/>
    </w:rPr>
  </w:style>
  <w:style w:type="character" w:styleId="39">
    <w:name w:val="Hyperlink"/>
    <w:qFormat/>
    <w:uiPriority w:val="99"/>
    <w:rPr>
      <w:rFonts w:cs="Times New Roman"/>
      <w:color w:val="auto"/>
      <w:u w:val="none"/>
    </w:rPr>
  </w:style>
  <w:style w:type="character" w:styleId="40">
    <w:name w:val="annotation reference"/>
    <w:basedOn w:val="34"/>
    <w:semiHidden/>
    <w:unhideWhenUsed/>
    <w:qFormat/>
    <w:uiPriority w:val="99"/>
    <w:rPr>
      <w:sz w:val="21"/>
      <w:szCs w:val="21"/>
    </w:rPr>
  </w:style>
  <w:style w:type="character" w:customStyle="1" w:styleId="41">
    <w:name w:val="标题 1 Char"/>
    <w:basedOn w:val="34"/>
    <w:link w:val="2"/>
    <w:qFormat/>
    <w:uiPriority w:val="99"/>
    <w:rPr>
      <w:rFonts w:ascii="楷体_GB2312" w:hAnsi="Times New Roman" w:eastAsia="楷体_GB2312" w:cs="Times New Roman"/>
      <w:b/>
      <w:kern w:val="0"/>
      <w:sz w:val="28"/>
      <w:szCs w:val="20"/>
    </w:rPr>
  </w:style>
  <w:style w:type="character" w:customStyle="1" w:styleId="42">
    <w:name w:val="标题 2 Char"/>
    <w:basedOn w:val="34"/>
    <w:link w:val="3"/>
    <w:qFormat/>
    <w:uiPriority w:val="99"/>
    <w:rPr>
      <w:rFonts w:ascii="楷体_GB2312" w:hAnsi="Times New Roman" w:eastAsia="楷体_GB2312" w:cs="Times New Roman"/>
      <w:b/>
      <w:bCs/>
      <w:kern w:val="0"/>
      <w:sz w:val="18"/>
      <w:szCs w:val="20"/>
    </w:rPr>
  </w:style>
  <w:style w:type="character" w:customStyle="1" w:styleId="43">
    <w:name w:val="标题 3 Char"/>
    <w:basedOn w:val="34"/>
    <w:link w:val="4"/>
    <w:qFormat/>
    <w:uiPriority w:val="99"/>
    <w:rPr>
      <w:rFonts w:ascii="Times New Roman" w:hAnsi="Times New Roman" w:eastAsia="楷体_GB2312" w:cs="Times New Roman"/>
      <w:b/>
      <w:bCs/>
      <w:kern w:val="0"/>
      <w:sz w:val="15"/>
      <w:szCs w:val="20"/>
    </w:rPr>
  </w:style>
  <w:style w:type="character" w:customStyle="1" w:styleId="44">
    <w:name w:val="标题 4 Char"/>
    <w:basedOn w:val="34"/>
    <w:link w:val="5"/>
    <w:qFormat/>
    <w:uiPriority w:val="99"/>
    <w:rPr>
      <w:rFonts w:ascii="Times New Roman" w:hAnsi="Times New Roman" w:eastAsia="楷体_GB2312" w:cs="Times New Roman"/>
      <w:b/>
      <w:bCs/>
      <w:kern w:val="0"/>
      <w:sz w:val="13"/>
      <w:szCs w:val="20"/>
    </w:rPr>
  </w:style>
  <w:style w:type="character" w:customStyle="1" w:styleId="45">
    <w:name w:val="标题 5 Char"/>
    <w:basedOn w:val="34"/>
    <w:link w:val="6"/>
    <w:qFormat/>
    <w:uiPriority w:val="99"/>
    <w:rPr>
      <w:rFonts w:ascii="楷体_GB2312" w:hAnsi="Times New Roman" w:eastAsia="楷体_GB2312" w:cs="Times New Roman"/>
      <w:bCs/>
      <w:sz w:val="28"/>
    </w:rPr>
  </w:style>
  <w:style w:type="character" w:customStyle="1" w:styleId="46">
    <w:name w:val="日期 Char"/>
    <w:basedOn w:val="34"/>
    <w:link w:val="17"/>
    <w:qFormat/>
    <w:uiPriority w:val="99"/>
    <w:rPr>
      <w:rFonts w:ascii="Times New Roman" w:hAnsi="Times New Roman" w:eastAsia="黑体" w:cs="Times New Roman"/>
      <w:b/>
      <w:kern w:val="0"/>
      <w:sz w:val="36"/>
      <w:szCs w:val="20"/>
    </w:rPr>
  </w:style>
  <w:style w:type="character" w:customStyle="1" w:styleId="47">
    <w:name w:val="正文文本缩进 Char"/>
    <w:basedOn w:val="34"/>
    <w:link w:val="13"/>
    <w:qFormat/>
    <w:uiPriority w:val="99"/>
    <w:rPr>
      <w:rFonts w:ascii="Times New Roman" w:hAnsi="Times New Roman" w:eastAsia="宋体" w:cs="Times New Roman"/>
      <w:b/>
      <w:kern w:val="0"/>
      <w:sz w:val="30"/>
      <w:szCs w:val="20"/>
    </w:rPr>
  </w:style>
  <w:style w:type="character" w:customStyle="1" w:styleId="48">
    <w:name w:val="页脚 Char"/>
    <w:basedOn w:val="34"/>
    <w:link w:val="20"/>
    <w:qFormat/>
    <w:uiPriority w:val="99"/>
    <w:rPr>
      <w:rFonts w:ascii="Times New Roman" w:hAnsi="Times New Roman" w:eastAsia="宋体" w:cs="Times New Roman"/>
      <w:kern w:val="0"/>
      <w:sz w:val="18"/>
      <w:szCs w:val="20"/>
    </w:rPr>
  </w:style>
  <w:style w:type="character" w:customStyle="1" w:styleId="49">
    <w:name w:val="页眉 Char"/>
    <w:basedOn w:val="34"/>
    <w:link w:val="21"/>
    <w:qFormat/>
    <w:uiPriority w:val="99"/>
    <w:rPr>
      <w:rFonts w:ascii="Times New Roman" w:hAnsi="Times New Roman" w:eastAsia="宋体" w:cs="Times New Roman"/>
      <w:kern w:val="0"/>
      <w:sz w:val="18"/>
      <w:szCs w:val="20"/>
    </w:rPr>
  </w:style>
  <w:style w:type="character" w:customStyle="1" w:styleId="50">
    <w:name w:val="正文文本 Char"/>
    <w:basedOn w:val="34"/>
    <w:link w:val="12"/>
    <w:qFormat/>
    <w:uiPriority w:val="99"/>
    <w:rPr>
      <w:rFonts w:ascii="华文中宋" w:hAnsi="Times New Roman" w:eastAsia="华文中宋" w:cs="Times New Roman"/>
      <w:bCs/>
      <w:kern w:val="0"/>
      <w:sz w:val="28"/>
      <w:szCs w:val="20"/>
    </w:rPr>
  </w:style>
  <w:style w:type="character" w:customStyle="1" w:styleId="51">
    <w:name w:val="正文文本缩进 2 Char"/>
    <w:basedOn w:val="34"/>
    <w:link w:val="18"/>
    <w:qFormat/>
    <w:uiPriority w:val="99"/>
    <w:rPr>
      <w:rFonts w:ascii="楷体_GB2312" w:hAnsi="Times New Roman" w:eastAsia="楷体_GB2312" w:cs="Times New Roman"/>
      <w:b/>
      <w:kern w:val="0"/>
      <w:sz w:val="28"/>
      <w:szCs w:val="20"/>
    </w:rPr>
  </w:style>
  <w:style w:type="character" w:customStyle="1" w:styleId="52">
    <w:name w:val="正文文本缩进 3 Char"/>
    <w:basedOn w:val="34"/>
    <w:link w:val="25"/>
    <w:qFormat/>
    <w:uiPriority w:val="99"/>
    <w:rPr>
      <w:rFonts w:ascii="Times New Roman" w:hAnsi="Times New Roman" w:eastAsia="宋体" w:cs="Times New Roman"/>
      <w:kern w:val="0"/>
      <w:sz w:val="20"/>
      <w:szCs w:val="20"/>
    </w:rPr>
  </w:style>
  <w:style w:type="paragraph" w:customStyle="1" w:styleId="53">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4">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5">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6">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7">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6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6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7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7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7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8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4">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6">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7">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8">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9">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100">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101">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102">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103">
    <w:name w:val="case31"/>
    <w:qFormat/>
    <w:uiPriority w:val="99"/>
    <w:rPr>
      <w:rFonts w:cs="Times New Roman"/>
      <w:spacing w:val="390"/>
      <w:sz w:val="21"/>
      <w:szCs w:val="21"/>
    </w:rPr>
  </w:style>
  <w:style w:type="paragraph" w:customStyle="1" w:styleId="104">
    <w:name w:val="普通文字"/>
    <w:basedOn w:val="1"/>
    <w:next w:val="1"/>
    <w:qFormat/>
    <w:uiPriority w:val="99"/>
    <w:rPr>
      <w:rFonts w:ascii="宋体" w:hAnsi="Times New Roman" w:eastAsia="宋体" w:cs="Times New Roman"/>
      <w:kern w:val="0"/>
      <w:sz w:val="24"/>
      <w:szCs w:val="20"/>
      <w:u w:color="000000"/>
    </w:rPr>
  </w:style>
  <w:style w:type="paragraph" w:customStyle="1" w:styleId="105">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character" w:customStyle="1" w:styleId="106">
    <w:name w:val="文档结构图 Char"/>
    <w:basedOn w:val="34"/>
    <w:link w:val="10"/>
    <w:semiHidden/>
    <w:qFormat/>
    <w:uiPriority w:val="99"/>
    <w:rPr>
      <w:rFonts w:ascii="Times New Roman" w:hAnsi="Times New Roman" w:eastAsia="宋体" w:cs="Times New Roman"/>
      <w:kern w:val="0"/>
      <w:sz w:val="20"/>
      <w:szCs w:val="20"/>
      <w:shd w:val="clear" w:color="auto" w:fill="000080"/>
    </w:rPr>
  </w:style>
  <w:style w:type="character" w:customStyle="1" w:styleId="107">
    <w:name w:val="正文文本 2 Char"/>
    <w:basedOn w:val="34"/>
    <w:link w:val="28"/>
    <w:qFormat/>
    <w:uiPriority w:val="99"/>
    <w:rPr>
      <w:rFonts w:ascii="Times New Roman" w:hAnsi="Times New Roman" w:eastAsia="宋体" w:cs="Times New Roman"/>
      <w:kern w:val="0"/>
      <w:sz w:val="20"/>
      <w:szCs w:val="20"/>
    </w:rPr>
  </w:style>
  <w:style w:type="paragraph" w:customStyle="1" w:styleId="108">
    <w:name w:val="Char Char Char Char"/>
    <w:basedOn w:val="10"/>
    <w:qFormat/>
    <w:uiPriority w:val="99"/>
    <w:pPr>
      <w:adjustRightInd w:val="0"/>
      <w:snapToGrid w:val="0"/>
      <w:spacing w:line="360" w:lineRule="auto"/>
    </w:pPr>
    <w:rPr>
      <w:rFonts w:ascii="Tahoma" w:hAnsi="Tahoma"/>
      <w:sz w:val="24"/>
      <w:szCs w:val="24"/>
    </w:rPr>
  </w:style>
  <w:style w:type="paragraph" w:customStyle="1" w:styleId="109">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styleId="110">
    <w:name w:val="List Paragraph"/>
    <w:basedOn w:val="1"/>
    <w:qFormat/>
    <w:uiPriority w:val="34"/>
    <w:pPr>
      <w:ind w:firstLine="420" w:firstLineChars="200"/>
    </w:pPr>
    <w:rPr>
      <w:rFonts w:ascii="Times New Roman" w:hAnsi="Times New Roman" w:eastAsia="宋体" w:cs="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批注框文本 Char"/>
    <w:basedOn w:val="34"/>
    <w:link w:val="19"/>
    <w:semiHidden/>
    <w:qFormat/>
    <w:uiPriority w:val="99"/>
    <w:rPr>
      <w:rFonts w:ascii="Times New Roman" w:hAnsi="Times New Roman" w:eastAsia="宋体" w:cs="Times New Roman"/>
      <w:sz w:val="18"/>
      <w:szCs w:val="18"/>
    </w:rPr>
  </w:style>
  <w:style w:type="character" w:customStyle="1" w:styleId="113">
    <w:name w:val="批注文字 Char"/>
    <w:basedOn w:val="34"/>
    <w:link w:val="11"/>
    <w:semiHidden/>
    <w:qFormat/>
    <w:uiPriority w:val="99"/>
  </w:style>
  <w:style w:type="character" w:customStyle="1" w:styleId="114">
    <w:name w:val="批注主题 Char"/>
    <w:basedOn w:val="113"/>
    <w:link w:val="30"/>
    <w:semiHidden/>
    <w:qFormat/>
    <w:uiPriority w:val="99"/>
    <w:rPr>
      <w:b/>
      <w:bCs/>
    </w:rPr>
  </w:style>
  <w:style w:type="paragraph" w:customStyle="1" w:styleId="115">
    <w:name w:val="列表段落1"/>
    <w:basedOn w:val="1"/>
    <w:qFormat/>
    <w:uiPriority w:val="99"/>
    <w:pPr>
      <w:ind w:firstLine="420" w:firstLineChars="200"/>
    </w:pPr>
    <w:rPr>
      <w:rFonts w:ascii="Times New Roman" w:hAnsi="Times New Roman" w:eastAsia="宋体" w:cs="Times New Roman"/>
      <w:szCs w:val="21"/>
    </w:rPr>
  </w:style>
  <w:style w:type="character" w:customStyle="1" w:styleId="116">
    <w:name w:val="标题 6 Char"/>
    <w:basedOn w:val="34"/>
    <w:link w:val="7"/>
    <w:qFormat/>
    <w:uiPriority w:val="9"/>
    <w:rPr>
      <w:rFonts w:asciiTheme="majorHAnsi" w:hAnsiTheme="majorHAnsi" w:eastAsiaTheme="majorEastAsia" w:cstheme="majorBidi"/>
      <w:b/>
      <w:bCs/>
      <w:kern w:val="2"/>
      <w:sz w:val="24"/>
      <w:szCs w:val="24"/>
    </w:rPr>
  </w:style>
  <w:style w:type="paragraph" w:customStyle="1" w:styleId="117">
    <w:name w:val="TOC 标题1"/>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bCs/>
      <w:color w:val="366091" w:themeColor="accent1" w:themeShade="BF"/>
      <w:szCs w:val="28"/>
    </w:rPr>
  </w:style>
  <w:style w:type="paragraph" w:customStyle="1" w:styleId="11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19">
    <w:name w:val="Í¼±íÕýÎÄ"/>
    <w:basedOn w:val="1"/>
    <w:next w:val="9"/>
    <w:qFormat/>
    <w:uiPriority w:val="0"/>
    <w:pPr>
      <w:ind w:firstLine="420" w:firstLineChars="200"/>
    </w:pPr>
    <w:rPr>
      <w:rFonts w:ascii="Times New Roman" w:hAnsi="Times New Roman" w:eastAsia="宋体" w:cs="Times New Roman"/>
      <w:sz w:val="24"/>
      <w:szCs w:val="20"/>
    </w:rPr>
  </w:style>
  <w:style w:type="character" w:customStyle="1" w:styleId="120">
    <w:name w:val="未处理的提及1"/>
    <w:basedOn w:val="34"/>
    <w:semiHidden/>
    <w:unhideWhenUsed/>
    <w:qFormat/>
    <w:uiPriority w:val="99"/>
    <w:rPr>
      <w:color w:val="605E5C"/>
      <w:shd w:val="clear" w:color="auto" w:fill="E1DFDD"/>
    </w:rPr>
  </w:style>
  <w:style w:type="paragraph" w:customStyle="1" w:styleId="121">
    <w:name w:val="标题2"/>
    <w:basedOn w:val="3"/>
    <w:next w:val="1"/>
    <w:qFormat/>
    <w:uiPriority w:val="0"/>
    <w:pPr>
      <w:spacing w:line="360" w:lineRule="auto"/>
    </w:pPr>
    <w:rPr>
      <w:rFonts w:ascii="黑体" w:hAnsi="黑体" w:eastAsia="黑体"/>
      <w:b w:val="0"/>
      <w:sz w:val="32"/>
      <w:szCs w:val="32"/>
    </w:rPr>
  </w:style>
  <w:style w:type="paragraph" w:customStyle="1" w:styleId="122">
    <w:name w:val="标题1"/>
    <w:basedOn w:val="2"/>
    <w:next w:val="1"/>
    <w:qFormat/>
    <w:uiPriority w:val="0"/>
    <w:pPr>
      <w:spacing w:line="360" w:lineRule="auto"/>
    </w:pPr>
    <w:rPr>
      <w:rFonts w:ascii="黑体" w:hAnsi="黑体" w:eastAsia="黑体"/>
      <w:b w:val="0"/>
      <w:bCs/>
      <w:szCs w:val="28"/>
    </w:rPr>
  </w:style>
  <w:style w:type="paragraph" w:customStyle="1" w:styleId="123">
    <w:name w:val="标题1-1"/>
    <w:basedOn w:val="2"/>
    <w:next w:val="1"/>
    <w:qFormat/>
    <w:uiPriority w:val="0"/>
    <w:pPr>
      <w:jc w:val="left"/>
    </w:pPr>
    <w:rPr>
      <w:rFonts w:ascii="黑体" w:hAnsi="宋体" w:eastAsia="黑体"/>
      <w:b w:val="0"/>
      <w:bCs/>
      <w:color w:val="000000" w:themeColor="text1"/>
      <w:sz w:val="24"/>
      <w:szCs w:val="24"/>
    </w:rPr>
  </w:style>
  <w:style w:type="character" w:customStyle="1" w:styleId="124">
    <w:name w:val="正文缩进 Char"/>
    <w:link w:val="9"/>
    <w:qFormat/>
    <w:uiPriority w:val="0"/>
    <w:rPr>
      <w:rFonts w:ascii="Times New Roman" w:hAnsi="Times New Roman" w:eastAsia="宋体" w:cs="Times New Roman"/>
      <w:kern w:val="2"/>
      <w:sz w:val="21"/>
    </w:rPr>
  </w:style>
  <w:style w:type="table" w:customStyle="1" w:styleId="125">
    <w:name w:val="网格型浅色1"/>
    <w:basedOn w:val="3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26">
    <w:name w:val="正文缩进1"/>
    <w:basedOn w:val="1"/>
    <w:qFormat/>
    <w:uiPriority w:val="0"/>
    <w:pPr>
      <w:autoSpaceDE w:val="0"/>
      <w:autoSpaceDN w:val="0"/>
      <w:adjustRightInd w:val="0"/>
      <w:ind w:firstLine="420"/>
      <w:jc w:val="left"/>
    </w:pPr>
    <w:rPr>
      <w:rFonts w:ascii="宋体"/>
      <w:sz w:val="24"/>
    </w:rPr>
  </w:style>
  <w:style w:type="paragraph" w:customStyle="1" w:styleId="127">
    <w:name w:val="索引 11"/>
    <w:basedOn w:val="1"/>
    <w:next w:val="1"/>
    <w:qFormat/>
    <w:uiPriority w:val="0"/>
    <w:pPr>
      <w:spacing w:line="360" w:lineRule="auto"/>
    </w:pPr>
    <w:rPr>
      <w:rFonts w:ascii="仿宋_GB2312" w:hAnsi="Times New Roman" w:eastAsia="仿宋_GB2312" w:cs="Times New Roman"/>
      <w:sz w:val="24"/>
      <w:szCs w:val="20"/>
    </w:rPr>
  </w:style>
  <w:style w:type="table" w:customStyle="1" w:styleId="128">
    <w:name w:val="网格型1"/>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Grid Table Light1"/>
    <w:basedOn w:val="3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130">
    <w:name w:val="Char"/>
    <w:basedOn w:val="1"/>
    <w:qFormat/>
    <w:uiPriority w:val="0"/>
    <w:pPr>
      <w:tabs>
        <w:tab w:val="left" w:pos="360"/>
      </w:tabs>
      <w:ind w:firstLine="561"/>
      <w:jc w:val="center"/>
    </w:pPr>
    <w:rPr>
      <w:rFonts w:ascii="黑体" w:hAnsi="黑体" w:eastAsia="黑体" w:cs="Times New Roman"/>
      <w:sz w:val="28"/>
      <w:szCs w:val="28"/>
    </w:rPr>
  </w:style>
  <w:style w:type="character" w:customStyle="1" w:styleId="131">
    <w:name w:val="日期 字符1"/>
    <w:qFormat/>
    <w:locked/>
    <w:uiPriority w:val="0"/>
    <w:rPr>
      <w:kern w:val="2"/>
      <w:sz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33">
    <w:name w:val="列出段落1"/>
    <w:basedOn w:val="1"/>
    <w:qFormat/>
    <w:uiPriority w:val="0"/>
    <w:pPr>
      <w:widowControl/>
      <w:ind w:left="720"/>
      <w:contextualSpacing/>
      <w:jc w:val="left"/>
    </w:pPr>
    <w:rPr>
      <w:rFonts w:ascii="Calibri" w:hAnsi="Calibri" w:eastAsia="宋体" w:cs="Calibri"/>
      <w:kern w:val="0"/>
      <w:sz w:val="24"/>
      <w:szCs w:val="24"/>
      <w:lang w:eastAsia="en-US" w:bidi="en-US"/>
    </w:rPr>
  </w:style>
  <w:style w:type="paragraph" w:customStyle="1" w:styleId="134">
    <w:name w:val="纯文本1"/>
    <w:basedOn w:val="1"/>
    <w:qFormat/>
    <w:uiPriority w:val="0"/>
    <w:rPr>
      <w:rFonts w:ascii="宋体" w:hAnsi="Courier New" w:eastAsia="宋体" w:cs="Times New Roman"/>
      <w:kern w:val="0"/>
      <w:sz w:val="20"/>
      <w:szCs w:val="20"/>
    </w:rPr>
  </w:style>
  <w:style w:type="paragraph" w:customStyle="1" w:styleId="135">
    <w:name w:val="Default"/>
    <w:qFormat/>
    <w:uiPriority w:val="99"/>
    <w:pPr>
      <w:widowControl w:val="0"/>
      <w:autoSpaceDE w:val="0"/>
      <w:autoSpaceDN w:val="0"/>
      <w:adjustRightInd w:val="0"/>
    </w:pPr>
    <w:rPr>
      <w:rFonts w:ascii="仿宋" w:hAnsi="等线" w:eastAsia="仿宋" w:cs="仿宋"/>
      <w:color w:val="000000"/>
      <w:sz w:val="24"/>
      <w:szCs w:val="24"/>
      <w:lang w:val="en-US" w:eastAsia="zh-CN" w:bidi="ar-SA"/>
    </w:rPr>
  </w:style>
  <w:style w:type="table" w:customStyle="1" w:styleId="136">
    <w:name w:val="Table Normal"/>
    <w:semiHidden/>
    <w:unhideWhenUsed/>
    <w:qFormat/>
    <w:uiPriority w:val="0"/>
    <w:tblPr>
      <w:tblCellMar>
        <w:top w:w="0" w:type="dxa"/>
        <w:left w:w="0" w:type="dxa"/>
        <w:bottom w:w="0" w:type="dxa"/>
        <w:right w:w="0" w:type="dxa"/>
      </w:tblCellMar>
    </w:tblPr>
  </w:style>
  <w:style w:type="paragraph" w:customStyle="1" w:styleId="137">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138">
    <w:name w:val="正文首行缩进 2 Char"/>
    <w:basedOn w:val="47"/>
    <w:link w:val="31"/>
    <w:semiHidden/>
    <w:uiPriority w:val="99"/>
    <w:rPr>
      <w:rFonts w:asciiTheme="minorHAnsi" w:hAnsiTheme="minorHAnsi" w:eastAsiaTheme="minorEastAsia" w:cstheme="minorBidi"/>
      <w:b w:val="0"/>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0E84-5530-47BB-90B9-EAF4D22E5420}">
  <ds:schemaRefs/>
</ds:datastoreItem>
</file>

<file path=docProps/app.xml><?xml version="1.0" encoding="utf-8"?>
<Properties xmlns="http://schemas.openxmlformats.org/officeDocument/2006/extended-properties" xmlns:vt="http://schemas.openxmlformats.org/officeDocument/2006/docPropsVTypes">
  <Template>Normal</Template>
  <Company>LenovoCop</Company>
  <Pages>39</Pages>
  <Words>2827</Words>
  <Characters>16119</Characters>
  <Lines>134</Lines>
  <Paragraphs>37</Paragraphs>
  <TotalTime>140</TotalTime>
  <ScaleCrop>false</ScaleCrop>
  <LinksUpToDate>false</LinksUpToDate>
  <CharactersWithSpaces>18909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黄炜</dc:creator>
  <cp:lastModifiedBy>中采-熊萍</cp:lastModifiedBy>
  <cp:lastPrinted>2020-11-09T11:25:00Z</cp:lastPrinted>
  <dcterms:modified xsi:type="dcterms:W3CDTF">2023-02-09T08:02:42Z</dcterms:modified>
  <cp:revision>385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8D944FB0F75747F9AE751A4A1AFF9919</vt:lpwstr>
  </property>
</Properties>
</file>