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60"/>
        <w:rPr>
          <w:rFonts w:ascii="宋体" w:hAnsi="宋体" w:eastAsia="宋体" w:cs="宋体"/>
          <w:bCs/>
          <w:color w:val="000000" w:themeColor="text1"/>
          <w:sz w:val="30"/>
          <w14:textFill>
            <w14:solidFill>
              <w14:schemeClr w14:val="tx1"/>
            </w14:solidFill>
          </w14:textFill>
        </w:rPr>
      </w:pPr>
    </w:p>
    <w:p>
      <w:pPr>
        <w:ind w:left="660"/>
        <w:rPr>
          <w:rFonts w:ascii="宋体" w:hAnsi="宋体" w:eastAsia="宋体" w:cs="宋体"/>
          <w:bCs/>
          <w:color w:val="000000" w:themeColor="text1"/>
          <w:sz w:val="30"/>
          <w14:textFill>
            <w14:solidFill>
              <w14:schemeClr w14:val="tx1"/>
            </w14:solidFill>
          </w14:textFill>
        </w:rPr>
      </w:pPr>
    </w:p>
    <w:p>
      <w:pPr>
        <w:ind w:left="660"/>
        <w:rPr>
          <w:rFonts w:ascii="宋体" w:hAnsi="宋体" w:eastAsia="宋体" w:cs="宋体"/>
          <w:bCs/>
          <w:color w:val="000000" w:themeColor="text1"/>
          <w:sz w:val="30"/>
          <w14:textFill>
            <w14:solidFill>
              <w14:schemeClr w14:val="tx1"/>
            </w14:solidFill>
          </w14:textFill>
        </w:rPr>
      </w:pPr>
    </w:p>
    <w:p>
      <w:pPr>
        <w:ind w:left="660"/>
        <w:rPr>
          <w:rFonts w:ascii="宋体" w:hAnsi="宋体" w:eastAsia="宋体" w:cs="宋体"/>
          <w:bCs/>
          <w:color w:val="000000" w:themeColor="text1"/>
          <w:sz w:val="30"/>
          <w14:textFill>
            <w14:solidFill>
              <w14:schemeClr w14:val="tx1"/>
            </w14:solidFill>
          </w14:textFill>
        </w:rPr>
      </w:pPr>
    </w:p>
    <w:p>
      <w:pPr>
        <w:ind w:left="660"/>
        <w:rPr>
          <w:rFonts w:ascii="宋体" w:hAnsi="宋体" w:eastAsia="宋体" w:cs="宋体"/>
          <w:bCs/>
          <w:color w:val="000000" w:themeColor="text1"/>
          <w:sz w:val="30"/>
          <w14:textFill>
            <w14:solidFill>
              <w14:schemeClr w14:val="tx1"/>
            </w14:solidFill>
          </w14:textFill>
        </w:rPr>
      </w:pPr>
    </w:p>
    <w:p>
      <w:pPr>
        <w:snapToGrid w:val="0"/>
        <w:spacing w:line="360" w:lineRule="auto"/>
        <w:jc w:val="center"/>
        <w:rPr>
          <w:rFonts w:ascii="宋体" w:hAnsi="宋体" w:eastAsia="宋体" w:cs="宋体"/>
          <w:b/>
          <w:spacing w:val="170"/>
          <w:sz w:val="84"/>
          <w:szCs w:val="84"/>
        </w:rPr>
      </w:pPr>
      <w:r>
        <w:rPr>
          <w:rFonts w:hint="eastAsia" w:ascii="宋体" w:hAnsi="宋体" w:eastAsia="宋体" w:cs="宋体"/>
          <w:b/>
          <w:spacing w:val="170"/>
          <w:kern w:val="0"/>
          <w:sz w:val="84"/>
          <w:szCs w:val="84"/>
        </w:rPr>
        <w:t>采购</w:t>
      </w:r>
      <w:r>
        <w:rPr>
          <w:rFonts w:hint="eastAsia" w:ascii="宋体" w:hAnsi="宋体" w:eastAsia="宋体" w:cs="宋体"/>
          <w:b/>
          <w:spacing w:val="170"/>
          <w:sz w:val="84"/>
          <w:szCs w:val="84"/>
        </w:rPr>
        <w:t>文件</w:t>
      </w:r>
    </w:p>
    <w:p>
      <w:pPr>
        <w:jc w:val="center"/>
        <w:rPr>
          <w:rFonts w:ascii="宋体" w:hAnsi="宋体" w:eastAsia="宋体" w:cs="宋体"/>
          <w:bCs/>
          <w:color w:val="000000" w:themeColor="text1"/>
          <w:sz w:val="30"/>
          <w14:textFill>
            <w14:solidFill>
              <w14:schemeClr w14:val="tx1"/>
            </w14:solidFill>
          </w14:textFill>
        </w:rPr>
      </w:pPr>
      <w:r>
        <w:rPr>
          <w:rFonts w:hint="eastAsia" w:ascii="宋体" w:hAnsi="宋体" w:eastAsia="宋体" w:cs="宋体"/>
          <w:bCs/>
          <w:color w:val="000000" w:themeColor="text1"/>
          <w:sz w:val="30"/>
          <w14:textFill>
            <w14:solidFill>
              <w14:schemeClr w14:val="tx1"/>
            </w14:solidFill>
          </w14:textFill>
        </w:rPr>
        <w:t>（服务类）</w:t>
      </w:r>
    </w:p>
    <w:p>
      <w:pPr>
        <w:rPr>
          <w:rFonts w:ascii="宋体" w:hAnsi="宋体" w:eastAsia="宋体" w:cs="宋体"/>
          <w:bCs/>
          <w:color w:val="000000" w:themeColor="text1"/>
          <w:sz w:val="30"/>
          <w14:textFill>
            <w14:solidFill>
              <w14:schemeClr w14:val="tx1"/>
            </w14:solidFill>
          </w14:textFill>
        </w:rPr>
      </w:pPr>
    </w:p>
    <w:p>
      <w:pPr>
        <w:jc w:val="left"/>
        <w:rPr>
          <w:rFonts w:ascii="宋体" w:hAnsi="宋体" w:eastAsia="宋体" w:cs="宋体"/>
          <w:bCs/>
          <w:color w:val="000000" w:themeColor="text1"/>
          <w:spacing w:val="20"/>
          <w:w w:val="90"/>
          <w:sz w:val="48"/>
          <w:szCs w:val="48"/>
          <w14:textFill>
            <w14:solidFill>
              <w14:schemeClr w14:val="tx1"/>
            </w14:solidFill>
          </w14:textFill>
        </w:rPr>
      </w:pPr>
    </w:p>
    <w:p>
      <w:pPr>
        <w:jc w:val="left"/>
        <w:rPr>
          <w:rFonts w:ascii="宋体" w:hAnsi="宋体" w:eastAsia="宋体" w:cs="宋体"/>
          <w:bCs/>
          <w:color w:val="000000" w:themeColor="text1"/>
          <w:spacing w:val="20"/>
          <w:w w:val="90"/>
          <w:sz w:val="48"/>
          <w:szCs w:val="48"/>
          <w14:textFill>
            <w14:solidFill>
              <w14:schemeClr w14:val="tx1"/>
            </w14:solidFill>
          </w14:textFill>
        </w:rPr>
      </w:pPr>
    </w:p>
    <w:p>
      <w:pPr>
        <w:jc w:val="left"/>
        <w:rPr>
          <w:rFonts w:ascii="宋体" w:hAnsi="宋体" w:eastAsia="宋体" w:cs="宋体"/>
          <w:bCs/>
          <w:sz w:val="30"/>
        </w:rPr>
      </w:pPr>
    </w:p>
    <w:p>
      <w:pPr>
        <w:jc w:val="left"/>
        <w:rPr>
          <w:rFonts w:ascii="宋体" w:hAnsi="宋体" w:eastAsia="宋体" w:cs="宋体"/>
          <w:bCs/>
          <w:sz w:val="30"/>
        </w:rPr>
      </w:pPr>
    </w:p>
    <w:p>
      <w:pPr>
        <w:spacing w:line="360" w:lineRule="auto"/>
        <w:ind w:firstLine="1680" w:firstLineChars="600"/>
        <w:rPr>
          <w:rFonts w:ascii="宋体" w:hAnsi="宋体" w:eastAsia="宋体" w:cs="宋体"/>
          <w:bCs/>
          <w:sz w:val="28"/>
          <w:szCs w:val="30"/>
        </w:rPr>
      </w:pPr>
      <w:r>
        <w:rPr>
          <w:rFonts w:hint="eastAsia" w:ascii="宋体" w:hAnsi="宋体" w:eastAsia="宋体" w:cs="宋体"/>
          <w:bCs/>
          <w:sz w:val="28"/>
          <w:szCs w:val="30"/>
        </w:rPr>
        <w:t>采购项目编号：JSRHJC2023006</w:t>
      </w:r>
    </w:p>
    <w:p>
      <w:pPr>
        <w:spacing w:line="360" w:lineRule="auto"/>
        <w:ind w:left="3635" w:leftChars="798" w:hanging="1960" w:hangingChars="700"/>
        <w:rPr>
          <w:rFonts w:ascii="宋体" w:hAnsi="宋体" w:eastAsia="宋体" w:cs="宋体"/>
          <w:bCs/>
          <w:sz w:val="28"/>
          <w:szCs w:val="30"/>
        </w:rPr>
      </w:pPr>
      <w:r>
        <w:rPr>
          <w:rFonts w:hint="eastAsia" w:ascii="宋体" w:hAnsi="宋体" w:eastAsia="宋体" w:cs="宋体"/>
          <w:bCs/>
          <w:sz w:val="28"/>
          <w:szCs w:val="30"/>
        </w:rPr>
        <w:t>采购项目名称：</w:t>
      </w:r>
      <w:bookmarkStart w:id="76" w:name="_GoBack"/>
      <w:r>
        <w:rPr>
          <w:rFonts w:hint="eastAsia" w:ascii="宋体" w:hAnsi="宋体" w:eastAsia="宋体" w:cs="宋体"/>
          <w:bCs/>
          <w:sz w:val="28"/>
          <w:szCs w:val="30"/>
        </w:rPr>
        <w:t>2023年机房</w:t>
      </w:r>
      <w:r>
        <w:rPr>
          <w:rFonts w:ascii="宋体" w:hAnsi="宋体" w:eastAsia="宋体" w:cs="宋体"/>
          <w:bCs/>
          <w:sz w:val="28"/>
          <w:szCs w:val="30"/>
        </w:rPr>
        <w:t>服务器、存储</w:t>
      </w:r>
      <w:r>
        <w:rPr>
          <w:rFonts w:hint="eastAsia" w:ascii="宋体" w:hAnsi="宋体" w:eastAsia="宋体" w:cs="宋体"/>
          <w:bCs/>
          <w:sz w:val="28"/>
          <w:szCs w:val="30"/>
        </w:rPr>
        <w:t xml:space="preserve">设备维保服务项目 </w:t>
      </w:r>
      <w:bookmarkEnd w:id="76"/>
    </w:p>
    <w:p>
      <w:pPr>
        <w:spacing w:line="360" w:lineRule="auto"/>
        <w:ind w:firstLine="1680" w:firstLineChars="600"/>
        <w:jc w:val="left"/>
        <w:rPr>
          <w:rFonts w:ascii="宋体" w:hAnsi="宋体" w:eastAsia="宋体" w:cs="宋体"/>
          <w:bCs/>
          <w:sz w:val="28"/>
          <w:szCs w:val="30"/>
        </w:rPr>
      </w:pPr>
      <w:r>
        <w:rPr>
          <w:rFonts w:hint="eastAsia" w:ascii="宋体" w:hAnsi="宋体" w:eastAsia="宋体" w:cs="宋体"/>
          <w:bCs/>
          <w:sz w:val="28"/>
          <w:szCs w:val="30"/>
        </w:rPr>
        <w:t>采   购   人：常州市公路事业发展中心</w:t>
      </w:r>
    </w:p>
    <w:p>
      <w:pPr>
        <w:spacing w:line="360" w:lineRule="auto"/>
        <w:ind w:firstLine="1680" w:firstLineChars="600"/>
        <w:jc w:val="left"/>
        <w:rPr>
          <w:rFonts w:ascii="宋体" w:hAnsi="宋体" w:eastAsia="宋体" w:cs="宋体"/>
          <w:bCs/>
          <w:sz w:val="28"/>
          <w:szCs w:val="30"/>
        </w:rPr>
      </w:pPr>
      <w:r>
        <w:rPr>
          <w:rFonts w:hint="eastAsia" w:ascii="宋体" w:hAnsi="宋体" w:eastAsia="宋体" w:cs="宋体"/>
          <w:bCs/>
          <w:sz w:val="28"/>
          <w:szCs w:val="30"/>
        </w:rPr>
        <w:t>采购代理机构：江苏仁禾中衡工程咨询房地产估价有限公司</w:t>
      </w:r>
    </w:p>
    <w:p>
      <w:pPr>
        <w:rPr>
          <w:rFonts w:ascii="宋体" w:hAnsi="宋体" w:eastAsia="宋体" w:cs="宋体"/>
          <w:bCs/>
          <w:color w:val="000000" w:themeColor="text1"/>
          <w:sz w:val="32"/>
          <w14:textFill>
            <w14:solidFill>
              <w14:schemeClr w14:val="tx1"/>
            </w14:solidFill>
          </w14:textFill>
        </w:rPr>
      </w:pPr>
    </w:p>
    <w:p>
      <w:pPr>
        <w:rPr>
          <w:rFonts w:ascii="宋体" w:hAnsi="宋体" w:eastAsia="宋体" w:cs="宋体"/>
          <w:bCs/>
          <w:color w:val="000000" w:themeColor="text1"/>
          <w:sz w:val="30"/>
          <w14:textFill>
            <w14:solidFill>
              <w14:schemeClr w14:val="tx1"/>
            </w14:solidFill>
          </w14:textFill>
        </w:rPr>
      </w:pPr>
    </w:p>
    <w:p>
      <w:pPr>
        <w:rPr>
          <w:rFonts w:ascii="宋体" w:hAnsi="宋体" w:eastAsia="宋体" w:cs="宋体"/>
          <w:bCs/>
          <w:color w:val="000000" w:themeColor="text1"/>
          <w:sz w:val="30"/>
          <w14:textFill>
            <w14:solidFill>
              <w14:schemeClr w14:val="tx1"/>
            </w14:solidFill>
          </w14:textFill>
        </w:rPr>
      </w:pPr>
    </w:p>
    <w:p>
      <w:pPr>
        <w:jc w:val="center"/>
        <w:rPr>
          <w:rFonts w:ascii="宋体" w:hAnsi="宋体" w:eastAsia="宋体" w:cs="宋体"/>
          <w:bCs/>
          <w:color w:val="000000" w:themeColor="text1"/>
          <w:sz w:val="30"/>
          <w:szCs w:val="30"/>
          <w14:textFill>
            <w14:solidFill>
              <w14:schemeClr w14:val="tx1"/>
            </w14:solidFill>
          </w14:textFill>
        </w:rPr>
      </w:pPr>
      <w:r>
        <w:rPr>
          <w:rFonts w:hint="eastAsia" w:ascii="宋体" w:hAnsi="宋体" w:eastAsia="宋体" w:cs="宋体"/>
          <w:bCs/>
          <w:color w:val="000000" w:themeColor="text1"/>
          <w:sz w:val="30"/>
          <w:szCs w:val="30"/>
          <w14:textFill>
            <w14:solidFill>
              <w14:schemeClr w14:val="tx1"/>
            </w14:solidFill>
          </w14:textFill>
        </w:rPr>
        <w:t>二○二三年二月</w:t>
      </w:r>
      <w:bookmarkStart w:id="0" w:name="报价方须知前附表"/>
      <w:bookmarkEnd w:id="0"/>
      <w:bookmarkStart w:id="1" w:name="_Toc55147045"/>
    </w:p>
    <w:p>
      <w:pPr>
        <w:rPr>
          <w:rFonts w:ascii="宋体" w:hAnsi="宋体" w:eastAsia="宋体" w:cs="宋体"/>
          <w:bCs/>
          <w:color w:val="000000" w:themeColor="text1"/>
          <w:sz w:val="30"/>
          <w:szCs w:val="30"/>
          <w14:textFill>
            <w14:solidFill>
              <w14:schemeClr w14:val="tx1"/>
            </w14:solidFill>
          </w14:textFill>
        </w:rPr>
      </w:pPr>
    </w:p>
    <w:p>
      <w:pPr>
        <w:pStyle w:val="121"/>
        <w:rPr>
          <w:rFonts w:ascii="宋体" w:hAnsi="宋体" w:eastAsia="宋体" w:cs="宋体"/>
        </w:rPr>
      </w:pPr>
      <w:bookmarkStart w:id="2" w:name="_Toc92976614"/>
      <w:bookmarkStart w:id="3" w:name="_Toc92976583"/>
      <w:r>
        <w:rPr>
          <w:rFonts w:hint="eastAsia" w:ascii="宋体" w:hAnsi="宋体" w:eastAsia="宋体" w:cs="宋体"/>
        </w:rPr>
        <w:t>供应商须知</w:t>
      </w:r>
      <w:bookmarkEnd w:id="2"/>
      <w:bookmarkEnd w:id="3"/>
    </w:p>
    <w:tbl>
      <w:tblPr>
        <w:tblStyle w:val="31"/>
        <w:tblW w:w="88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757"/>
        <w:gridCol w:w="81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61" w:hRule="exac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eastAsia="宋体" w:cs="宋体"/>
                <w:spacing w:val="2"/>
                <w:sz w:val="24"/>
              </w:rPr>
            </w:pPr>
            <w:r>
              <w:rPr>
                <w:rFonts w:hint="eastAsia" w:ascii="宋体" w:hAnsi="宋体" w:eastAsia="宋体" w:cs="宋体"/>
                <w:spacing w:val="2"/>
                <w:sz w:val="24"/>
                <w:lang w:val="zh-CN"/>
              </w:rPr>
              <w:t>项号</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eastAsia="宋体" w:cs="宋体"/>
                <w:spacing w:val="2"/>
                <w:sz w:val="24"/>
              </w:rPr>
            </w:pPr>
            <w:r>
              <w:rPr>
                <w:rFonts w:hint="eastAsia" w:ascii="宋体" w:hAnsi="宋体" w:eastAsia="宋体" w:cs="宋体"/>
                <w:spacing w:val="2"/>
                <w:sz w:val="24"/>
                <w:lang w:val="zh-CN"/>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389"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eastAsia="宋体" w:cs="宋体"/>
                <w:spacing w:val="2"/>
                <w:sz w:val="24"/>
                <w:lang w:val="zh-CN"/>
              </w:rPr>
            </w:pPr>
            <w:r>
              <w:rPr>
                <w:rFonts w:hint="eastAsia" w:ascii="宋体" w:hAnsi="宋体" w:eastAsia="宋体" w:cs="宋体"/>
                <w:spacing w:val="2"/>
                <w:sz w:val="24"/>
                <w:lang w:val="zh-CN"/>
              </w:rPr>
              <w:t>1</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rPr>
                <w:rFonts w:ascii="宋体" w:hAnsi="宋体" w:eastAsia="宋体" w:cs="宋体"/>
                <w:sz w:val="24"/>
              </w:rPr>
            </w:pPr>
            <w:r>
              <w:rPr>
                <w:rFonts w:hint="eastAsia" w:ascii="宋体" w:hAnsi="宋体" w:eastAsia="宋体" w:cs="宋体"/>
                <w:spacing w:val="2"/>
                <w:sz w:val="24"/>
                <w:lang w:val="zh-CN"/>
              </w:rPr>
              <w:t>采购项目名称：2023年机房</w:t>
            </w:r>
            <w:r>
              <w:rPr>
                <w:rFonts w:ascii="宋体" w:hAnsi="宋体" w:eastAsia="宋体" w:cs="宋体"/>
                <w:spacing w:val="2"/>
                <w:sz w:val="24"/>
              </w:rPr>
              <w:t>服务器、存储</w:t>
            </w:r>
            <w:r>
              <w:rPr>
                <w:rFonts w:hint="eastAsia" w:ascii="宋体" w:hAnsi="宋体" w:eastAsia="宋体" w:cs="宋体"/>
                <w:spacing w:val="2"/>
                <w:sz w:val="24"/>
                <w:lang w:val="zh-CN"/>
              </w:rPr>
              <w:t xml:space="preserve">设备维保服务项目 </w:t>
            </w:r>
          </w:p>
          <w:p>
            <w:pPr>
              <w:snapToGrid w:val="0"/>
              <w:spacing w:line="26" w:lineRule="atLeast"/>
              <w:rPr>
                <w:rFonts w:ascii="宋体" w:hAnsi="宋体" w:eastAsia="宋体" w:cs="宋体"/>
                <w:b/>
                <w:bCs/>
                <w:spacing w:val="2"/>
                <w:sz w:val="24"/>
              </w:rPr>
            </w:pPr>
            <w:r>
              <w:rPr>
                <w:rFonts w:hint="eastAsia" w:ascii="宋体" w:hAnsi="宋体" w:eastAsia="宋体" w:cs="宋体"/>
                <w:spacing w:val="2"/>
                <w:sz w:val="24"/>
                <w:lang w:val="zh-CN"/>
              </w:rPr>
              <w:t>采购项目编号：JSRHJC2023006</w:t>
            </w:r>
          </w:p>
          <w:p>
            <w:pPr>
              <w:snapToGrid w:val="0"/>
              <w:spacing w:line="26" w:lineRule="atLeast"/>
              <w:rPr>
                <w:rFonts w:ascii="宋体" w:hAnsi="宋体" w:eastAsia="宋体" w:cs="宋体"/>
                <w:spacing w:val="2"/>
                <w:sz w:val="24"/>
              </w:rPr>
            </w:pPr>
            <w:r>
              <w:rPr>
                <w:rFonts w:hint="eastAsia" w:ascii="宋体" w:hAnsi="宋体" w:eastAsia="宋体" w:cs="宋体"/>
                <w:spacing w:val="2"/>
                <w:sz w:val="24"/>
                <w:lang w:val="zh-CN"/>
              </w:rPr>
              <w:t>合同履行期限</w:t>
            </w:r>
            <w:r>
              <w:rPr>
                <w:rFonts w:hint="eastAsia" w:ascii="宋体" w:hAnsi="宋体" w:eastAsia="宋体" w:cs="宋体"/>
                <w:spacing w:val="2"/>
                <w:sz w:val="24"/>
              </w:rPr>
              <w:t>：自合同签订之日起至2024年</w:t>
            </w:r>
            <w:r>
              <w:rPr>
                <w:rFonts w:ascii="宋体" w:hAnsi="宋体" w:eastAsia="宋体" w:cs="宋体"/>
                <w:spacing w:val="2"/>
                <w:sz w:val="24"/>
              </w:rPr>
              <w:t>2</w:t>
            </w:r>
            <w:r>
              <w:rPr>
                <w:rFonts w:hint="eastAsia" w:ascii="宋体" w:hAnsi="宋体" w:eastAsia="宋体" w:cs="宋体"/>
                <w:spacing w:val="2"/>
                <w:sz w:val="24"/>
              </w:rPr>
              <w:t>月</w:t>
            </w:r>
            <w:r>
              <w:rPr>
                <w:rFonts w:ascii="宋体" w:hAnsi="宋体" w:eastAsia="宋体" w:cs="宋体"/>
                <w:spacing w:val="2"/>
                <w:sz w:val="24"/>
              </w:rPr>
              <w:t>15</w:t>
            </w:r>
            <w:r>
              <w:rPr>
                <w:rFonts w:hint="eastAsia" w:ascii="宋体" w:hAnsi="宋体" w:eastAsia="宋体" w:cs="宋体"/>
                <w:spacing w:val="2"/>
                <w:sz w:val="24"/>
              </w:rPr>
              <w:t>日</w:t>
            </w:r>
            <w:r>
              <w:rPr>
                <w:rFonts w:hint="eastAsia" w:ascii="宋体" w:hAnsi="宋体" w:eastAsia="宋体" w:cs="宋体"/>
                <w:spacing w:val="2"/>
                <w:sz w:val="24"/>
                <w:lang w:val="zh-CN"/>
              </w:rPr>
              <w:t>。</w:t>
            </w:r>
            <w:r>
              <w:rPr>
                <w:rFonts w:hint="eastAsia" w:ascii="宋体" w:hAnsi="宋体" w:eastAsia="宋体" w:cs="宋体"/>
                <w:spacing w:val="2"/>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832"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eastAsia="宋体" w:cs="宋体"/>
                <w:spacing w:val="2"/>
                <w:sz w:val="24"/>
                <w:lang w:val="zh-CN"/>
              </w:rPr>
            </w:pPr>
            <w:r>
              <w:rPr>
                <w:rFonts w:hint="eastAsia" w:ascii="宋体" w:hAnsi="宋体" w:eastAsia="宋体" w:cs="宋体"/>
                <w:spacing w:val="2"/>
                <w:sz w:val="24"/>
                <w:lang w:val="zh-CN"/>
              </w:rPr>
              <w:t>2</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rPr>
                <w:rFonts w:ascii="宋体" w:hAnsi="宋体" w:eastAsia="宋体" w:cs="宋体"/>
                <w:spacing w:val="2"/>
                <w:sz w:val="24"/>
                <w:lang w:val="zh-CN"/>
              </w:rPr>
            </w:pPr>
            <w:r>
              <w:rPr>
                <w:rFonts w:hint="eastAsia" w:ascii="宋体" w:hAnsi="宋体" w:eastAsia="宋体" w:cs="宋体"/>
                <w:spacing w:val="2"/>
                <w:sz w:val="24"/>
                <w:lang w:val="zh-CN"/>
              </w:rPr>
              <w:t>投标保证金: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33"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eastAsia="宋体" w:cs="宋体"/>
                <w:spacing w:val="2"/>
                <w:sz w:val="24"/>
                <w:lang w:val="zh-CN"/>
              </w:rPr>
            </w:pPr>
            <w:r>
              <w:rPr>
                <w:rFonts w:hint="eastAsia" w:ascii="宋体" w:hAnsi="宋体" w:eastAsia="宋体" w:cs="宋体"/>
                <w:spacing w:val="2"/>
                <w:sz w:val="24"/>
                <w:lang w:val="zh-CN"/>
              </w:rPr>
              <w:t>3</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rPr>
                <w:rFonts w:ascii="宋体" w:hAnsi="宋体" w:eastAsia="宋体" w:cs="宋体"/>
                <w:spacing w:val="2"/>
                <w:sz w:val="24"/>
                <w:lang w:val="zh-CN"/>
              </w:rPr>
            </w:pPr>
            <w:r>
              <w:rPr>
                <w:rFonts w:hint="eastAsia" w:ascii="宋体" w:hAnsi="宋体" w:eastAsia="宋体" w:cs="宋体"/>
                <w:sz w:val="24"/>
                <w:szCs w:val="24"/>
              </w:rPr>
              <w:t>现场踏勘：供应商自行踏勘现场。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81"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eastAsia="宋体" w:cs="宋体"/>
                <w:spacing w:val="2"/>
                <w:sz w:val="24"/>
                <w:lang w:val="zh-CN"/>
              </w:rPr>
            </w:pPr>
            <w:r>
              <w:rPr>
                <w:rFonts w:hint="eastAsia" w:ascii="宋体" w:hAnsi="宋体" w:eastAsia="宋体" w:cs="宋体"/>
                <w:spacing w:val="2"/>
                <w:sz w:val="24"/>
                <w:lang w:val="zh-CN"/>
              </w:rPr>
              <w:t>4</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rPr>
                <w:rFonts w:ascii="宋体" w:hAnsi="宋体" w:eastAsia="宋体" w:cs="宋体"/>
                <w:bCs/>
                <w:spacing w:val="2"/>
                <w:sz w:val="24"/>
                <w:lang w:val="zh-CN"/>
              </w:rPr>
            </w:pPr>
            <w:r>
              <w:rPr>
                <w:rFonts w:hint="eastAsia" w:ascii="宋体" w:hAnsi="宋体" w:eastAsia="宋体" w:cs="宋体"/>
                <w:spacing w:val="2"/>
                <w:sz w:val="24"/>
                <w:lang w:val="zh-CN"/>
              </w:rPr>
              <w:t>响应文件份数：</w:t>
            </w:r>
            <w:r>
              <w:rPr>
                <w:rFonts w:hint="eastAsia" w:ascii="宋体" w:hAnsi="宋体" w:eastAsia="宋体" w:cs="宋体"/>
                <w:bCs/>
                <w:spacing w:val="2"/>
                <w:sz w:val="24"/>
                <w:lang w:val="zh-CN"/>
              </w:rPr>
              <w:t>正本壹份、副本贰份。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439" w:hRule="exac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eastAsia="宋体" w:cs="宋体"/>
                <w:spacing w:val="2"/>
                <w:sz w:val="24"/>
                <w:lang w:val="zh-CN"/>
              </w:rPr>
            </w:pPr>
            <w:r>
              <w:rPr>
                <w:rFonts w:hint="eastAsia" w:ascii="宋体" w:hAnsi="宋体" w:eastAsia="宋体" w:cs="宋体"/>
                <w:spacing w:val="2"/>
                <w:sz w:val="24"/>
                <w:lang w:val="zh-CN"/>
              </w:rPr>
              <w:t>5</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ind w:firstLine="122" w:firstLineChars="50"/>
              <w:rPr>
                <w:rFonts w:ascii="宋体" w:hAnsi="宋体" w:eastAsia="宋体" w:cs="宋体"/>
                <w:spacing w:val="2"/>
                <w:sz w:val="24"/>
                <w:lang w:val="zh-CN"/>
              </w:rPr>
            </w:pPr>
            <w:r>
              <w:rPr>
                <w:rFonts w:hint="eastAsia" w:ascii="宋体" w:hAnsi="宋体" w:eastAsia="宋体" w:cs="宋体"/>
                <w:spacing w:val="2"/>
                <w:sz w:val="24"/>
                <w:lang w:val="zh-CN"/>
              </w:rPr>
              <w:t>响应文件接收时间：</w:t>
            </w:r>
            <w:r>
              <w:rPr>
                <w:rFonts w:hint="eastAsia" w:ascii="宋体" w:hAnsi="宋体" w:eastAsia="宋体" w:cs="宋体"/>
                <w:bCs/>
                <w:sz w:val="24"/>
                <w:szCs w:val="24"/>
                <w:u w:val="single"/>
              </w:rPr>
              <w:t>2023年2月20日14点00分</w:t>
            </w:r>
          </w:p>
          <w:p>
            <w:pPr>
              <w:snapToGrid w:val="0"/>
              <w:spacing w:line="26" w:lineRule="atLeast"/>
              <w:ind w:firstLine="122" w:firstLineChars="50"/>
              <w:rPr>
                <w:rFonts w:ascii="宋体" w:hAnsi="宋体" w:eastAsia="宋体" w:cs="宋体"/>
                <w:spacing w:val="2"/>
                <w:sz w:val="24"/>
                <w:lang w:val="zh-CN"/>
              </w:rPr>
            </w:pPr>
            <w:r>
              <w:rPr>
                <w:rFonts w:hint="eastAsia" w:ascii="宋体" w:hAnsi="宋体" w:eastAsia="宋体" w:cs="宋体"/>
                <w:spacing w:val="2"/>
                <w:sz w:val="24"/>
                <w:lang w:val="zh-CN"/>
              </w:rPr>
              <w:t>响应文件提交截止时间：</w:t>
            </w:r>
            <w:r>
              <w:rPr>
                <w:rFonts w:hint="eastAsia" w:ascii="宋体" w:hAnsi="宋体" w:eastAsia="宋体" w:cs="宋体"/>
                <w:bCs/>
                <w:sz w:val="24"/>
                <w:szCs w:val="24"/>
                <w:u w:val="single"/>
              </w:rPr>
              <w:t>2023年2月20日14点30分</w:t>
            </w:r>
          </w:p>
          <w:p>
            <w:pPr>
              <w:snapToGrid w:val="0"/>
              <w:spacing w:line="26" w:lineRule="atLeast"/>
              <w:ind w:firstLine="122" w:firstLineChars="50"/>
              <w:rPr>
                <w:rFonts w:ascii="宋体" w:hAnsi="宋体" w:eastAsia="宋体" w:cs="宋体"/>
                <w:sz w:val="24"/>
                <w:lang w:val="zh-CN"/>
              </w:rPr>
            </w:pPr>
            <w:r>
              <w:rPr>
                <w:rFonts w:hint="eastAsia" w:ascii="宋体" w:hAnsi="宋体" w:eastAsia="宋体" w:cs="宋体"/>
                <w:spacing w:val="2"/>
                <w:sz w:val="24"/>
                <w:lang w:val="zh-CN"/>
              </w:rPr>
              <w:t>响应文件提交地点：</w:t>
            </w:r>
            <w:r>
              <w:rPr>
                <w:rFonts w:hint="eastAsia" w:ascii="宋体" w:hAnsi="宋体" w:eastAsia="宋体" w:cs="宋体"/>
                <w:bCs/>
                <w:sz w:val="24"/>
                <w:szCs w:val="24"/>
              </w:rPr>
              <w:t>钟楼区玉龙南路280号常州大数据产业园2号楼19楼常州市市场资源交易服务中心（平台）1905 开标室1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017" w:hRule="exac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eastAsia="宋体" w:cs="宋体"/>
                <w:spacing w:val="2"/>
                <w:sz w:val="24"/>
                <w:lang w:val="zh-CN"/>
              </w:rPr>
            </w:pPr>
            <w:r>
              <w:rPr>
                <w:rFonts w:hint="eastAsia" w:ascii="宋体" w:hAnsi="宋体" w:eastAsia="宋体" w:cs="宋体"/>
                <w:spacing w:val="2"/>
                <w:sz w:val="24"/>
                <w:lang w:val="zh-CN"/>
              </w:rPr>
              <w:t>6</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ind w:firstLine="122" w:firstLineChars="50"/>
              <w:rPr>
                <w:rFonts w:ascii="宋体" w:hAnsi="宋体" w:eastAsia="宋体" w:cs="宋体"/>
                <w:spacing w:val="2"/>
                <w:sz w:val="24"/>
                <w:lang w:val="zh-CN"/>
              </w:rPr>
            </w:pPr>
            <w:r>
              <w:rPr>
                <w:rFonts w:hint="eastAsia" w:ascii="宋体" w:hAnsi="宋体" w:eastAsia="宋体" w:cs="宋体"/>
                <w:spacing w:val="2"/>
                <w:sz w:val="24"/>
                <w:lang w:val="zh-CN"/>
              </w:rPr>
              <w:t>开标时间：</w:t>
            </w:r>
            <w:r>
              <w:rPr>
                <w:rFonts w:hint="eastAsia" w:ascii="宋体" w:hAnsi="宋体" w:eastAsia="宋体" w:cs="宋体"/>
                <w:bCs/>
                <w:sz w:val="24"/>
                <w:szCs w:val="24"/>
                <w:u w:val="single"/>
              </w:rPr>
              <w:t>2023年2月20日14点30分</w:t>
            </w:r>
          </w:p>
          <w:p>
            <w:pPr>
              <w:snapToGrid w:val="0"/>
              <w:spacing w:line="26" w:lineRule="atLeast"/>
              <w:ind w:firstLine="122" w:firstLineChars="50"/>
              <w:rPr>
                <w:rFonts w:ascii="宋体" w:hAnsi="宋体" w:eastAsia="宋体" w:cs="宋体"/>
                <w:spacing w:val="2"/>
                <w:sz w:val="24"/>
              </w:rPr>
            </w:pPr>
            <w:r>
              <w:rPr>
                <w:rFonts w:hint="eastAsia" w:ascii="宋体" w:hAnsi="宋体" w:eastAsia="宋体" w:cs="宋体"/>
                <w:spacing w:val="2"/>
                <w:sz w:val="24"/>
                <w:lang w:val="zh-CN"/>
              </w:rPr>
              <w:t>地　　点：</w:t>
            </w:r>
            <w:r>
              <w:rPr>
                <w:rFonts w:hint="eastAsia" w:ascii="宋体" w:hAnsi="宋体" w:eastAsia="宋体" w:cs="宋体"/>
                <w:bCs/>
                <w:sz w:val="24"/>
                <w:szCs w:val="24"/>
              </w:rPr>
              <w:t>钟楼区玉龙南路280号常州大数据产业园2号楼19楼常州市市场资源交易服务中心（平台）1905 开标室1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86" w:hRule="atLeast"/>
          <w:jc w:val="center"/>
        </w:trPr>
        <w:tc>
          <w:tcPr>
            <w:tcW w:w="757" w:type="dxa"/>
            <w:tcBorders>
              <w:top w:val="single" w:color="auto" w:sz="4" w:space="0"/>
              <w:left w:val="single" w:color="auto" w:sz="4" w:space="0"/>
              <w:bottom w:val="single" w:color="auto" w:sz="4" w:space="0"/>
              <w:right w:val="single" w:color="auto" w:sz="4" w:space="0"/>
            </w:tcBorders>
            <w:vAlign w:val="bottom"/>
          </w:tcPr>
          <w:p>
            <w:pPr>
              <w:snapToGrid w:val="0"/>
              <w:spacing w:line="26" w:lineRule="atLeast"/>
              <w:jc w:val="center"/>
              <w:rPr>
                <w:rFonts w:ascii="宋体" w:hAnsi="宋体" w:eastAsia="宋体" w:cs="宋体"/>
                <w:spacing w:val="2"/>
                <w:sz w:val="24"/>
                <w:lang w:val="zh-CN"/>
              </w:rPr>
            </w:pPr>
            <w:r>
              <w:rPr>
                <w:rFonts w:hint="eastAsia" w:ascii="宋体" w:hAnsi="宋体" w:eastAsia="宋体" w:cs="宋体"/>
                <w:spacing w:val="2"/>
                <w:sz w:val="24"/>
                <w:lang w:val="zh-CN"/>
              </w:rPr>
              <w:t>7</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rPr>
                <w:rFonts w:ascii="宋体" w:hAnsi="宋体" w:eastAsia="宋体" w:cs="宋体"/>
                <w:spacing w:val="2"/>
                <w:sz w:val="24"/>
              </w:rPr>
            </w:pPr>
            <w:r>
              <w:rPr>
                <w:rFonts w:hint="eastAsia" w:ascii="宋体" w:hAnsi="宋体" w:eastAsia="宋体" w:cs="宋体"/>
                <w:spacing w:val="2"/>
                <w:sz w:val="24"/>
              </w:rPr>
              <w:t xml:space="preserve"> </w:t>
            </w:r>
            <w:r>
              <w:rPr>
                <w:rFonts w:hint="eastAsia" w:ascii="宋体" w:hAnsi="宋体" w:eastAsia="宋体" w:cs="宋体"/>
                <w:spacing w:val="2"/>
                <w:sz w:val="24"/>
                <w:lang w:val="zh-CN"/>
              </w:rPr>
              <w:t>评标办法：综合评分法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86"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eastAsia="宋体" w:cs="宋体"/>
                <w:spacing w:val="2"/>
                <w:sz w:val="24"/>
                <w:lang w:val="zh-CN"/>
              </w:rPr>
            </w:pPr>
            <w:r>
              <w:rPr>
                <w:rFonts w:hint="eastAsia" w:ascii="宋体" w:hAnsi="宋体" w:eastAsia="宋体" w:cs="宋体"/>
                <w:spacing w:val="2"/>
                <w:sz w:val="24"/>
                <w:lang w:val="zh-CN"/>
              </w:rPr>
              <w:t>8</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rPr>
                <w:rFonts w:ascii="宋体" w:hAnsi="宋体" w:eastAsia="宋体" w:cs="宋体"/>
                <w:b/>
                <w:bCs/>
                <w:sz w:val="24"/>
              </w:rPr>
            </w:pPr>
            <w:r>
              <w:rPr>
                <w:rFonts w:hint="eastAsia" w:ascii="宋体" w:hAnsi="宋体" w:eastAsia="宋体" w:cs="宋体"/>
                <w:spacing w:val="2"/>
                <w:sz w:val="24"/>
              </w:rPr>
              <w:t xml:space="preserve"> </w:t>
            </w:r>
            <w:r>
              <w:rPr>
                <w:rFonts w:hint="eastAsia" w:ascii="宋体" w:hAnsi="宋体" w:eastAsia="宋体" w:cs="宋体"/>
                <w:spacing w:val="2"/>
                <w:sz w:val="24"/>
                <w:lang w:val="zh-CN"/>
              </w:rPr>
              <w:t>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86"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eastAsia="宋体" w:cs="宋体"/>
                <w:spacing w:val="2"/>
                <w:sz w:val="24"/>
                <w:lang w:val="zh-CN"/>
              </w:rPr>
            </w:pPr>
            <w:r>
              <w:rPr>
                <w:rFonts w:hint="eastAsia" w:ascii="宋体" w:hAnsi="宋体" w:eastAsia="宋体" w:cs="宋体"/>
                <w:spacing w:val="2"/>
                <w:sz w:val="24"/>
                <w:lang w:val="zh-CN"/>
              </w:rPr>
              <w:t>9</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ind w:firstLine="122" w:firstLineChars="50"/>
              <w:rPr>
                <w:rFonts w:ascii="宋体" w:hAnsi="宋体" w:eastAsia="宋体" w:cs="宋体"/>
                <w:spacing w:val="2"/>
                <w:sz w:val="24"/>
              </w:rPr>
            </w:pPr>
            <w:r>
              <w:rPr>
                <w:rFonts w:hint="eastAsia" w:ascii="宋体" w:hAnsi="宋体" w:eastAsia="宋体" w:cs="宋体"/>
                <w:spacing w:val="2"/>
                <w:sz w:val="24"/>
              </w:rPr>
              <w:t>投标有效期：</w:t>
            </w:r>
            <w:r>
              <w:rPr>
                <w:rFonts w:hint="eastAsia" w:ascii="宋体" w:hAnsi="宋体" w:eastAsia="宋体" w:cs="宋体"/>
                <w:sz w:val="24"/>
                <w:shd w:val="clear" w:color="auto" w:fill="FFFFFF"/>
              </w:rPr>
              <w:t>从提交投标文件的截止之日起</w:t>
            </w:r>
            <w:r>
              <w:rPr>
                <w:rFonts w:hint="eastAsia" w:ascii="宋体" w:hAnsi="宋体" w:eastAsia="宋体" w:cs="宋体"/>
                <w:sz w:val="24"/>
                <w:u w:val="single"/>
                <w:shd w:val="clear" w:color="auto" w:fill="FFFFFF"/>
              </w:rPr>
              <w:t>60</w:t>
            </w:r>
            <w:r>
              <w:rPr>
                <w:rFonts w:hint="eastAsia" w:ascii="宋体" w:hAnsi="宋体" w:eastAsia="宋体" w:cs="宋体"/>
                <w:sz w:val="24"/>
                <w:shd w:val="clear" w:color="auto" w:fill="FFFFFF"/>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835" w:hRule="exac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eastAsia="宋体" w:cs="宋体"/>
                <w:spacing w:val="2"/>
                <w:sz w:val="24"/>
                <w:lang w:val="zh-CN"/>
              </w:rPr>
            </w:pPr>
            <w:r>
              <w:rPr>
                <w:rFonts w:hint="eastAsia" w:ascii="宋体" w:hAnsi="宋体" w:eastAsia="宋体" w:cs="宋体"/>
                <w:spacing w:val="2"/>
                <w:sz w:val="24"/>
                <w:lang w:val="zh-CN"/>
              </w:rPr>
              <w:t>10</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ind w:firstLine="122" w:firstLineChars="50"/>
              <w:rPr>
                <w:rFonts w:ascii="宋体" w:hAnsi="宋体" w:eastAsia="宋体" w:cs="宋体"/>
                <w:spacing w:val="2"/>
                <w:sz w:val="24"/>
                <w:lang w:val="zh-CN"/>
              </w:rPr>
            </w:pPr>
            <w:r>
              <w:rPr>
                <w:rFonts w:hint="eastAsia" w:ascii="宋体" w:hAnsi="宋体" w:eastAsia="宋体" w:cs="宋体"/>
                <w:spacing w:val="2"/>
                <w:sz w:val="24"/>
                <w:lang w:val="zh-CN"/>
              </w:rPr>
              <w:t>供应商信用信息查询渠道:</w:t>
            </w:r>
          </w:p>
          <w:p>
            <w:pPr>
              <w:snapToGrid w:val="0"/>
              <w:spacing w:line="26" w:lineRule="atLeast"/>
              <w:ind w:firstLine="122" w:firstLineChars="50"/>
              <w:rPr>
                <w:rFonts w:ascii="宋体" w:hAnsi="宋体" w:eastAsia="宋体" w:cs="宋体"/>
                <w:spacing w:val="2"/>
                <w:sz w:val="24"/>
                <w:lang w:val="zh-CN"/>
              </w:rPr>
            </w:pPr>
            <w:r>
              <w:rPr>
                <w:rFonts w:hint="eastAsia" w:ascii="宋体" w:hAnsi="宋体" w:eastAsia="宋体" w:cs="宋体"/>
                <w:spacing w:val="2"/>
                <w:sz w:val="24"/>
                <w:lang w:val="zh-CN"/>
              </w:rPr>
              <w:t>信用中国网站（www.creditchina.gov.cn）、中国政府采购网（www.ccgp.gov.cn）</w:t>
            </w:r>
          </w:p>
          <w:p>
            <w:pPr>
              <w:snapToGrid w:val="0"/>
              <w:spacing w:line="26" w:lineRule="atLeast"/>
              <w:ind w:firstLine="122" w:firstLineChars="50"/>
              <w:rPr>
                <w:rFonts w:ascii="宋体" w:hAnsi="宋体" w:eastAsia="宋体" w:cs="宋体"/>
                <w:spacing w:val="2"/>
                <w:sz w:val="24"/>
                <w:lang w:val="zh-CN"/>
              </w:rPr>
            </w:pPr>
            <w:r>
              <w:rPr>
                <w:rFonts w:hint="eastAsia" w:ascii="宋体" w:hAnsi="宋体" w:eastAsia="宋体" w:cs="宋体"/>
                <w:spacing w:val="2"/>
                <w:sz w:val="24"/>
                <w:lang w:val="zh-CN"/>
              </w:rPr>
              <w:t>查询截止时点:投标文件提交截止时间</w:t>
            </w:r>
          </w:p>
          <w:p>
            <w:pPr>
              <w:snapToGrid w:val="0"/>
              <w:spacing w:line="26" w:lineRule="atLeast"/>
              <w:ind w:firstLine="122" w:firstLineChars="50"/>
              <w:rPr>
                <w:rFonts w:ascii="宋体" w:hAnsi="宋体" w:eastAsia="宋体" w:cs="宋体"/>
                <w:spacing w:val="2"/>
                <w:sz w:val="24"/>
                <w:lang w:val="zh-CN"/>
              </w:rPr>
            </w:pPr>
            <w:r>
              <w:rPr>
                <w:rFonts w:hint="eastAsia" w:ascii="宋体" w:hAnsi="宋体" w:eastAsia="宋体" w:cs="宋体"/>
                <w:spacing w:val="2"/>
                <w:sz w:val="24"/>
                <w:lang w:val="zh-CN"/>
              </w:rPr>
              <w:t>查询结果将以网页打印的形式留存并归档。</w:t>
            </w:r>
          </w:p>
        </w:tc>
      </w:tr>
    </w:tbl>
    <w:p>
      <w:pPr>
        <w:rPr>
          <w:rFonts w:ascii="宋体" w:hAnsi="宋体" w:eastAsia="宋体" w:cs="宋体"/>
          <w:bCs/>
          <w:color w:val="000000" w:themeColor="text1"/>
          <w:sz w:val="30"/>
          <w:szCs w:val="30"/>
          <w14:textFill>
            <w14:solidFill>
              <w14:schemeClr w14:val="tx1"/>
            </w14:solidFill>
          </w14:textFill>
        </w:rPr>
      </w:pPr>
    </w:p>
    <w:p>
      <w:pPr>
        <w:rPr>
          <w:rFonts w:ascii="宋体" w:hAnsi="宋体" w:eastAsia="宋体" w:cs="宋体"/>
          <w:bCs/>
          <w:color w:val="000000" w:themeColor="text1"/>
          <w:sz w:val="30"/>
          <w:szCs w:val="30"/>
          <w14:textFill>
            <w14:solidFill>
              <w14:schemeClr w14:val="tx1"/>
            </w14:solidFill>
          </w14:textFill>
        </w:rPr>
      </w:pPr>
    </w:p>
    <w:p>
      <w:pPr>
        <w:rPr>
          <w:rFonts w:ascii="宋体" w:hAnsi="宋体" w:eastAsia="宋体" w:cs="宋体"/>
          <w:bCs/>
          <w:color w:val="000000" w:themeColor="text1"/>
          <w:sz w:val="30"/>
          <w:szCs w:val="30"/>
          <w14:textFill>
            <w14:solidFill>
              <w14:schemeClr w14:val="tx1"/>
            </w14:solidFill>
          </w14:textFill>
        </w:rPr>
      </w:pPr>
    </w:p>
    <w:p>
      <w:pPr>
        <w:rPr>
          <w:rFonts w:ascii="宋体" w:hAnsi="宋体" w:eastAsia="宋体" w:cs="宋体"/>
          <w:bCs/>
          <w:color w:val="000000" w:themeColor="text1"/>
          <w:sz w:val="30"/>
          <w:szCs w:val="30"/>
          <w14:textFill>
            <w14:solidFill>
              <w14:schemeClr w14:val="tx1"/>
            </w14:solidFill>
          </w14:textFill>
        </w:rPr>
      </w:pPr>
    </w:p>
    <w:sdt>
      <w:sdtPr>
        <w:rPr>
          <w:rFonts w:hint="eastAsia" w:ascii="宋体" w:hAnsi="宋体" w:eastAsia="宋体" w:cs="宋体"/>
          <w:b w:val="0"/>
          <w:bCs w:val="0"/>
          <w:color w:val="auto"/>
          <w:kern w:val="2"/>
          <w:sz w:val="21"/>
          <w:szCs w:val="22"/>
          <w:lang w:val="zh-CN"/>
        </w:rPr>
        <w:id w:val="-1880626030"/>
        <w:docPartObj>
          <w:docPartGallery w:val="Table of Contents"/>
          <w:docPartUnique/>
        </w:docPartObj>
      </w:sdtPr>
      <w:sdtEndPr>
        <w:rPr>
          <w:rFonts w:hint="eastAsia" w:ascii="宋体" w:hAnsi="宋体" w:eastAsia="宋体" w:cs="宋体"/>
          <w:b w:val="0"/>
          <w:bCs w:val="0"/>
          <w:color w:val="auto"/>
          <w:kern w:val="2"/>
          <w:sz w:val="30"/>
          <w:szCs w:val="30"/>
          <w:lang w:val="en-US"/>
        </w:rPr>
      </w:sdtEndPr>
      <w:sdtContent>
        <w:p>
          <w:pPr>
            <w:pStyle w:val="116"/>
            <w:jc w:val="center"/>
            <w:rPr>
              <w:rFonts w:ascii="宋体" w:hAnsi="宋体" w:eastAsia="宋体" w:cs="宋体"/>
              <w:color w:val="000000" w:themeColor="text1"/>
              <w:sz w:val="48"/>
              <w:szCs w:val="48"/>
              <w:lang w:val="zh-CN"/>
              <w14:textFill>
                <w14:solidFill>
                  <w14:schemeClr w14:val="tx1"/>
                </w14:solidFill>
              </w14:textFill>
            </w:rPr>
          </w:pPr>
          <w:r>
            <w:rPr>
              <w:rFonts w:hint="eastAsia" w:ascii="宋体" w:hAnsi="宋体" w:eastAsia="宋体" w:cs="宋体"/>
              <w:color w:val="000000" w:themeColor="text1"/>
              <w:sz w:val="48"/>
              <w:szCs w:val="48"/>
              <w:lang w:val="zh-CN"/>
              <w14:textFill>
                <w14:solidFill>
                  <w14:schemeClr w14:val="tx1"/>
                </w14:solidFill>
              </w14:textFill>
            </w:rPr>
            <w:t>目 录</w:t>
          </w:r>
        </w:p>
        <w:p>
          <w:pPr>
            <w:pStyle w:val="22"/>
            <w:rPr>
              <w:rFonts w:ascii="宋体" w:hAnsi="宋体" w:eastAsia="宋体" w:cs="宋体"/>
              <w:sz w:val="21"/>
              <w:szCs w:val="2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TOC \o "1-3" \h \z \u</w:instrText>
          </w:r>
          <w:r>
            <w:rPr>
              <w:rFonts w:hint="eastAsia" w:ascii="宋体" w:hAnsi="宋体" w:eastAsia="宋体" w:cs="宋体"/>
              <w:sz w:val="32"/>
              <w:szCs w:val="32"/>
            </w:rPr>
            <w:fldChar w:fldCharType="separate"/>
          </w:r>
        </w:p>
        <w:p>
          <w:pPr>
            <w:pStyle w:val="22"/>
            <w:rPr>
              <w:rFonts w:ascii="宋体" w:hAnsi="宋体" w:eastAsia="宋体" w:cs="宋体"/>
              <w:sz w:val="21"/>
              <w:szCs w:val="22"/>
            </w:rPr>
          </w:pPr>
          <w:r>
            <w:fldChar w:fldCharType="begin"/>
          </w:r>
          <w:r>
            <w:instrText xml:space="preserve"> HYPERLINK \l "_Toc92976615" </w:instrText>
          </w:r>
          <w:r>
            <w:fldChar w:fldCharType="separate"/>
          </w:r>
          <w:r>
            <w:rPr>
              <w:rStyle w:val="38"/>
              <w:rFonts w:hint="eastAsia" w:ascii="宋体" w:hAnsi="宋体" w:eastAsia="宋体" w:cs="宋体"/>
            </w:rPr>
            <w:t>一．磋商邀请函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_Toc92976615 \h </w:instrText>
          </w:r>
          <w:r>
            <w:rPr>
              <w:rFonts w:hint="eastAsia" w:ascii="宋体" w:hAnsi="宋体" w:eastAsia="宋体" w:cs="宋体"/>
            </w:rPr>
            <w:fldChar w:fldCharType="separate"/>
          </w:r>
          <w:r>
            <w:rPr>
              <w:rFonts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22"/>
            <w:rPr>
              <w:rFonts w:ascii="宋体" w:hAnsi="宋体" w:eastAsia="宋体" w:cs="宋体"/>
              <w:sz w:val="21"/>
              <w:szCs w:val="22"/>
            </w:rPr>
          </w:pPr>
          <w:r>
            <w:fldChar w:fldCharType="begin"/>
          </w:r>
          <w:r>
            <w:instrText xml:space="preserve"> HYPERLINK \l "_Toc92976616" </w:instrText>
          </w:r>
          <w:r>
            <w:fldChar w:fldCharType="separate"/>
          </w:r>
          <w:r>
            <w:rPr>
              <w:rStyle w:val="38"/>
              <w:rFonts w:hint="eastAsia" w:ascii="宋体" w:hAnsi="宋体" w:eastAsia="宋体" w:cs="宋体"/>
            </w:rPr>
            <w:t>二．供应商须知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_Toc92976616 \h </w:instrText>
          </w:r>
          <w:r>
            <w:rPr>
              <w:rFonts w:hint="eastAsia" w:ascii="宋体" w:hAnsi="宋体" w:eastAsia="宋体" w:cs="宋体"/>
            </w:rPr>
            <w:fldChar w:fldCharType="separate"/>
          </w:r>
          <w:r>
            <w:rPr>
              <w:rFonts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pPr>
            <w:pStyle w:val="22"/>
            <w:rPr>
              <w:rFonts w:ascii="宋体" w:hAnsi="宋体" w:eastAsia="宋体" w:cs="宋体"/>
              <w:sz w:val="21"/>
              <w:szCs w:val="22"/>
            </w:rPr>
          </w:pPr>
          <w:r>
            <w:fldChar w:fldCharType="begin"/>
          </w:r>
          <w:r>
            <w:instrText xml:space="preserve"> HYPERLINK \l "_Toc92976617" </w:instrText>
          </w:r>
          <w:r>
            <w:fldChar w:fldCharType="separate"/>
          </w:r>
          <w:r>
            <w:rPr>
              <w:rStyle w:val="38"/>
              <w:rFonts w:hint="eastAsia" w:ascii="宋体" w:hAnsi="宋体" w:eastAsia="宋体" w:cs="宋体"/>
            </w:rPr>
            <w:t>三．项目技术要求和有关说明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_Toc92976617 \h </w:instrText>
          </w:r>
          <w:r>
            <w:rPr>
              <w:rFonts w:hint="eastAsia" w:ascii="宋体" w:hAnsi="宋体" w:eastAsia="宋体" w:cs="宋体"/>
            </w:rPr>
            <w:fldChar w:fldCharType="separate"/>
          </w:r>
          <w:r>
            <w:rPr>
              <w:rFonts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pPr>
            <w:pStyle w:val="22"/>
            <w:rPr>
              <w:rFonts w:ascii="宋体" w:hAnsi="宋体" w:eastAsia="宋体" w:cs="宋体"/>
              <w:sz w:val="21"/>
              <w:szCs w:val="22"/>
            </w:rPr>
          </w:pPr>
          <w:r>
            <w:fldChar w:fldCharType="begin"/>
          </w:r>
          <w:r>
            <w:instrText xml:space="preserve"> HYPERLINK \l "_Toc92976618" </w:instrText>
          </w:r>
          <w:r>
            <w:fldChar w:fldCharType="separate"/>
          </w:r>
          <w:r>
            <w:rPr>
              <w:rStyle w:val="38"/>
              <w:rFonts w:hint="eastAsia" w:ascii="宋体" w:hAnsi="宋体" w:eastAsia="宋体" w:cs="宋体"/>
              <w:bCs/>
              <w:kern w:val="0"/>
            </w:rPr>
            <w:t>四．合同条款及格式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_Toc92976618 \h </w:instrText>
          </w:r>
          <w:r>
            <w:rPr>
              <w:rFonts w:hint="eastAsia" w:ascii="宋体" w:hAnsi="宋体" w:eastAsia="宋体" w:cs="宋体"/>
            </w:rPr>
            <w:fldChar w:fldCharType="separate"/>
          </w:r>
          <w:r>
            <w:rPr>
              <w:rFonts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pPr>
            <w:pStyle w:val="22"/>
            <w:rPr>
              <w:rFonts w:ascii="宋体" w:hAnsi="宋体" w:eastAsia="宋体" w:cs="宋体"/>
              <w:sz w:val="21"/>
              <w:szCs w:val="22"/>
            </w:rPr>
          </w:pPr>
          <w:r>
            <w:fldChar w:fldCharType="begin"/>
          </w:r>
          <w:r>
            <w:instrText xml:space="preserve"> HYPERLINK \l "_Toc92976622" </w:instrText>
          </w:r>
          <w:r>
            <w:fldChar w:fldCharType="separate"/>
          </w:r>
          <w:r>
            <w:rPr>
              <w:rStyle w:val="38"/>
              <w:rFonts w:hint="eastAsia" w:ascii="宋体" w:hAnsi="宋体" w:eastAsia="宋体" w:cs="宋体"/>
            </w:rPr>
            <w:t>五.评分标准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_Toc92976622 \h </w:instrText>
          </w:r>
          <w:r>
            <w:rPr>
              <w:rFonts w:hint="eastAsia" w:ascii="宋体" w:hAnsi="宋体" w:eastAsia="宋体" w:cs="宋体"/>
            </w:rPr>
            <w:fldChar w:fldCharType="separate"/>
          </w:r>
          <w:r>
            <w:rPr>
              <w:rFonts w:ascii="宋体" w:hAnsi="宋体" w:eastAsia="宋体" w:cs="宋体"/>
            </w:rPr>
            <w:t>19</w:t>
          </w:r>
          <w:r>
            <w:rPr>
              <w:rFonts w:hint="eastAsia" w:ascii="宋体" w:hAnsi="宋体" w:eastAsia="宋体" w:cs="宋体"/>
            </w:rPr>
            <w:fldChar w:fldCharType="end"/>
          </w:r>
          <w:r>
            <w:rPr>
              <w:rFonts w:hint="eastAsia" w:ascii="宋体" w:hAnsi="宋体" w:eastAsia="宋体" w:cs="宋体"/>
            </w:rPr>
            <w:fldChar w:fldCharType="end"/>
          </w:r>
        </w:p>
        <w:p>
          <w:pPr>
            <w:pStyle w:val="22"/>
            <w:rPr>
              <w:rFonts w:ascii="宋体" w:hAnsi="宋体" w:eastAsia="宋体" w:cs="宋体"/>
              <w:sz w:val="21"/>
              <w:szCs w:val="22"/>
            </w:rPr>
          </w:pPr>
          <w:r>
            <w:fldChar w:fldCharType="begin"/>
          </w:r>
          <w:r>
            <w:instrText xml:space="preserve"> HYPERLINK \l "_Toc92976623" </w:instrText>
          </w:r>
          <w:r>
            <w:fldChar w:fldCharType="separate"/>
          </w:r>
          <w:r>
            <w:rPr>
              <w:rStyle w:val="38"/>
              <w:rFonts w:hint="eastAsia" w:ascii="宋体" w:hAnsi="宋体" w:eastAsia="宋体" w:cs="宋体"/>
              <w:bCs/>
              <w:kern w:val="0"/>
            </w:rPr>
            <w:t>六．响应文件格式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_Toc92976623 \h </w:instrText>
          </w:r>
          <w:r>
            <w:rPr>
              <w:rFonts w:hint="eastAsia" w:ascii="宋体" w:hAnsi="宋体" w:eastAsia="宋体" w:cs="宋体"/>
            </w:rPr>
            <w:fldChar w:fldCharType="separate"/>
          </w:r>
          <w:r>
            <w:rPr>
              <w:rFonts w:ascii="宋体" w:hAnsi="宋体" w:eastAsia="宋体" w:cs="宋体"/>
            </w:rPr>
            <w:t>20</w:t>
          </w:r>
          <w:r>
            <w:rPr>
              <w:rFonts w:hint="eastAsia" w:ascii="宋体" w:hAnsi="宋体" w:eastAsia="宋体" w:cs="宋体"/>
            </w:rPr>
            <w:fldChar w:fldCharType="end"/>
          </w:r>
          <w:r>
            <w:rPr>
              <w:rFonts w:hint="eastAsia" w:ascii="宋体" w:hAnsi="宋体" w:eastAsia="宋体" w:cs="宋体"/>
            </w:rPr>
            <w:fldChar w:fldCharType="end"/>
          </w:r>
        </w:p>
        <w:p>
          <w:pPr>
            <w:pStyle w:val="22"/>
            <w:rPr>
              <w:rFonts w:ascii="宋体" w:hAnsi="宋体" w:eastAsia="宋体" w:cs="宋体"/>
              <w:sz w:val="21"/>
              <w:szCs w:val="22"/>
            </w:rPr>
          </w:pPr>
          <w:r>
            <w:fldChar w:fldCharType="begin"/>
          </w:r>
          <w:r>
            <w:instrText xml:space="preserve"> HYPERLINK \l "_Toc92976624" </w:instrText>
          </w:r>
          <w:r>
            <w:fldChar w:fldCharType="separate"/>
          </w:r>
          <w:r>
            <w:rPr>
              <w:rStyle w:val="38"/>
              <w:rFonts w:hint="eastAsia" w:ascii="宋体" w:hAnsi="宋体" w:eastAsia="宋体" w:cs="宋体"/>
              <w:bCs/>
              <w:kern w:val="0"/>
            </w:rPr>
            <w:t>友 情 提 醒</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_Toc92976624 \h </w:instrText>
          </w:r>
          <w:r>
            <w:rPr>
              <w:rFonts w:hint="eastAsia" w:ascii="宋体" w:hAnsi="宋体" w:eastAsia="宋体" w:cs="宋体"/>
            </w:rPr>
            <w:fldChar w:fldCharType="separate"/>
          </w:r>
          <w:r>
            <w:rPr>
              <w:rFonts w:ascii="宋体" w:hAnsi="宋体" w:eastAsia="宋体" w:cs="宋体"/>
            </w:rPr>
            <w:t>39</w:t>
          </w:r>
          <w:r>
            <w:rPr>
              <w:rFonts w:hint="eastAsia" w:ascii="宋体" w:hAnsi="宋体" w:eastAsia="宋体" w:cs="宋体"/>
            </w:rPr>
            <w:fldChar w:fldCharType="end"/>
          </w:r>
          <w:r>
            <w:rPr>
              <w:rFonts w:hint="eastAsia" w:ascii="宋体" w:hAnsi="宋体" w:eastAsia="宋体" w:cs="宋体"/>
            </w:rPr>
            <w:fldChar w:fldCharType="end"/>
          </w:r>
        </w:p>
        <w:p>
          <w:pPr>
            <w:spacing w:before="120" w:after="120" w:line="360" w:lineRule="auto"/>
            <w:rPr>
              <w:rFonts w:ascii="宋体" w:hAnsi="宋体" w:eastAsia="宋体" w:cs="宋体"/>
              <w:sz w:val="30"/>
              <w:szCs w:val="30"/>
            </w:rPr>
            <w:sectPr>
              <w:headerReference r:id="rId5" w:type="first"/>
              <w:headerReference r:id="rId3" w:type="default"/>
              <w:footerReference r:id="rId6" w:type="default"/>
              <w:headerReference r:id="rId4" w:type="even"/>
              <w:footerReference r:id="rId7" w:type="even"/>
              <w:pgSz w:w="11906" w:h="16838"/>
              <w:pgMar w:top="1276" w:right="1133" w:bottom="1418" w:left="1134" w:header="568" w:footer="907" w:gutter="0"/>
              <w:pgNumType w:start="0"/>
              <w:cols w:space="425" w:num="1"/>
              <w:titlePg/>
              <w:docGrid w:type="linesAndChars" w:linePitch="312" w:charSpace="0"/>
            </w:sectPr>
          </w:pPr>
          <w:r>
            <w:rPr>
              <w:rFonts w:hint="eastAsia" w:ascii="宋体" w:hAnsi="宋体" w:eastAsia="宋体" w:cs="宋体"/>
              <w:sz w:val="32"/>
              <w:szCs w:val="32"/>
            </w:rPr>
            <w:fldChar w:fldCharType="end"/>
          </w:r>
        </w:p>
      </w:sdtContent>
    </w:sdt>
    <w:p>
      <w:pPr>
        <w:pStyle w:val="121"/>
        <w:rPr>
          <w:rFonts w:ascii="宋体" w:hAnsi="宋体" w:eastAsia="宋体" w:cs="宋体"/>
        </w:rPr>
      </w:pPr>
      <w:bookmarkStart w:id="4" w:name="_Toc92976615"/>
      <w:r>
        <w:rPr>
          <w:rFonts w:hint="eastAsia" w:ascii="宋体" w:hAnsi="宋体" w:eastAsia="宋体" w:cs="宋体"/>
        </w:rPr>
        <w:t>一．磋商邀请函</w:t>
      </w:r>
      <w:bookmarkEnd w:id="1"/>
      <w:bookmarkEnd w:id="4"/>
    </w:p>
    <w:p>
      <w:pPr>
        <w:pBdr>
          <w:top w:val="single" w:color="auto" w:sz="4" w:space="1"/>
          <w:left w:val="single" w:color="auto" w:sz="4" w:space="4"/>
          <w:bottom w:val="single" w:color="auto" w:sz="4" w:space="1"/>
          <w:right w:val="single" w:color="auto" w:sz="4" w:space="4"/>
        </w:pBdr>
        <w:kinsoku w:val="0"/>
        <w:overflowPunct w:val="0"/>
        <w:autoSpaceDE w:val="0"/>
        <w:autoSpaceDN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项目概况</w:t>
      </w:r>
    </w:p>
    <w:p>
      <w:pPr>
        <w:pBdr>
          <w:top w:val="single" w:color="auto" w:sz="4" w:space="1"/>
          <w:left w:val="single" w:color="auto" w:sz="4" w:space="4"/>
          <w:bottom w:val="single" w:color="auto" w:sz="4" w:space="1"/>
          <w:right w:val="single" w:color="auto" w:sz="4" w:space="4"/>
        </w:pBdr>
        <w:kinsoku w:val="0"/>
        <w:overflowPunct w:val="0"/>
        <w:autoSpaceDE w:val="0"/>
        <w:autoSpaceDN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u w:val="single"/>
        </w:rPr>
        <w:t>2023年机房</w:t>
      </w:r>
      <w:r>
        <w:rPr>
          <w:rFonts w:ascii="宋体" w:hAnsi="宋体" w:eastAsia="宋体" w:cs="宋体"/>
          <w:sz w:val="24"/>
          <w:szCs w:val="24"/>
          <w:u w:val="single"/>
        </w:rPr>
        <w:t>服务器、存储</w:t>
      </w:r>
      <w:r>
        <w:rPr>
          <w:rFonts w:hint="eastAsia" w:ascii="宋体" w:hAnsi="宋体" w:eastAsia="宋体" w:cs="宋体"/>
          <w:sz w:val="24"/>
          <w:szCs w:val="24"/>
          <w:u w:val="single"/>
        </w:rPr>
        <w:t>设备维保服务项目</w:t>
      </w:r>
      <w:r>
        <w:rPr>
          <w:rFonts w:hint="eastAsia" w:ascii="宋体" w:hAnsi="宋体" w:eastAsia="宋体" w:cs="宋体"/>
          <w:sz w:val="24"/>
          <w:szCs w:val="24"/>
        </w:rPr>
        <w:t>的潜在供应商应在</w:t>
      </w:r>
      <w:r>
        <w:rPr>
          <w:rFonts w:hint="eastAsia" w:ascii="宋体" w:hAnsi="宋体" w:eastAsia="宋体" w:cs="宋体"/>
          <w:sz w:val="24"/>
          <w:szCs w:val="24"/>
          <w:u w:val="single"/>
        </w:rPr>
        <w:t>江苏仁禾中衡工程咨询房地产估价有限公司网（</w:t>
      </w:r>
      <w:r>
        <w:fldChar w:fldCharType="begin"/>
      </w:r>
      <w:r>
        <w:instrText xml:space="preserve"> HYPERLINK "http://www.jsrhzh.com/info.asp?id=1）获取采购文件，并于2023年2月" </w:instrText>
      </w:r>
      <w:r>
        <w:fldChar w:fldCharType="separate"/>
      </w:r>
      <w:r>
        <w:rPr>
          <w:rStyle w:val="38"/>
          <w:rFonts w:hint="eastAsia" w:ascii="宋体" w:hAnsi="宋体" w:eastAsia="宋体" w:cs="宋体"/>
          <w:sz w:val="24"/>
          <w:szCs w:val="24"/>
        </w:rPr>
        <w:t>http://www.jsrhzh.com/info.asp?id=1）获取采购文件，并于</w:t>
      </w:r>
      <w:r>
        <w:rPr>
          <w:rStyle w:val="38"/>
          <w:rFonts w:hint="eastAsia" w:ascii="宋体" w:hAnsi="宋体" w:eastAsia="宋体" w:cs="宋体"/>
          <w:bCs/>
          <w:sz w:val="24"/>
          <w:szCs w:val="24"/>
        </w:rPr>
        <w:t>2023年2月</w:t>
      </w:r>
      <w:r>
        <w:rPr>
          <w:rStyle w:val="38"/>
          <w:rFonts w:hint="eastAsia" w:ascii="宋体" w:hAnsi="宋体" w:eastAsia="宋体" w:cs="宋体"/>
          <w:bCs/>
          <w:sz w:val="24"/>
          <w:szCs w:val="24"/>
        </w:rPr>
        <w:fldChar w:fldCharType="end"/>
      </w:r>
      <w:r>
        <w:rPr>
          <w:rFonts w:hint="eastAsia" w:ascii="宋体" w:hAnsi="宋体" w:eastAsia="宋体" w:cs="宋体"/>
          <w:bCs/>
          <w:sz w:val="24"/>
          <w:szCs w:val="24"/>
          <w:u w:val="single"/>
        </w:rPr>
        <w:t xml:space="preserve">   20日14点30分（</w:t>
      </w:r>
      <w:r>
        <w:rPr>
          <w:rFonts w:hint="eastAsia" w:ascii="宋体" w:hAnsi="宋体" w:eastAsia="宋体" w:cs="宋体"/>
          <w:bCs/>
          <w:sz w:val="24"/>
          <w:szCs w:val="24"/>
        </w:rPr>
        <w:t>北京时间）前提交响应文件</w:t>
      </w:r>
      <w:r>
        <w:rPr>
          <w:rFonts w:hint="eastAsia" w:ascii="宋体" w:hAnsi="宋体" w:eastAsia="宋体" w:cs="宋体"/>
          <w:sz w:val="24"/>
          <w:szCs w:val="24"/>
        </w:rPr>
        <w:t>。</w:t>
      </w:r>
    </w:p>
    <w:p>
      <w:pPr>
        <w:snapToGrid w:val="0"/>
        <w:spacing w:line="360" w:lineRule="auto"/>
        <w:ind w:firstLine="240" w:firstLineChars="100"/>
        <w:rPr>
          <w:rFonts w:ascii="宋体" w:hAnsi="宋体" w:eastAsia="宋体" w:cs="宋体"/>
          <w:sz w:val="24"/>
          <w:szCs w:val="24"/>
        </w:rPr>
      </w:pPr>
      <w:bookmarkStart w:id="5" w:name="_Toc28359079"/>
      <w:bookmarkStart w:id="6" w:name="_Toc28359002"/>
      <w:bookmarkStart w:id="7" w:name="_Toc35393621"/>
      <w:bookmarkStart w:id="8" w:name="_Toc35393790"/>
      <w:bookmarkStart w:id="9" w:name="_Hlk24379207"/>
    </w:p>
    <w:p>
      <w:pPr>
        <w:spacing w:line="360" w:lineRule="auto"/>
        <w:rPr>
          <w:rFonts w:ascii="宋体" w:hAnsi="宋体" w:eastAsia="宋体" w:cs="宋体"/>
          <w:b/>
          <w:bCs/>
          <w:sz w:val="24"/>
          <w:szCs w:val="24"/>
        </w:rPr>
      </w:pPr>
      <w:r>
        <w:rPr>
          <w:rFonts w:hint="eastAsia" w:ascii="宋体" w:hAnsi="宋体" w:eastAsia="宋体" w:cs="宋体"/>
          <w:b/>
          <w:bCs/>
          <w:sz w:val="24"/>
          <w:szCs w:val="24"/>
        </w:rPr>
        <w:t>一、项目基本情况</w:t>
      </w:r>
      <w:bookmarkEnd w:id="5"/>
      <w:bookmarkEnd w:id="6"/>
      <w:bookmarkEnd w:id="7"/>
      <w:bookmarkEnd w:id="8"/>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lang w:val="zh-CN"/>
        </w:rPr>
        <w:t>JSRHJC2023006</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lang w:val="zh-CN"/>
        </w:rPr>
        <w:t>2023年机房</w:t>
      </w:r>
      <w:r>
        <w:rPr>
          <w:rFonts w:ascii="宋体" w:hAnsi="宋体" w:eastAsia="宋体" w:cs="宋体"/>
          <w:sz w:val="24"/>
          <w:szCs w:val="24"/>
        </w:rPr>
        <w:t>服务器、存储</w:t>
      </w:r>
      <w:r>
        <w:rPr>
          <w:rFonts w:hint="eastAsia" w:ascii="宋体" w:hAnsi="宋体" w:eastAsia="宋体" w:cs="宋体"/>
          <w:sz w:val="24"/>
          <w:szCs w:val="24"/>
          <w:lang w:val="zh-CN"/>
        </w:rPr>
        <w:t xml:space="preserve">设备维保服务项目 </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采购方式：口竞争性谈判☑竞争性磋商口询价</w:t>
      </w:r>
    </w:p>
    <w:bookmarkEnd w:id="9"/>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预算金额：25万元 </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最高限价：25万元</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采购需求：常州市公路事业发展中心机房现有DELL刀片服务器及Netapp存储等设备均已过保，为保证设备的正常运行，现拟对上述设备的维保服务进行采购。</w:t>
      </w:r>
      <w:r>
        <w:rPr>
          <w:rFonts w:ascii="宋体" w:hAnsi="宋体" w:eastAsia="宋体" w:cs="宋体"/>
          <w:sz w:val="24"/>
          <w:szCs w:val="24"/>
        </w:rPr>
        <w:t xml:space="preserve"> </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合同履行期限：</w:t>
      </w:r>
      <w:r>
        <w:rPr>
          <w:rFonts w:hint="eastAsia" w:ascii="宋体" w:hAnsi="宋体" w:eastAsia="宋体" w:cs="宋体"/>
          <w:spacing w:val="2"/>
          <w:sz w:val="24"/>
        </w:rPr>
        <w:t>自合同签订之日起至2024年</w:t>
      </w:r>
      <w:r>
        <w:rPr>
          <w:rFonts w:ascii="宋体" w:hAnsi="宋体" w:eastAsia="宋体" w:cs="宋体"/>
          <w:spacing w:val="2"/>
          <w:sz w:val="24"/>
        </w:rPr>
        <w:t>2</w:t>
      </w:r>
      <w:r>
        <w:rPr>
          <w:rFonts w:hint="eastAsia" w:ascii="宋体" w:hAnsi="宋体" w:eastAsia="宋体" w:cs="宋体"/>
          <w:spacing w:val="2"/>
          <w:sz w:val="24"/>
        </w:rPr>
        <w:t>月</w:t>
      </w:r>
      <w:r>
        <w:rPr>
          <w:rFonts w:ascii="宋体" w:hAnsi="宋体" w:eastAsia="宋体" w:cs="宋体"/>
          <w:spacing w:val="2"/>
          <w:sz w:val="24"/>
        </w:rPr>
        <w:t>1</w:t>
      </w:r>
      <w:r>
        <w:rPr>
          <w:rFonts w:hint="eastAsia" w:ascii="宋体" w:hAnsi="宋体" w:eastAsia="宋体" w:cs="宋体"/>
          <w:spacing w:val="2"/>
          <w:sz w:val="24"/>
        </w:rPr>
        <w:t xml:space="preserve">5日。 </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本项目</w:t>
      </w:r>
      <w:r>
        <w:rPr>
          <w:rFonts w:hint="eastAsia" w:ascii="宋体" w:hAnsi="宋体" w:eastAsia="宋体" w:cs="宋体"/>
          <w:sz w:val="24"/>
          <w:szCs w:val="24"/>
          <w:u w:val="single"/>
        </w:rPr>
        <w:t>不接受</w:t>
      </w:r>
      <w:r>
        <w:rPr>
          <w:rFonts w:hint="eastAsia" w:ascii="宋体" w:hAnsi="宋体" w:eastAsia="宋体" w:cs="宋体"/>
          <w:sz w:val="24"/>
          <w:szCs w:val="24"/>
        </w:rPr>
        <w:t>联合体。</w:t>
      </w:r>
    </w:p>
    <w:p>
      <w:pPr>
        <w:spacing w:line="360" w:lineRule="auto"/>
        <w:rPr>
          <w:rFonts w:ascii="宋体" w:hAnsi="宋体" w:eastAsia="宋体" w:cs="宋体"/>
          <w:b/>
          <w:bCs/>
          <w:sz w:val="24"/>
          <w:szCs w:val="24"/>
        </w:rPr>
      </w:pPr>
      <w:bookmarkStart w:id="10" w:name="_Toc35393791"/>
      <w:bookmarkStart w:id="11" w:name="_Toc35393622"/>
      <w:bookmarkStart w:id="12" w:name="_Toc28359003"/>
      <w:bookmarkStart w:id="13" w:name="_Toc28359080"/>
      <w:r>
        <w:rPr>
          <w:rFonts w:hint="eastAsia" w:ascii="宋体" w:hAnsi="宋体" w:eastAsia="宋体" w:cs="宋体"/>
          <w:b/>
          <w:bCs/>
          <w:sz w:val="24"/>
          <w:szCs w:val="24"/>
        </w:rPr>
        <w:t>二、申请人的资格要求</w:t>
      </w:r>
      <w:bookmarkEnd w:id="10"/>
      <w:bookmarkEnd w:id="11"/>
      <w:bookmarkEnd w:id="12"/>
      <w:bookmarkEnd w:id="13"/>
      <w:r>
        <w:rPr>
          <w:rFonts w:hint="eastAsia" w:ascii="宋体" w:hAnsi="宋体" w:eastAsia="宋体" w:cs="宋体"/>
          <w:b/>
          <w:bCs/>
          <w:sz w:val="24"/>
          <w:szCs w:val="24"/>
        </w:rPr>
        <w:t>：</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snapToGrid w:val="0"/>
        <w:spacing w:line="360" w:lineRule="auto"/>
        <w:ind w:firstLine="480" w:firstLineChars="200"/>
        <w:rPr>
          <w:rFonts w:ascii="宋体" w:hAnsi="宋体" w:eastAsia="宋体" w:cs="宋体"/>
          <w:sz w:val="24"/>
          <w:szCs w:val="24"/>
        </w:rPr>
      </w:pPr>
      <w:bookmarkStart w:id="14" w:name="_Toc28359081"/>
      <w:bookmarkStart w:id="15" w:name="_Toc28359004"/>
      <w:r>
        <w:rPr>
          <w:rFonts w:hint="eastAsia" w:ascii="宋体" w:hAnsi="宋体" w:eastAsia="宋体" w:cs="宋体"/>
          <w:sz w:val="24"/>
          <w:szCs w:val="24"/>
        </w:rPr>
        <w:t>2.落实政府采购政策需满足的资格要求：无</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3.本项目的特定资格要求：</w:t>
      </w:r>
      <w:bookmarkStart w:id="16" w:name="_Toc35393792"/>
      <w:bookmarkStart w:id="17" w:name="_Toc35393623"/>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（1）未被“信用中国”网站（www.creditchina.gov.cn）或“中国政府采购网”网站（www.ccgp.gov.cn）列入失信被执行人、重大税收违法案件当事人名单、政府采购严重失信行为记录名单；</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（2）单位负责人为同一人或者存在直接控股、管理关系的不同供应商，不得参加同一合同项下的政府采购活动。</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（3）采购人的其他特定资格要求：无。</w:t>
      </w:r>
    </w:p>
    <w:p>
      <w:pPr>
        <w:spacing w:line="360" w:lineRule="auto"/>
        <w:rPr>
          <w:rFonts w:ascii="宋体" w:hAnsi="宋体" w:eastAsia="宋体" w:cs="宋体"/>
          <w:b/>
          <w:bCs/>
          <w:sz w:val="24"/>
          <w:szCs w:val="24"/>
        </w:rPr>
      </w:pPr>
      <w:r>
        <w:rPr>
          <w:rFonts w:hint="eastAsia" w:ascii="宋体" w:hAnsi="宋体" w:eastAsia="宋体" w:cs="宋体"/>
          <w:b/>
          <w:bCs/>
          <w:sz w:val="24"/>
          <w:szCs w:val="24"/>
        </w:rPr>
        <w:t>三、获取采购文件</w:t>
      </w:r>
      <w:bookmarkEnd w:id="14"/>
      <w:bookmarkEnd w:id="15"/>
      <w:bookmarkEnd w:id="16"/>
      <w:bookmarkEnd w:id="17"/>
    </w:p>
    <w:p>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时间：2023年2月7日至2023年2月14日，每天上午8:30至11:30，下午13:30至17:00（北京时间，法定节假日除外）。</w:t>
      </w:r>
    </w:p>
    <w:p>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地点：钟楼区玉龙南路280号常州大数据产业园2号楼19楼。</w:t>
      </w:r>
    </w:p>
    <w:p>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方式：（供应商可采取以下任一种方式获取采购文件）</w:t>
      </w:r>
    </w:p>
    <w:p>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（1）现场领购：提供领购资料至钟楼区玉龙南路280号常州大数据产业园2号楼19楼办理。</w:t>
      </w:r>
    </w:p>
    <w:p>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（2）网络领购：若无法现金交纳，请联系姚女士，电 话：0519-86661066。交纳成功后，将符合要求的领购资料扫描件和报名费交纳凭证一并发送至邮箱：rhzh0603@126.com。</w:t>
      </w:r>
    </w:p>
    <w:p>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（3）领购时须提供以下材料：</w:t>
      </w:r>
    </w:p>
    <w:p>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①《投标报名申请表》原件一份（格式见附件）；</w:t>
      </w:r>
    </w:p>
    <w:p>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②提供有效企业法人营业执照复印件加盖公章；</w:t>
      </w:r>
    </w:p>
    <w:p>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售价：人民币伍佰元整(现金交纳或以公司指定方式支付)，采购文件售后一概不退。</w:t>
      </w:r>
    </w:p>
    <w:p>
      <w:pPr>
        <w:spacing w:line="360" w:lineRule="auto"/>
        <w:rPr>
          <w:rFonts w:ascii="宋体" w:hAnsi="宋体" w:eastAsia="宋体" w:cs="宋体"/>
          <w:b/>
          <w:bCs/>
          <w:sz w:val="24"/>
          <w:szCs w:val="24"/>
        </w:rPr>
      </w:pPr>
      <w:bookmarkStart w:id="18" w:name="_Toc28359082"/>
      <w:bookmarkStart w:id="19" w:name="_Toc35393793"/>
      <w:bookmarkStart w:id="20" w:name="_Toc35393624"/>
      <w:bookmarkStart w:id="21" w:name="_Toc28359005"/>
      <w:r>
        <w:rPr>
          <w:rFonts w:hint="eastAsia" w:ascii="宋体" w:hAnsi="宋体" w:eastAsia="宋体" w:cs="宋体"/>
          <w:b/>
          <w:bCs/>
          <w:sz w:val="24"/>
          <w:szCs w:val="24"/>
        </w:rPr>
        <w:t>四、响应文件</w:t>
      </w:r>
      <w:bookmarkEnd w:id="18"/>
      <w:bookmarkEnd w:id="19"/>
      <w:bookmarkEnd w:id="20"/>
      <w:bookmarkEnd w:id="21"/>
      <w:r>
        <w:rPr>
          <w:rFonts w:hint="eastAsia" w:ascii="宋体" w:hAnsi="宋体" w:eastAsia="宋体" w:cs="宋体"/>
          <w:b/>
          <w:bCs/>
          <w:sz w:val="24"/>
          <w:szCs w:val="24"/>
        </w:rPr>
        <w:t>提交</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截止时间：</w:t>
      </w:r>
      <w:r>
        <w:rPr>
          <w:rFonts w:hint="eastAsia" w:ascii="宋体" w:hAnsi="宋体" w:eastAsia="宋体" w:cs="宋体"/>
          <w:bCs/>
          <w:sz w:val="24"/>
          <w:szCs w:val="24"/>
          <w:u w:val="single"/>
        </w:rPr>
        <w:t>2023年2月20日14点30分</w:t>
      </w:r>
      <w:r>
        <w:rPr>
          <w:rFonts w:hint="eastAsia" w:ascii="宋体" w:hAnsi="宋体" w:eastAsia="宋体" w:cs="宋体"/>
          <w:bCs/>
          <w:sz w:val="24"/>
          <w:szCs w:val="24"/>
        </w:rPr>
        <w:t>（北京时间）</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sz w:val="24"/>
          <w:szCs w:val="24"/>
        </w:rPr>
        <w:t>地点：</w:t>
      </w:r>
      <w:r>
        <w:rPr>
          <w:rFonts w:hint="eastAsia" w:ascii="宋体" w:hAnsi="宋体" w:eastAsia="宋体" w:cs="宋体"/>
          <w:bCs/>
          <w:sz w:val="24"/>
          <w:szCs w:val="24"/>
        </w:rPr>
        <w:t xml:space="preserve">钟楼区玉龙南路280号常州大数据产业园2号楼19楼常州市市场资源交易服务中心（平台）1905 开标室1              </w:t>
      </w:r>
    </w:p>
    <w:p>
      <w:pPr>
        <w:spacing w:line="360" w:lineRule="auto"/>
        <w:rPr>
          <w:rFonts w:ascii="宋体" w:hAnsi="宋体" w:eastAsia="宋体" w:cs="宋体"/>
          <w:b/>
          <w:bCs/>
          <w:sz w:val="24"/>
          <w:szCs w:val="24"/>
        </w:rPr>
      </w:pPr>
      <w:bookmarkStart w:id="22" w:name="_Toc28359075"/>
      <w:bookmarkStart w:id="23" w:name="_Toc35393786"/>
      <w:bookmarkStart w:id="24" w:name="_Toc35393617"/>
      <w:bookmarkStart w:id="25" w:name="_Toc28358998"/>
      <w:r>
        <w:rPr>
          <w:rFonts w:hint="eastAsia" w:ascii="宋体" w:hAnsi="宋体" w:eastAsia="宋体" w:cs="宋体"/>
          <w:b/>
          <w:bCs/>
          <w:sz w:val="24"/>
          <w:szCs w:val="24"/>
        </w:rPr>
        <w:t>五、开启</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bCs/>
          <w:sz w:val="24"/>
          <w:szCs w:val="24"/>
          <w:u w:val="single"/>
        </w:rPr>
        <w:t>2023年2月20日14点30分</w:t>
      </w:r>
      <w:r>
        <w:rPr>
          <w:rFonts w:hint="eastAsia" w:ascii="宋体" w:hAnsi="宋体" w:eastAsia="宋体" w:cs="宋体"/>
          <w:bCs/>
          <w:sz w:val="24"/>
          <w:szCs w:val="24"/>
        </w:rPr>
        <w:t>（北京时间）</w:t>
      </w:r>
    </w:p>
    <w:p>
      <w:pPr>
        <w:snapToGrid w:val="0"/>
        <w:spacing w:line="360" w:lineRule="auto"/>
        <w:ind w:firstLine="480" w:firstLineChars="200"/>
        <w:rPr>
          <w:rFonts w:ascii="宋体" w:hAnsi="宋体" w:eastAsia="宋体" w:cs="宋体"/>
          <w:bCs/>
          <w:color w:val="FF0000"/>
          <w:sz w:val="24"/>
          <w:szCs w:val="24"/>
        </w:rPr>
      </w:pPr>
      <w:r>
        <w:rPr>
          <w:rFonts w:hint="eastAsia" w:ascii="宋体" w:hAnsi="宋体" w:eastAsia="宋体" w:cs="宋体"/>
          <w:sz w:val="24"/>
          <w:szCs w:val="24"/>
        </w:rPr>
        <w:t>地点：</w:t>
      </w:r>
      <w:r>
        <w:rPr>
          <w:rFonts w:hint="eastAsia" w:ascii="宋体" w:hAnsi="宋体" w:eastAsia="宋体" w:cs="宋体"/>
          <w:bCs/>
          <w:sz w:val="24"/>
          <w:szCs w:val="24"/>
        </w:rPr>
        <w:t xml:space="preserve">钟楼区玉龙南路280号常州大数据产业园2号楼19楼常州市市场资源交易服务中心（平台）1905 开标室1        </w:t>
      </w:r>
      <w:r>
        <w:rPr>
          <w:rFonts w:hint="eastAsia" w:ascii="宋体" w:hAnsi="宋体" w:eastAsia="宋体" w:cs="宋体"/>
          <w:bCs/>
          <w:color w:val="FF0000"/>
          <w:sz w:val="24"/>
          <w:szCs w:val="24"/>
        </w:rPr>
        <w:t xml:space="preserve">   </w:t>
      </w:r>
    </w:p>
    <w:p>
      <w:pPr>
        <w:spacing w:line="360" w:lineRule="auto"/>
        <w:rPr>
          <w:rFonts w:ascii="宋体" w:hAnsi="宋体" w:eastAsia="宋体" w:cs="宋体"/>
          <w:b/>
          <w:bCs/>
          <w:sz w:val="24"/>
          <w:szCs w:val="24"/>
        </w:rPr>
      </w:pPr>
      <w:bookmarkStart w:id="26" w:name="_Toc28359084"/>
      <w:bookmarkStart w:id="27" w:name="_Toc35393794"/>
      <w:bookmarkStart w:id="28" w:name="_Toc28359007"/>
      <w:bookmarkStart w:id="29" w:name="_Toc35393625"/>
      <w:r>
        <w:rPr>
          <w:rFonts w:hint="eastAsia" w:ascii="宋体" w:hAnsi="宋体" w:eastAsia="宋体" w:cs="宋体"/>
          <w:b/>
          <w:bCs/>
          <w:sz w:val="24"/>
          <w:szCs w:val="24"/>
        </w:rPr>
        <w:t>六、公告期限</w:t>
      </w:r>
      <w:bookmarkEnd w:id="26"/>
      <w:bookmarkEnd w:id="27"/>
      <w:bookmarkEnd w:id="28"/>
      <w:bookmarkEnd w:id="29"/>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自本公告发布之日起3个工作日。   </w:t>
      </w:r>
    </w:p>
    <w:p>
      <w:pPr>
        <w:spacing w:line="360" w:lineRule="auto"/>
        <w:rPr>
          <w:rFonts w:ascii="宋体" w:hAnsi="宋体" w:eastAsia="宋体" w:cs="宋体"/>
          <w:b/>
          <w:bCs/>
          <w:sz w:val="24"/>
          <w:szCs w:val="24"/>
        </w:rPr>
      </w:pPr>
      <w:bookmarkStart w:id="30" w:name="_Toc35393795"/>
      <w:bookmarkStart w:id="31" w:name="_Toc35393626"/>
      <w:r>
        <w:rPr>
          <w:rFonts w:hint="eastAsia" w:ascii="宋体" w:hAnsi="宋体" w:eastAsia="宋体" w:cs="宋体"/>
          <w:b/>
          <w:bCs/>
          <w:sz w:val="24"/>
          <w:szCs w:val="24"/>
        </w:rPr>
        <w:t>七、其他补充事宜</w:t>
      </w:r>
      <w:bookmarkEnd w:id="30"/>
      <w:bookmarkEnd w:id="31"/>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1.现场踏勘：供应商自行踏勘现场。</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2.有关本次采购项目的事项若存在变动或修改，采购代理机构将通过补充或更正形式在网站上发布，因未能及时了解相关最新信息所引起的投标失误责任由供应商自负。</w:t>
      </w:r>
    </w:p>
    <w:p>
      <w:pPr>
        <w:spacing w:line="360" w:lineRule="auto"/>
        <w:rPr>
          <w:rFonts w:ascii="宋体" w:hAnsi="宋体" w:eastAsia="宋体" w:cs="宋体"/>
          <w:b/>
          <w:bCs/>
          <w:sz w:val="24"/>
          <w:szCs w:val="24"/>
        </w:rPr>
      </w:pPr>
      <w:bookmarkStart w:id="32" w:name="_Toc28359008"/>
      <w:bookmarkStart w:id="33" w:name="_Toc35393627"/>
      <w:bookmarkStart w:id="34" w:name="_Toc35393796"/>
      <w:bookmarkStart w:id="35" w:name="_Toc28359085"/>
      <w:r>
        <w:rPr>
          <w:rFonts w:hint="eastAsia" w:ascii="宋体" w:hAnsi="宋体" w:eastAsia="宋体" w:cs="宋体"/>
          <w:b/>
          <w:bCs/>
          <w:sz w:val="24"/>
          <w:szCs w:val="24"/>
        </w:rPr>
        <w:t>八、凡对本次采购提出询问，请按以下方式联系。</w:t>
      </w:r>
      <w:bookmarkEnd w:id="32"/>
      <w:bookmarkEnd w:id="33"/>
      <w:bookmarkEnd w:id="34"/>
      <w:bookmarkEnd w:id="35"/>
    </w:p>
    <w:bookmarkEnd w:id="22"/>
    <w:bookmarkEnd w:id="23"/>
    <w:bookmarkEnd w:id="24"/>
    <w:bookmarkEnd w:id="25"/>
    <w:p>
      <w:pPr>
        <w:snapToGrid w:val="0"/>
        <w:spacing w:line="360" w:lineRule="auto"/>
        <w:ind w:firstLine="480" w:firstLineChars="200"/>
        <w:rPr>
          <w:rFonts w:ascii="宋体" w:hAnsi="宋体" w:eastAsia="宋体" w:cs="宋体"/>
          <w:sz w:val="24"/>
          <w:szCs w:val="24"/>
        </w:rPr>
      </w:pPr>
      <w:bookmarkStart w:id="36" w:name="_Toc55147046"/>
      <w:r>
        <w:rPr>
          <w:rFonts w:hint="eastAsia" w:ascii="宋体" w:hAnsi="宋体" w:eastAsia="宋体" w:cs="宋体"/>
          <w:sz w:val="24"/>
          <w:szCs w:val="24"/>
        </w:rPr>
        <w:t>1.采购人信息</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名    称：常州市公路事业发展中心</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地    址：朱夏墅村委叶西村42号</w:t>
      </w:r>
    </w:p>
    <w:p>
      <w:pPr>
        <w:widowControl/>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联系方式：</w:t>
      </w:r>
      <w:bookmarkStart w:id="37" w:name="_Toc35393618"/>
      <w:bookmarkStart w:id="38" w:name="_Toc28359076"/>
      <w:bookmarkStart w:id="39" w:name="_Toc35393787"/>
      <w:bookmarkStart w:id="40" w:name="_Toc28358999"/>
      <w:r>
        <w:rPr>
          <w:rFonts w:hint="eastAsia" w:ascii="宋体" w:hAnsi="宋体" w:eastAsia="宋体" w:cs="宋体"/>
          <w:sz w:val="24"/>
          <w:szCs w:val="24"/>
        </w:rPr>
        <w:t>马先生0519-81661758</w:t>
      </w:r>
    </w:p>
    <w:p>
      <w:pPr>
        <w:widowControl/>
        <w:snapToGrid w:val="0"/>
        <w:spacing w:line="360" w:lineRule="auto"/>
        <w:ind w:firstLine="480" w:firstLineChars="200"/>
        <w:jc w:val="left"/>
        <w:rPr>
          <w:rFonts w:ascii="宋体" w:hAnsi="宋体" w:eastAsia="宋体" w:cs="宋体"/>
          <w:sz w:val="24"/>
          <w:szCs w:val="24"/>
        </w:rPr>
      </w:pPr>
    </w:p>
    <w:p>
      <w:pPr>
        <w:widowControl/>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w:t>
      </w:r>
      <w:bookmarkEnd w:id="37"/>
      <w:bookmarkEnd w:id="38"/>
      <w:bookmarkEnd w:id="39"/>
      <w:bookmarkEnd w:id="40"/>
      <w:bookmarkStart w:id="41" w:name="_Toc35393619"/>
      <w:bookmarkStart w:id="42" w:name="_Toc28359077"/>
      <w:bookmarkStart w:id="43" w:name="_Toc35393788"/>
      <w:bookmarkStart w:id="44" w:name="_Toc28359000"/>
      <w:r>
        <w:rPr>
          <w:rFonts w:hint="eastAsia" w:ascii="宋体" w:hAnsi="宋体" w:eastAsia="宋体" w:cs="宋体"/>
        </w:rPr>
        <w:t xml:space="preserve"> </w:t>
      </w:r>
      <w:r>
        <w:rPr>
          <w:rFonts w:hint="eastAsia" w:ascii="宋体" w:hAnsi="宋体" w:eastAsia="宋体" w:cs="宋体"/>
          <w:sz w:val="24"/>
          <w:szCs w:val="24"/>
        </w:rPr>
        <w:t>采购代理机构信息</w:t>
      </w:r>
    </w:p>
    <w:p>
      <w:pPr>
        <w:widowControl/>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名  称：江苏仁禾中衡工程咨询房地产估价有限公司</w:t>
      </w:r>
    </w:p>
    <w:p>
      <w:pPr>
        <w:widowControl/>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bCs/>
          <w:sz w:val="24"/>
          <w:szCs w:val="24"/>
        </w:rPr>
        <w:t>钟楼区玉龙南路280号常州大数据产业园2号楼19楼。</w:t>
      </w:r>
    </w:p>
    <w:p>
      <w:pPr>
        <w:widowControl/>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联系方式：</w:t>
      </w:r>
      <w:bookmarkEnd w:id="41"/>
      <w:bookmarkEnd w:id="42"/>
      <w:bookmarkEnd w:id="43"/>
      <w:bookmarkEnd w:id="44"/>
      <w:r>
        <w:rPr>
          <w:rFonts w:hint="eastAsia" w:ascii="宋体" w:hAnsi="宋体" w:eastAsia="宋体" w:cs="宋体"/>
          <w:sz w:val="24"/>
          <w:szCs w:val="24"/>
        </w:rPr>
        <w:t>0519-86661066</w:t>
      </w:r>
    </w:p>
    <w:p>
      <w:pPr>
        <w:widowControl/>
        <w:snapToGrid w:val="0"/>
        <w:spacing w:line="360" w:lineRule="auto"/>
        <w:ind w:firstLine="480" w:firstLineChars="200"/>
        <w:jc w:val="left"/>
        <w:rPr>
          <w:rFonts w:ascii="宋体" w:hAnsi="宋体" w:eastAsia="宋体" w:cs="宋体"/>
          <w:sz w:val="24"/>
          <w:szCs w:val="24"/>
        </w:rPr>
      </w:pPr>
    </w:p>
    <w:p>
      <w:pPr>
        <w:widowControl/>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3.项目联系方式</w:t>
      </w:r>
    </w:p>
    <w:p>
      <w:pPr>
        <w:widowControl/>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项目联系人：刘女士</w:t>
      </w:r>
    </w:p>
    <w:p>
      <w:pPr>
        <w:widowControl/>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电     话：0519-86661067</w:t>
      </w:r>
    </w:p>
    <w:p>
      <w:pPr>
        <w:widowControl/>
        <w:jc w:val="left"/>
        <w:rPr>
          <w:rFonts w:ascii="宋体" w:hAnsi="宋体" w:eastAsia="宋体" w:cs="宋体"/>
          <w:sz w:val="24"/>
          <w:szCs w:val="24"/>
        </w:rPr>
      </w:pPr>
    </w:p>
    <w:p>
      <w:pPr>
        <w:widowControl/>
        <w:jc w:val="left"/>
        <w:rPr>
          <w:rFonts w:ascii="宋体" w:hAnsi="宋体" w:eastAsia="宋体" w:cs="宋体"/>
          <w:bCs/>
          <w:kern w:val="0"/>
          <w:sz w:val="28"/>
          <w:szCs w:val="28"/>
        </w:rPr>
      </w:pPr>
      <w:bookmarkStart w:id="45" w:name="_Toc92976616"/>
      <w:r>
        <w:rPr>
          <w:rFonts w:hint="eastAsia" w:ascii="宋体" w:hAnsi="宋体" w:eastAsia="宋体" w:cs="宋体"/>
        </w:rPr>
        <w:br w:type="page"/>
      </w:r>
    </w:p>
    <w:p>
      <w:pPr>
        <w:pStyle w:val="121"/>
        <w:rPr>
          <w:rFonts w:ascii="宋体" w:hAnsi="宋体" w:eastAsia="宋体" w:cs="宋体"/>
        </w:rPr>
      </w:pPr>
      <w:r>
        <w:rPr>
          <w:rFonts w:hint="eastAsia" w:ascii="宋体" w:hAnsi="宋体" w:eastAsia="宋体" w:cs="宋体"/>
        </w:rPr>
        <w:t>二．供应商须知</w:t>
      </w:r>
      <w:bookmarkEnd w:id="36"/>
      <w:bookmarkEnd w:id="45"/>
    </w:p>
    <w:p>
      <w:pPr>
        <w:spacing w:line="360" w:lineRule="auto"/>
        <w:rPr>
          <w:rFonts w:ascii="宋体" w:hAnsi="宋体" w:eastAsia="宋体" w:cs="宋体"/>
          <w:b/>
          <w:bCs/>
          <w:sz w:val="24"/>
          <w:szCs w:val="24"/>
        </w:rPr>
      </w:pPr>
      <w:r>
        <w:rPr>
          <w:rFonts w:hint="eastAsia" w:ascii="宋体" w:hAnsi="宋体" w:eastAsia="宋体" w:cs="宋体"/>
          <w:b/>
          <w:bCs/>
          <w:sz w:val="24"/>
          <w:szCs w:val="24"/>
        </w:rPr>
        <w:t>一、遵循原则</w:t>
      </w:r>
    </w:p>
    <w:p>
      <w:pPr>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公开透明原则、公平竞争原则、公正原则和诚实信用原则。</w:t>
      </w:r>
    </w:p>
    <w:p>
      <w:pPr>
        <w:spacing w:line="360" w:lineRule="auto"/>
        <w:rPr>
          <w:rFonts w:ascii="宋体" w:hAnsi="宋体" w:eastAsia="宋体" w:cs="宋体"/>
          <w:b/>
          <w:bCs/>
          <w:sz w:val="24"/>
          <w:szCs w:val="24"/>
        </w:rPr>
      </w:pPr>
      <w:r>
        <w:rPr>
          <w:rFonts w:hint="eastAsia" w:ascii="宋体" w:hAnsi="宋体" w:eastAsia="宋体" w:cs="宋体"/>
          <w:b/>
          <w:bCs/>
          <w:sz w:val="24"/>
          <w:szCs w:val="24"/>
        </w:rPr>
        <w:t>二、采购文件</w:t>
      </w:r>
    </w:p>
    <w:p>
      <w:pPr>
        <w:tabs>
          <w:tab w:val="left" w:pos="-1260"/>
          <w:tab w:val="left" w:pos="525"/>
          <w:tab w:val="left" w:pos="846"/>
          <w:tab w:val="left" w:pos="945"/>
        </w:tabs>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1.采购文件包括本文件目录所列全部内容，供应商应仔细阅读，并在响应文件中充分响应采购文件的所有要求。</w:t>
      </w:r>
    </w:p>
    <w:p>
      <w:pPr>
        <w:tabs>
          <w:tab w:val="left" w:pos="0"/>
          <w:tab w:val="left" w:pos="525"/>
          <w:tab w:val="left" w:pos="846"/>
          <w:tab w:val="left" w:pos="945"/>
        </w:tabs>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2.采购文件中的“法定代表人”是指供应商的营业执照或相关部门的登记证明文件中的“法定代表人”或“负责人”。</w:t>
      </w:r>
    </w:p>
    <w:p>
      <w:pPr>
        <w:tabs>
          <w:tab w:val="left" w:pos="0"/>
          <w:tab w:val="left" w:pos="525"/>
          <w:tab w:val="left" w:pos="846"/>
          <w:tab w:val="left" w:pos="945"/>
        </w:tabs>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w:t>
      </w:r>
      <w:r>
        <w:rPr>
          <w:rFonts w:hint="eastAsia" w:ascii="宋体" w:hAnsi="宋体" w:eastAsia="宋体" w:cs="宋体"/>
          <w:bCs/>
          <w:color w:val="000000"/>
          <w:sz w:val="24"/>
          <w:szCs w:val="24"/>
        </w:rPr>
        <w:t>供应商应在获取采购文件及有关资料后，按要求制作</w:t>
      </w:r>
      <w:r>
        <w:rPr>
          <w:rFonts w:hint="eastAsia" w:ascii="宋体" w:hAnsi="宋体" w:eastAsia="宋体" w:cs="宋体"/>
          <w:sz w:val="24"/>
        </w:rPr>
        <w:t>投标文件</w:t>
      </w:r>
      <w:r>
        <w:rPr>
          <w:rFonts w:hint="eastAsia" w:ascii="宋体" w:hAnsi="宋体" w:eastAsia="宋体" w:cs="宋体"/>
          <w:bCs/>
          <w:color w:val="000000"/>
          <w:sz w:val="24"/>
          <w:szCs w:val="24"/>
        </w:rPr>
        <w:t>，对采购文件各项内容做出实质性响应，否则报价无效。</w:t>
      </w:r>
    </w:p>
    <w:p>
      <w:pPr>
        <w:tabs>
          <w:tab w:val="left" w:pos="0"/>
          <w:tab w:val="left" w:pos="525"/>
          <w:tab w:val="left" w:pos="846"/>
          <w:tab w:val="left" w:pos="945"/>
        </w:tabs>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4.采购文件仅作为本次采购报价使用。</w:t>
      </w:r>
    </w:p>
    <w:p>
      <w:pPr>
        <w:spacing w:line="360" w:lineRule="auto"/>
        <w:rPr>
          <w:rFonts w:ascii="宋体" w:hAnsi="宋体" w:eastAsia="宋体" w:cs="宋体"/>
          <w:b/>
          <w:bCs/>
          <w:sz w:val="24"/>
          <w:szCs w:val="24"/>
        </w:rPr>
      </w:pPr>
      <w:r>
        <w:rPr>
          <w:rFonts w:hint="eastAsia" w:ascii="宋体" w:hAnsi="宋体" w:eastAsia="宋体" w:cs="宋体"/>
          <w:b/>
          <w:bCs/>
          <w:sz w:val="24"/>
          <w:szCs w:val="24"/>
        </w:rPr>
        <w:t>三、采购文件的解释</w:t>
      </w:r>
    </w:p>
    <w:p>
      <w:pPr>
        <w:tabs>
          <w:tab w:val="left" w:pos="945"/>
        </w:tabs>
        <w:spacing w:line="360" w:lineRule="auto"/>
        <w:ind w:left="523"/>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本文件的最终解释权归江苏仁禾中衡工程咨询房地产估价有限公司。</w:t>
      </w:r>
    </w:p>
    <w:p>
      <w:pPr>
        <w:spacing w:line="360" w:lineRule="auto"/>
        <w:rPr>
          <w:rFonts w:ascii="宋体" w:hAnsi="宋体" w:eastAsia="宋体" w:cs="宋体"/>
          <w:b/>
          <w:bCs/>
          <w:sz w:val="24"/>
          <w:szCs w:val="24"/>
        </w:rPr>
      </w:pPr>
      <w:r>
        <w:rPr>
          <w:rFonts w:hint="eastAsia" w:ascii="宋体" w:hAnsi="宋体" w:eastAsia="宋体" w:cs="宋体"/>
          <w:b/>
          <w:bCs/>
          <w:sz w:val="24"/>
          <w:szCs w:val="24"/>
        </w:rPr>
        <w:t>四、采购文件的补充或修正</w:t>
      </w:r>
    </w:p>
    <w:p>
      <w:pPr>
        <w:tabs>
          <w:tab w:val="left" w:pos="525"/>
          <w:tab w:val="left" w:pos="898"/>
          <w:tab w:val="left" w:pos="945"/>
        </w:tabs>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1.供应商在收到采购文件后，如有疑问需要询问和澄清，应在响应文件提交截止时间的5日前以书面形式向采购人提出，如无疑问,视作供应商完全响应采购文件的条款和要求。</w:t>
      </w:r>
    </w:p>
    <w:p>
      <w:pPr>
        <w:tabs>
          <w:tab w:val="left" w:pos="525"/>
          <w:tab w:val="left" w:pos="898"/>
          <w:tab w:val="left" w:pos="945"/>
        </w:tabs>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2.采购人有权对已发出的采购文件进行必要的澄清或修改，可视具体情况延长响应文件提交截止时间，并以更正公告形式通知所有供应商。</w:t>
      </w:r>
    </w:p>
    <w:p>
      <w:pPr>
        <w:tabs>
          <w:tab w:val="left" w:pos="525"/>
          <w:tab w:val="left" w:pos="898"/>
          <w:tab w:val="left" w:pos="945"/>
        </w:tabs>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3.采购文件的修改和补充文件将作为采购文件的组成部分，并对供应商具有约束力。</w:t>
      </w:r>
    </w:p>
    <w:p>
      <w:pPr>
        <w:tabs>
          <w:tab w:val="left" w:pos="525"/>
          <w:tab w:val="left" w:pos="898"/>
          <w:tab w:val="left" w:pos="945"/>
        </w:tabs>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4.更正公告以江苏仁禾中衡工程咨询房地产估价有限公司网（http://www.jsrhzh.com/info.asp?id=1）所发布的为准。</w:t>
      </w:r>
    </w:p>
    <w:p>
      <w:pPr>
        <w:pStyle w:val="109"/>
        <w:numPr>
          <w:ilvl w:val="0"/>
          <w:numId w:val="2"/>
        </w:numPr>
        <w:spacing w:line="360" w:lineRule="auto"/>
        <w:ind w:firstLineChars="0"/>
        <w:rPr>
          <w:rFonts w:ascii="宋体" w:hAnsi="宋体" w:cs="宋体"/>
          <w:b/>
          <w:bCs/>
          <w:sz w:val="24"/>
          <w:szCs w:val="24"/>
        </w:rPr>
      </w:pPr>
      <w:r>
        <w:rPr>
          <w:rFonts w:hint="eastAsia" w:ascii="宋体" w:hAnsi="宋体" w:cs="宋体"/>
          <w:b/>
          <w:bCs/>
          <w:sz w:val="24"/>
          <w:szCs w:val="24"/>
        </w:rPr>
        <w:t>响应文件的组成</w:t>
      </w:r>
    </w:p>
    <w:p>
      <w:pPr>
        <w:tabs>
          <w:tab w:val="left" w:pos="525"/>
          <w:tab w:val="left" w:pos="945"/>
          <w:tab w:val="left" w:pos="3255"/>
        </w:tabs>
        <w:spacing w:line="360" w:lineRule="auto"/>
        <w:ind w:left="48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1.供应商情况说明</w:t>
      </w:r>
    </w:p>
    <w:p>
      <w:pPr>
        <w:tabs>
          <w:tab w:val="left" w:pos="525"/>
          <w:tab w:val="left" w:pos="630"/>
          <w:tab w:val="left" w:pos="945"/>
        </w:tabs>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供应商简介（含供应商规模、银行资信、技术能力及装备水平等）、人员情况、典型项目介绍。</w:t>
      </w:r>
    </w:p>
    <w:p>
      <w:pPr>
        <w:tabs>
          <w:tab w:val="left" w:pos="525"/>
          <w:tab w:val="left" w:pos="945"/>
          <w:tab w:val="left" w:pos="3255"/>
        </w:tabs>
        <w:spacing w:line="360" w:lineRule="auto"/>
        <w:ind w:left="524"/>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2.响应函（格式见附件）</w:t>
      </w:r>
    </w:p>
    <w:p>
      <w:pPr>
        <w:tabs>
          <w:tab w:val="left" w:pos="525"/>
          <w:tab w:val="left" w:pos="945"/>
          <w:tab w:val="left" w:pos="3255"/>
        </w:tabs>
        <w:spacing w:line="360" w:lineRule="auto"/>
        <w:ind w:left="524"/>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3.资格、资信证明文件：</w:t>
      </w:r>
    </w:p>
    <w:p>
      <w:pPr>
        <w:tabs>
          <w:tab w:val="left" w:pos="630"/>
          <w:tab w:val="left" w:pos="1276"/>
        </w:tabs>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（1）关于资格的声明函（</w:t>
      </w:r>
      <w:r>
        <w:rPr>
          <w:rFonts w:hint="eastAsia" w:ascii="宋体" w:hAnsi="宋体" w:eastAsia="宋体" w:cs="宋体"/>
          <w:b/>
          <w:bCs/>
          <w:color w:val="000000" w:themeColor="text1"/>
          <w:sz w:val="24"/>
          <w:szCs w:val="24"/>
          <w14:textFill>
            <w14:solidFill>
              <w14:schemeClr w14:val="tx1"/>
            </w14:solidFill>
          </w14:textFill>
        </w:rPr>
        <w:t>格式见附件</w:t>
      </w:r>
      <w:r>
        <w:rPr>
          <w:rFonts w:hint="eastAsia" w:ascii="宋体" w:hAnsi="宋体" w:eastAsia="宋体" w:cs="宋体"/>
          <w:bCs/>
          <w:color w:val="000000" w:themeColor="text1"/>
          <w:sz w:val="24"/>
          <w:szCs w:val="24"/>
          <w14:textFill>
            <w14:solidFill>
              <w14:schemeClr w14:val="tx1"/>
            </w14:solidFill>
          </w14:textFill>
        </w:rPr>
        <w:t>）；</w:t>
      </w:r>
    </w:p>
    <w:p>
      <w:pPr>
        <w:tabs>
          <w:tab w:val="left" w:pos="630"/>
          <w:tab w:val="left" w:pos="1276"/>
        </w:tabs>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sz w:val="24"/>
        </w:rPr>
        <w:t>（2）法定代表人资格证明书/法定代表人授权委托书（</w:t>
      </w:r>
      <w:r>
        <w:rPr>
          <w:rFonts w:hint="eastAsia" w:ascii="宋体" w:hAnsi="宋体" w:eastAsia="宋体" w:cs="宋体"/>
          <w:b/>
          <w:sz w:val="24"/>
        </w:rPr>
        <w:t>格式见附件</w:t>
      </w:r>
      <w:r>
        <w:rPr>
          <w:rFonts w:hint="eastAsia" w:ascii="宋体" w:hAnsi="宋体" w:eastAsia="宋体" w:cs="宋体"/>
          <w:sz w:val="24"/>
        </w:rPr>
        <w:t>）；</w:t>
      </w:r>
    </w:p>
    <w:p>
      <w:pPr>
        <w:tabs>
          <w:tab w:val="left" w:pos="630"/>
          <w:tab w:val="left" w:pos="1276"/>
        </w:tabs>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（3）具有独立承担民事责任能力的供应商营业执照或相关部门的登记证明文件复印件；</w:t>
      </w:r>
    </w:p>
    <w:p>
      <w:pPr>
        <w:tabs>
          <w:tab w:val="left" w:pos="945"/>
          <w:tab w:val="left" w:pos="1276"/>
        </w:tabs>
        <w:spacing w:line="360" w:lineRule="auto"/>
        <w:ind w:firstLine="480" w:firstLineChars="200"/>
        <w:rPr>
          <w:rFonts w:ascii="宋体" w:hAnsi="宋体" w:eastAsia="宋体" w:cs="宋体"/>
          <w:sz w:val="24"/>
        </w:rPr>
      </w:pPr>
      <w:r>
        <w:rPr>
          <w:rFonts w:hint="eastAsia" w:ascii="宋体" w:hAnsi="宋体" w:eastAsia="宋体" w:cs="宋体"/>
          <w:bCs/>
          <w:color w:val="000000" w:themeColor="text1"/>
          <w:sz w:val="24"/>
          <w:szCs w:val="24"/>
          <w14:textFill>
            <w14:solidFill>
              <w14:schemeClr w14:val="tx1"/>
            </w14:solidFill>
          </w14:textFill>
        </w:rPr>
        <w:t>（4）</w:t>
      </w:r>
      <w:r>
        <w:rPr>
          <w:rFonts w:hint="eastAsia" w:ascii="宋体" w:hAnsi="宋体" w:eastAsia="宋体" w:cs="宋体"/>
          <w:sz w:val="24"/>
        </w:rPr>
        <w:t>具备履行合同所必需的设备和专业技术能力的书面声明（</w:t>
      </w:r>
      <w:r>
        <w:rPr>
          <w:rFonts w:hint="eastAsia" w:ascii="宋体" w:hAnsi="宋体" w:eastAsia="宋体" w:cs="宋体"/>
          <w:b/>
          <w:sz w:val="24"/>
        </w:rPr>
        <w:t>格式见附件</w:t>
      </w:r>
      <w:r>
        <w:rPr>
          <w:rFonts w:hint="eastAsia" w:ascii="宋体" w:hAnsi="宋体" w:eastAsia="宋体" w:cs="宋体"/>
          <w:sz w:val="24"/>
        </w:rPr>
        <w:t>）；</w:t>
      </w:r>
    </w:p>
    <w:p>
      <w:pPr>
        <w:tabs>
          <w:tab w:val="left" w:pos="630"/>
          <w:tab w:val="left" w:pos="945"/>
          <w:tab w:val="left" w:pos="1276"/>
        </w:tabs>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sz w:val="24"/>
        </w:rPr>
        <w:t>（5）参加政府采购活动前 3 年内在经营活动中没有重大违法记录的书面声明（</w:t>
      </w:r>
      <w:r>
        <w:rPr>
          <w:rFonts w:hint="eastAsia" w:ascii="宋体" w:hAnsi="宋体" w:eastAsia="宋体" w:cs="宋体"/>
          <w:b/>
          <w:sz w:val="24"/>
        </w:rPr>
        <w:t>格式见附件</w:t>
      </w:r>
      <w:r>
        <w:rPr>
          <w:rFonts w:hint="eastAsia" w:ascii="宋体" w:hAnsi="宋体" w:eastAsia="宋体" w:cs="宋体"/>
          <w:sz w:val="24"/>
        </w:rPr>
        <w:t>）；</w:t>
      </w:r>
    </w:p>
    <w:p>
      <w:pPr>
        <w:tabs>
          <w:tab w:val="left" w:pos="630"/>
          <w:tab w:val="left" w:pos="945"/>
          <w:tab w:val="left" w:pos="1276"/>
        </w:tabs>
        <w:spacing w:line="360" w:lineRule="auto"/>
        <w:ind w:firstLine="480" w:firstLineChars="200"/>
        <w:rPr>
          <w:rFonts w:ascii="宋体" w:hAnsi="宋体" w:eastAsia="宋体" w:cs="宋体"/>
          <w:sz w:val="24"/>
        </w:rPr>
      </w:pPr>
      <w:r>
        <w:rPr>
          <w:rFonts w:hint="eastAsia" w:ascii="宋体" w:hAnsi="宋体" w:eastAsia="宋体" w:cs="宋体"/>
          <w:sz w:val="24"/>
        </w:rPr>
        <w:t>（6）采购人要求的特定资质证明（详见“磋商邀请函”-“申请人的资格要求”）。</w:t>
      </w:r>
    </w:p>
    <w:p>
      <w:pPr>
        <w:tabs>
          <w:tab w:val="left" w:pos="525"/>
          <w:tab w:val="left" w:pos="945"/>
          <w:tab w:val="left" w:pos="3255"/>
        </w:tabs>
        <w:spacing w:line="360" w:lineRule="auto"/>
        <w:ind w:left="524"/>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4.报价一览表（</w:t>
      </w:r>
      <w:r>
        <w:rPr>
          <w:rFonts w:hint="eastAsia" w:ascii="宋体" w:hAnsi="宋体" w:eastAsia="宋体" w:cs="宋体"/>
          <w:b/>
          <w:bCs/>
          <w:color w:val="000000" w:themeColor="text1"/>
          <w:sz w:val="24"/>
          <w:szCs w:val="24"/>
          <w14:textFill>
            <w14:solidFill>
              <w14:schemeClr w14:val="tx1"/>
            </w14:solidFill>
          </w14:textFill>
        </w:rPr>
        <w:t>格式见附件</w:t>
      </w:r>
      <w:r>
        <w:rPr>
          <w:rFonts w:hint="eastAsia" w:ascii="宋体" w:hAnsi="宋体" w:eastAsia="宋体" w:cs="宋体"/>
          <w:bCs/>
          <w:color w:val="000000" w:themeColor="text1"/>
          <w:sz w:val="24"/>
          <w:szCs w:val="24"/>
          <w14:textFill>
            <w14:solidFill>
              <w14:schemeClr w14:val="tx1"/>
            </w14:solidFill>
          </w14:textFill>
        </w:rPr>
        <w:t>）</w:t>
      </w:r>
    </w:p>
    <w:p>
      <w:pPr>
        <w:tabs>
          <w:tab w:val="left" w:pos="525"/>
          <w:tab w:val="left" w:pos="945"/>
          <w:tab w:val="left" w:pos="3255"/>
        </w:tabs>
        <w:spacing w:line="360" w:lineRule="auto"/>
        <w:ind w:left="524"/>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5.明细报价表（</w:t>
      </w:r>
      <w:r>
        <w:rPr>
          <w:rFonts w:hint="eastAsia" w:ascii="宋体" w:hAnsi="宋体" w:eastAsia="宋体" w:cs="宋体"/>
          <w:b/>
          <w:bCs/>
          <w:color w:val="000000" w:themeColor="text1"/>
          <w:sz w:val="24"/>
          <w:szCs w:val="24"/>
          <w14:textFill>
            <w14:solidFill>
              <w14:schemeClr w14:val="tx1"/>
            </w14:solidFill>
          </w14:textFill>
        </w:rPr>
        <w:t>格式见附件</w:t>
      </w:r>
      <w:r>
        <w:rPr>
          <w:rFonts w:hint="eastAsia" w:ascii="宋体" w:hAnsi="宋体" w:eastAsia="宋体" w:cs="宋体"/>
          <w:bCs/>
          <w:color w:val="000000" w:themeColor="text1"/>
          <w:sz w:val="24"/>
          <w:szCs w:val="24"/>
          <w14:textFill>
            <w14:solidFill>
              <w14:schemeClr w14:val="tx1"/>
            </w14:solidFill>
          </w14:textFill>
        </w:rPr>
        <w:t>）</w:t>
      </w:r>
    </w:p>
    <w:p>
      <w:pPr>
        <w:tabs>
          <w:tab w:val="left" w:pos="525"/>
          <w:tab w:val="left" w:pos="945"/>
          <w:tab w:val="left" w:pos="3255"/>
        </w:tabs>
        <w:spacing w:line="360" w:lineRule="auto"/>
        <w:ind w:left="524"/>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6.技术参数偏离表（</w:t>
      </w:r>
      <w:r>
        <w:rPr>
          <w:rFonts w:hint="eastAsia" w:ascii="宋体" w:hAnsi="宋体" w:eastAsia="宋体" w:cs="宋体"/>
          <w:b/>
          <w:bCs/>
          <w:color w:val="000000" w:themeColor="text1"/>
          <w:sz w:val="24"/>
          <w:szCs w:val="24"/>
          <w14:textFill>
            <w14:solidFill>
              <w14:schemeClr w14:val="tx1"/>
            </w14:solidFill>
          </w14:textFill>
        </w:rPr>
        <w:t>格式见附件</w:t>
      </w:r>
      <w:r>
        <w:rPr>
          <w:rFonts w:hint="eastAsia" w:ascii="宋体" w:hAnsi="宋体" w:eastAsia="宋体" w:cs="宋体"/>
          <w:bCs/>
          <w:color w:val="000000" w:themeColor="text1"/>
          <w:sz w:val="24"/>
          <w:szCs w:val="24"/>
          <w14:textFill>
            <w14:solidFill>
              <w14:schemeClr w14:val="tx1"/>
            </w14:solidFill>
          </w14:textFill>
        </w:rPr>
        <w:t>）</w:t>
      </w:r>
    </w:p>
    <w:p>
      <w:pPr>
        <w:tabs>
          <w:tab w:val="left" w:pos="525"/>
          <w:tab w:val="left" w:pos="945"/>
          <w:tab w:val="left" w:pos="3255"/>
        </w:tabs>
        <w:spacing w:line="360" w:lineRule="auto"/>
        <w:ind w:left="524"/>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7.评分标准中对应的其它所需证明材料（</w:t>
      </w:r>
      <w:r>
        <w:rPr>
          <w:rFonts w:hint="eastAsia" w:ascii="宋体" w:hAnsi="宋体" w:eastAsia="宋体" w:cs="宋体"/>
          <w:b/>
          <w:bCs/>
          <w:color w:val="000000" w:themeColor="text1"/>
          <w:sz w:val="24"/>
          <w:szCs w:val="24"/>
          <w14:textFill>
            <w14:solidFill>
              <w14:schemeClr w14:val="tx1"/>
            </w14:solidFill>
          </w14:textFill>
        </w:rPr>
        <w:t>如有自行添加</w:t>
      </w:r>
      <w:r>
        <w:rPr>
          <w:rFonts w:hint="eastAsia" w:ascii="宋体" w:hAnsi="宋体" w:eastAsia="宋体" w:cs="宋体"/>
          <w:bCs/>
          <w:color w:val="000000" w:themeColor="text1"/>
          <w:sz w:val="24"/>
          <w:szCs w:val="24"/>
          <w14:textFill>
            <w14:solidFill>
              <w14:schemeClr w14:val="tx1"/>
            </w14:solidFill>
          </w14:textFill>
        </w:rPr>
        <w:t>）；</w:t>
      </w:r>
    </w:p>
    <w:p>
      <w:pPr>
        <w:tabs>
          <w:tab w:val="left" w:pos="525"/>
          <w:tab w:val="left" w:pos="945"/>
          <w:tab w:val="left" w:pos="3255"/>
        </w:tabs>
        <w:spacing w:line="360" w:lineRule="auto"/>
        <w:ind w:left="524"/>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8.采购文件要求供应商提供的和供应商认为与本项目有关的并可以提供的其它相关的证明材料（</w:t>
      </w:r>
      <w:r>
        <w:rPr>
          <w:rFonts w:hint="eastAsia" w:ascii="宋体" w:hAnsi="宋体" w:eastAsia="宋体" w:cs="宋体"/>
          <w:b/>
          <w:bCs/>
          <w:color w:val="000000" w:themeColor="text1"/>
          <w:sz w:val="24"/>
          <w:szCs w:val="24"/>
          <w14:textFill>
            <w14:solidFill>
              <w14:schemeClr w14:val="tx1"/>
            </w14:solidFill>
          </w14:textFill>
        </w:rPr>
        <w:t>如有自拟并自行添加</w:t>
      </w:r>
      <w:r>
        <w:rPr>
          <w:rFonts w:hint="eastAsia" w:ascii="宋体" w:hAnsi="宋体" w:eastAsia="宋体" w:cs="宋体"/>
          <w:bCs/>
          <w:color w:val="000000" w:themeColor="text1"/>
          <w:sz w:val="24"/>
          <w:szCs w:val="24"/>
          <w14:textFill>
            <w14:solidFill>
              <w14:schemeClr w14:val="tx1"/>
            </w14:solidFill>
          </w14:textFill>
        </w:rPr>
        <w:t>）；</w:t>
      </w:r>
    </w:p>
    <w:p>
      <w:pPr>
        <w:tabs>
          <w:tab w:val="left" w:pos="945"/>
        </w:tabs>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上述2-6项供应商必须按要求全部提供</w:t>
      </w:r>
      <w:r>
        <w:rPr>
          <w:rFonts w:hint="eastAsia" w:ascii="宋体" w:hAnsi="宋体" w:eastAsia="宋体" w:cs="宋体"/>
          <w:b/>
          <w:bCs/>
          <w:color w:val="000000" w:themeColor="text1"/>
          <w:sz w:val="24"/>
          <w:szCs w:val="24"/>
          <w14:textFill>
            <w14:solidFill>
              <w14:schemeClr w14:val="tx1"/>
            </w14:solidFill>
          </w14:textFill>
        </w:rPr>
        <w:t>（如投标人组成联合体投标，参加联合体的各方均需提供）</w:t>
      </w:r>
      <w:r>
        <w:rPr>
          <w:rFonts w:hint="eastAsia" w:ascii="宋体" w:hAnsi="宋体" w:eastAsia="宋体" w:cs="宋体"/>
          <w:bCs/>
          <w:color w:val="000000" w:themeColor="text1"/>
          <w:sz w:val="24"/>
          <w:szCs w:val="24"/>
          <w14:textFill>
            <w14:solidFill>
              <w14:schemeClr w14:val="tx1"/>
            </w14:solidFill>
          </w14:textFill>
        </w:rPr>
        <w:t>，否则响应文件无效。</w:t>
      </w:r>
      <w:r>
        <w:rPr>
          <w:rFonts w:hint="eastAsia" w:ascii="宋体" w:hAnsi="宋体" w:eastAsia="宋体" w:cs="宋体"/>
          <w:color w:val="000000" w:themeColor="text1"/>
          <w:sz w:val="24"/>
          <w:szCs w:val="24"/>
          <w14:textFill>
            <w14:solidFill>
              <w14:schemeClr w14:val="tx1"/>
            </w14:solidFill>
          </w14:textFill>
        </w:rPr>
        <w:t>如上述资格证明文件遇年检、换证，则必须提供法定年检、换证单位出具的有效证明复印件。</w:t>
      </w:r>
      <w:r>
        <w:rPr>
          <w:rFonts w:hint="eastAsia" w:ascii="宋体" w:hAnsi="宋体" w:eastAsia="宋体" w:cs="宋体"/>
          <w:bCs/>
          <w:color w:val="000000" w:themeColor="text1"/>
          <w:sz w:val="24"/>
          <w:szCs w:val="24"/>
          <w14:textFill>
            <w14:solidFill>
              <w14:schemeClr w14:val="tx1"/>
            </w14:solidFill>
          </w14:textFill>
        </w:rPr>
        <w:t>供应商法定代表人或法定代表人授权代表为外籍、港、澳、台地区人士的，其身份证明须提供有效的护照或港澳同胞来往内地通行证、台湾同胞来往大陆通行证，或其它可在中国大陆有效居留的许可证明。</w:t>
      </w:r>
    </w:p>
    <w:p>
      <w:pPr>
        <w:spacing w:line="360" w:lineRule="auto"/>
        <w:rPr>
          <w:rFonts w:ascii="宋体" w:hAnsi="宋体" w:eastAsia="宋体" w:cs="宋体"/>
          <w:b/>
          <w:bCs/>
          <w:sz w:val="24"/>
          <w:szCs w:val="24"/>
        </w:rPr>
      </w:pPr>
      <w:r>
        <w:rPr>
          <w:rFonts w:hint="eastAsia" w:ascii="宋体" w:hAnsi="宋体" w:eastAsia="宋体" w:cs="宋体"/>
          <w:b/>
          <w:bCs/>
          <w:sz w:val="24"/>
          <w:szCs w:val="24"/>
        </w:rPr>
        <w:t>六、响应文件的制作</w:t>
      </w:r>
    </w:p>
    <w:p>
      <w:pPr>
        <w:tabs>
          <w:tab w:val="left" w:pos="525"/>
          <w:tab w:val="left" w:pos="898"/>
          <w:tab w:val="left" w:pos="945"/>
        </w:tabs>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
          <w:sz w:val="24"/>
        </w:rPr>
        <w:t>1.响应文件共一式叁份，“正本”壹份、“副本”贰份。</w:t>
      </w:r>
      <w:r>
        <w:rPr>
          <w:rFonts w:hint="eastAsia" w:ascii="宋体" w:hAnsi="宋体" w:eastAsia="宋体" w:cs="宋体"/>
          <w:sz w:val="24"/>
        </w:rPr>
        <w:t>在每一份响应文件上要标明“正本”或“副本”字样，一旦正本和副本有差异，以正本为准,正本、副本应分别装订成册并密封。</w:t>
      </w:r>
    </w:p>
    <w:p>
      <w:pPr>
        <w:tabs>
          <w:tab w:val="left" w:pos="525"/>
          <w:tab w:val="left" w:pos="898"/>
          <w:tab w:val="left" w:pos="945"/>
        </w:tabs>
        <w:spacing w:line="360" w:lineRule="auto"/>
        <w:ind w:firstLine="480" w:firstLineChars="200"/>
        <w:rPr>
          <w:rFonts w:ascii="宋体" w:hAnsi="宋体" w:eastAsia="宋体" w:cs="宋体"/>
          <w:sz w:val="24"/>
        </w:rPr>
      </w:pPr>
      <w:r>
        <w:rPr>
          <w:rFonts w:hint="eastAsia" w:ascii="宋体" w:hAnsi="宋体" w:eastAsia="宋体" w:cs="宋体"/>
          <w:sz w:val="24"/>
        </w:rPr>
        <w:t>2.响应文件密封口须加盖供应商公章、法定代表人或授权委托人签字或盖章，封皮上写明采购编号、采购项目名称、供应商名称。所有响应文件都必须密封盖章。</w:t>
      </w:r>
    </w:p>
    <w:p>
      <w:pPr>
        <w:tabs>
          <w:tab w:val="left" w:pos="525"/>
          <w:tab w:val="left" w:pos="898"/>
          <w:tab w:val="left" w:pos="945"/>
        </w:tabs>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sz w:val="24"/>
        </w:rPr>
        <w:t>3.如果供应商未按上述要求密封及加写标记，其响应文件将被拒收。采购代理机构对响应文件的误投和提前启封概不负责，对由此造成提前开封的响应文件，采购代理机构有权拒绝。</w:t>
      </w:r>
    </w:p>
    <w:p>
      <w:pPr>
        <w:tabs>
          <w:tab w:val="left" w:pos="525"/>
          <w:tab w:val="left" w:pos="898"/>
          <w:tab w:val="left" w:pos="945"/>
        </w:tabs>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4.所有文件、往来函件均应使用简体中文（规格、型号辅助符号例外）。</w:t>
      </w:r>
    </w:p>
    <w:p>
      <w:pPr>
        <w:tabs>
          <w:tab w:val="left" w:pos="525"/>
          <w:tab w:val="left" w:pos="898"/>
          <w:tab w:val="left" w:pos="945"/>
        </w:tabs>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sz w:val="24"/>
        </w:rPr>
        <w:t>5.响应</w:t>
      </w:r>
      <w:r>
        <w:rPr>
          <w:rFonts w:hint="eastAsia" w:ascii="宋体" w:hAnsi="宋体" w:eastAsia="宋体" w:cs="宋体"/>
          <w:bCs/>
          <w:color w:val="000000" w:themeColor="text1"/>
          <w:sz w:val="24"/>
          <w:szCs w:val="24"/>
          <w14:textFill>
            <w14:solidFill>
              <w14:schemeClr w14:val="tx1"/>
            </w14:solidFill>
          </w14:textFill>
        </w:rPr>
        <w:t>文件由供应商按要求如实填写，须有供应商（签章）、法定代表人或法定代表人授权代表签章，方为有效，未尽事宜可自行补充。</w:t>
      </w:r>
    </w:p>
    <w:p>
      <w:pPr>
        <w:tabs>
          <w:tab w:val="left" w:pos="525"/>
          <w:tab w:val="left" w:pos="898"/>
          <w:tab w:val="left" w:pos="945"/>
        </w:tabs>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6.如无特别说明，</w:t>
      </w:r>
      <w:r>
        <w:rPr>
          <w:rFonts w:hint="eastAsia" w:ascii="宋体" w:hAnsi="宋体" w:eastAsia="宋体" w:cs="宋体"/>
          <w:bCs/>
          <w:color w:val="000000" w:themeColor="text1"/>
          <w:sz w:val="24"/>
          <w:szCs w:val="24"/>
          <w14:textFill>
            <w14:solidFill>
              <w14:schemeClr w14:val="tx1"/>
            </w14:solidFill>
          </w14:textFill>
        </w:rPr>
        <w:t>供应商报价一律以人民币为投标结算货币,结算单位为“元”。</w:t>
      </w:r>
    </w:p>
    <w:p>
      <w:pPr>
        <w:tabs>
          <w:tab w:val="left" w:pos="525"/>
          <w:tab w:val="left" w:pos="898"/>
          <w:tab w:val="left" w:pos="945"/>
        </w:tabs>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7.报价费用自理。</w:t>
      </w:r>
    </w:p>
    <w:p>
      <w:pPr>
        <w:spacing w:line="360" w:lineRule="auto"/>
        <w:rPr>
          <w:rFonts w:ascii="宋体" w:hAnsi="宋体" w:eastAsia="宋体" w:cs="宋体"/>
          <w:b/>
          <w:bCs/>
          <w:sz w:val="24"/>
          <w:szCs w:val="24"/>
        </w:rPr>
      </w:pPr>
      <w:r>
        <w:rPr>
          <w:rFonts w:hint="eastAsia" w:ascii="宋体" w:hAnsi="宋体" w:eastAsia="宋体" w:cs="宋体"/>
          <w:b/>
          <w:bCs/>
          <w:sz w:val="24"/>
          <w:szCs w:val="24"/>
        </w:rPr>
        <w:t>七、无效响应文件的确认：</w:t>
      </w:r>
    </w:p>
    <w:p>
      <w:pPr>
        <w:tabs>
          <w:tab w:val="left" w:pos="945"/>
        </w:tabs>
        <w:spacing w:line="360" w:lineRule="auto"/>
        <w:ind w:firstLine="480" w:firstLineChars="200"/>
        <w:rPr>
          <w:rFonts w:ascii="宋体" w:hAnsi="宋体" w:eastAsia="宋体" w:cs="宋体"/>
          <w:sz w:val="24"/>
        </w:rPr>
      </w:pPr>
      <w:r>
        <w:rPr>
          <w:rFonts w:hint="eastAsia" w:ascii="宋体" w:hAnsi="宋体" w:eastAsia="宋体" w:cs="宋体"/>
          <w:sz w:val="24"/>
        </w:rPr>
        <w:t>供应商</w:t>
      </w:r>
      <w:r>
        <w:rPr>
          <w:rFonts w:hint="eastAsia" w:ascii="宋体" w:hAnsi="宋体" w:eastAsia="宋体" w:cs="宋体"/>
          <w:bCs/>
          <w:color w:val="000000" w:themeColor="text1"/>
          <w:sz w:val="24"/>
          <w:szCs w:val="24"/>
          <w14:textFill>
            <w14:solidFill>
              <w14:schemeClr w14:val="tx1"/>
            </w14:solidFill>
          </w14:textFill>
        </w:rPr>
        <w:t>有下列情况之一者，</w:t>
      </w:r>
      <w:r>
        <w:rPr>
          <w:rFonts w:hint="eastAsia" w:ascii="宋体" w:hAnsi="宋体" w:eastAsia="宋体" w:cs="宋体"/>
          <w:sz w:val="24"/>
        </w:rPr>
        <w:t>响应</w:t>
      </w:r>
      <w:r>
        <w:rPr>
          <w:rFonts w:hint="eastAsia" w:ascii="宋体" w:hAnsi="宋体" w:eastAsia="宋体" w:cs="宋体"/>
          <w:bCs/>
          <w:color w:val="000000" w:themeColor="text1"/>
          <w:sz w:val="24"/>
          <w:szCs w:val="24"/>
          <w14:textFill>
            <w14:solidFill>
              <w14:schemeClr w14:val="tx1"/>
            </w14:solidFill>
          </w14:textFill>
        </w:rPr>
        <w:t>文件无效：</w:t>
      </w:r>
    </w:p>
    <w:p>
      <w:pPr>
        <w:tabs>
          <w:tab w:val="left" w:pos="762"/>
          <w:tab w:val="left" w:pos="945"/>
        </w:tabs>
        <w:spacing w:line="360" w:lineRule="auto"/>
        <w:ind w:firstLine="480" w:firstLineChars="200"/>
        <w:rPr>
          <w:rFonts w:ascii="宋体" w:hAnsi="宋体" w:eastAsia="宋体" w:cs="宋体"/>
          <w:sz w:val="24"/>
        </w:rPr>
      </w:pPr>
      <w:r>
        <w:rPr>
          <w:rFonts w:hint="eastAsia" w:ascii="宋体" w:hAnsi="宋体" w:eastAsia="宋体" w:cs="宋体"/>
          <w:sz w:val="24"/>
        </w:rPr>
        <w:t>1.响应文件</w:t>
      </w:r>
      <w:r>
        <w:rPr>
          <w:rFonts w:hint="eastAsia" w:ascii="宋体" w:hAnsi="宋体" w:eastAsia="宋体" w:cs="宋体"/>
          <w:color w:val="000000" w:themeColor="text1"/>
          <w:sz w:val="24"/>
          <w14:textFill>
            <w14:solidFill>
              <w14:schemeClr w14:val="tx1"/>
            </w14:solidFill>
          </w14:textFill>
        </w:rPr>
        <w:t>封装</w:t>
      </w:r>
      <w:r>
        <w:rPr>
          <w:rFonts w:hint="eastAsia" w:ascii="宋体" w:hAnsi="宋体" w:eastAsia="宋体" w:cs="宋体"/>
          <w:sz w:val="24"/>
        </w:rPr>
        <w:t>未按规定标志、密封、盖章的；</w:t>
      </w:r>
    </w:p>
    <w:p>
      <w:pPr>
        <w:tabs>
          <w:tab w:val="left" w:pos="762"/>
          <w:tab w:val="left" w:pos="945"/>
        </w:tabs>
        <w:spacing w:line="360" w:lineRule="auto"/>
        <w:ind w:firstLine="480" w:firstLineChars="200"/>
        <w:rPr>
          <w:rFonts w:ascii="宋体" w:hAnsi="宋体" w:eastAsia="宋体" w:cs="宋体"/>
          <w:sz w:val="24"/>
        </w:rPr>
      </w:pPr>
      <w:r>
        <w:rPr>
          <w:rFonts w:hint="eastAsia" w:ascii="宋体" w:hAnsi="宋体" w:eastAsia="宋体" w:cs="宋体"/>
          <w:sz w:val="24"/>
        </w:rPr>
        <w:t>2.响应文件未加盖供应商公章的；</w:t>
      </w:r>
    </w:p>
    <w:p>
      <w:pPr>
        <w:tabs>
          <w:tab w:val="left" w:pos="762"/>
          <w:tab w:val="left" w:pos="945"/>
        </w:tabs>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3.法定</w:t>
      </w:r>
      <w:r>
        <w:rPr>
          <w:rFonts w:hint="eastAsia" w:ascii="宋体" w:hAnsi="宋体" w:eastAsia="宋体" w:cs="宋体"/>
          <w:sz w:val="24"/>
        </w:rPr>
        <w:t>代表人资格证明书或授权委托书未提供的、无供应商公章的、无法定代表人或委托代理人签字或盖章的、非原件的；</w:t>
      </w:r>
    </w:p>
    <w:p>
      <w:pPr>
        <w:tabs>
          <w:tab w:val="left" w:pos="762"/>
          <w:tab w:val="left" w:pos="945"/>
        </w:tabs>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4.不具备采购文件中规定的资格要求或未按采购文件规定的要求提供资格、资信证明文件的；</w:t>
      </w:r>
    </w:p>
    <w:p>
      <w:pPr>
        <w:tabs>
          <w:tab w:val="left" w:pos="762"/>
          <w:tab w:val="left" w:pos="945"/>
        </w:tabs>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5.被“信用中国”网站（</w:t>
      </w:r>
      <w:r>
        <w:rPr>
          <w:rFonts w:hint="eastAsia" w:ascii="宋体" w:hAnsi="宋体" w:eastAsia="宋体" w:cs="宋体"/>
        </w:rPr>
        <w:fldChar w:fldCharType="begin"/>
      </w:r>
      <w:r>
        <w:rPr>
          <w:rFonts w:hint="eastAsia" w:ascii="宋体" w:hAnsi="宋体" w:eastAsia="宋体" w:cs="宋体"/>
        </w:rPr>
        <w:instrText xml:space="preserve"> HYPERLINK "http://www.creditchina.gov.cn" </w:instrText>
      </w:r>
      <w:r>
        <w:rPr>
          <w:rFonts w:hint="eastAsia" w:ascii="宋体" w:hAnsi="宋体" w:eastAsia="宋体" w:cs="宋体"/>
        </w:rPr>
        <w:fldChar w:fldCharType="separate"/>
      </w:r>
      <w:r>
        <w:rPr>
          <w:rFonts w:hint="eastAsia" w:ascii="宋体" w:hAnsi="宋体" w:eastAsia="宋体" w:cs="宋体"/>
          <w:bCs/>
          <w:color w:val="000000" w:themeColor="text1"/>
          <w:sz w:val="24"/>
          <w:szCs w:val="24"/>
          <w14:textFill>
            <w14:solidFill>
              <w14:schemeClr w14:val="tx1"/>
            </w14:solidFill>
          </w14:textFill>
        </w:rPr>
        <w:t>www.creditchina.gov.cn</w:t>
      </w:r>
      <w:r>
        <w:rPr>
          <w:rFonts w:hint="eastAsia" w:ascii="宋体" w:hAnsi="宋体" w:eastAsia="宋体" w:cs="宋体"/>
          <w:bCs/>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14:textFill>
            <w14:solidFill>
              <w14:schemeClr w14:val="tx1"/>
            </w14:solidFill>
          </w14:textFill>
        </w:rPr>
        <w:t>）、中国政府采购网(www.ccgp.gov.cn)列入失信被执行人、重大税收违法案件当事人名单、</w:t>
      </w:r>
      <w:r>
        <w:rPr>
          <w:rFonts w:hint="eastAsia" w:ascii="宋体" w:hAnsi="宋体" w:eastAsia="宋体" w:cs="宋体"/>
          <w:color w:val="000000" w:themeColor="text1"/>
          <w:sz w:val="24"/>
          <w:szCs w:val="24"/>
          <w14:textFill>
            <w14:solidFill>
              <w14:schemeClr w14:val="tx1"/>
            </w14:solidFill>
          </w14:textFill>
        </w:rPr>
        <w:t>政府采购严重违法失信行为记录名单的；</w:t>
      </w:r>
    </w:p>
    <w:p>
      <w:pPr>
        <w:tabs>
          <w:tab w:val="left" w:pos="762"/>
          <w:tab w:val="left" w:pos="945"/>
        </w:tabs>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sz w:val="24"/>
        </w:rPr>
        <w:t>6.响应</w:t>
      </w:r>
      <w:r>
        <w:rPr>
          <w:rFonts w:hint="eastAsia" w:ascii="宋体" w:hAnsi="宋体" w:eastAsia="宋体" w:cs="宋体"/>
          <w:bCs/>
          <w:color w:val="000000" w:themeColor="text1"/>
          <w:sz w:val="24"/>
          <w:szCs w:val="24"/>
          <w14:textFill>
            <w14:solidFill>
              <w14:schemeClr w14:val="tx1"/>
            </w14:solidFill>
          </w14:textFill>
        </w:rPr>
        <w:t xml:space="preserve">文件未按采购文件规定的内容和要求填写的； </w:t>
      </w:r>
    </w:p>
    <w:p>
      <w:pPr>
        <w:tabs>
          <w:tab w:val="left" w:pos="762"/>
          <w:tab w:val="left" w:pos="945"/>
        </w:tabs>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sz w:val="24"/>
        </w:rPr>
        <w:t>7.响应</w:t>
      </w:r>
      <w:r>
        <w:rPr>
          <w:rFonts w:hint="eastAsia" w:ascii="宋体" w:hAnsi="宋体" w:eastAsia="宋体" w:cs="宋体"/>
          <w:bCs/>
          <w:color w:val="000000" w:themeColor="text1"/>
          <w:sz w:val="24"/>
          <w:szCs w:val="24"/>
          <w14:textFill>
            <w14:solidFill>
              <w14:schemeClr w14:val="tx1"/>
            </w14:solidFill>
          </w14:textFill>
        </w:rPr>
        <w:t>文件中有采购文件未允许提供的选择性内容；</w:t>
      </w:r>
    </w:p>
    <w:p>
      <w:pPr>
        <w:tabs>
          <w:tab w:val="left" w:pos="762"/>
          <w:tab w:val="left" w:pos="945"/>
        </w:tabs>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8.不同供应商委托同一单位或者个人办理报价事宜的；</w:t>
      </w:r>
    </w:p>
    <w:p>
      <w:pPr>
        <w:tabs>
          <w:tab w:val="left" w:pos="762"/>
          <w:tab w:val="left" w:pos="945"/>
        </w:tabs>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9.不同供应商的单位负责人为同一人或者存在直接控股、管理关系的；</w:t>
      </w:r>
    </w:p>
    <w:p>
      <w:pPr>
        <w:tabs>
          <w:tab w:val="left" w:pos="762"/>
          <w:tab w:val="left" w:pos="945"/>
        </w:tabs>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10.不同供应商的响应文件由同一单位或者同一个人编制的；</w:t>
      </w:r>
    </w:p>
    <w:p>
      <w:pPr>
        <w:tabs>
          <w:tab w:val="left" w:pos="762"/>
          <w:tab w:val="left" w:pos="945"/>
        </w:tabs>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11.不同供应商响应文件内容存在非正常一致、项目组成员出现同一人、响应文件中错误（或异常）一致或雷同、报价呈规律性差异的；</w:t>
      </w:r>
    </w:p>
    <w:p>
      <w:pPr>
        <w:tabs>
          <w:tab w:val="left" w:pos="762"/>
          <w:tab w:val="left" w:pos="945"/>
        </w:tabs>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12.不同供应商的报价资料相互混装、不同供应商的委托代理人、项目负责人以及其他相关人员有在同一个单位缴纳社会保险、同一响应文件中单位名称落款与公章不是同一单位的；</w:t>
      </w:r>
    </w:p>
    <w:p>
      <w:pPr>
        <w:tabs>
          <w:tab w:val="left" w:pos="762"/>
          <w:tab w:val="left" w:pos="945"/>
        </w:tabs>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13.项目（标段）报价总价超过本项目（标段）预算或最高限价的；</w:t>
      </w:r>
    </w:p>
    <w:p>
      <w:pPr>
        <w:tabs>
          <w:tab w:val="left" w:pos="762"/>
          <w:tab w:val="left" w:pos="945"/>
        </w:tabs>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14.提供虚假材料的（包括工商营业执照、财务报表、资格证明文件等）；</w:t>
      </w:r>
    </w:p>
    <w:p>
      <w:pPr>
        <w:tabs>
          <w:tab w:val="left" w:pos="762"/>
          <w:tab w:val="left" w:pos="945"/>
        </w:tabs>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15.响应文件含有采购人不能接受的附加条件的；</w:t>
      </w:r>
    </w:p>
    <w:p>
      <w:pPr>
        <w:tabs>
          <w:tab w:val="left" w:pos="762"/>
          <w:tab w:val="left" w:pos="945"/>
        </w:tabs>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16.评审委员会认定供应商的报价明显低于其他通过符合性审查供应商的报价，有可能影响产品质量或者不能诚信履约，且供应商不能应评审委员会要求在评审现场合理的时间内提供书面说明（必要时评审委员会可要求供应商提交相关证明材料）证明其报价合理性的；</w:t>
      </w:r>
    </w:p>
    <w:p>
      <w:pPr>
        <w:tabs>
          <w:tab w:val="left" w:pos="762"/>
          <w:tab w:val="left" w:pos="945"/>
        </w:tabs>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17.除单一来源采购项目外，为采购项目提供整体设计、规范编制或者项目管理、监理、检测等服务的；</w:t>
      </w:r>
    </w:p>
    <w:p>
      <w:pPr>
        <w:tabs>
          <w:tab w:val="left" w:pos="762"/>
          <w:tab w:val="left" w:pos="945"/>
        </w:tabs>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18.响应文件内容不全或不符合采购文件中规定的其它实质性要求的；</w:t>
      </w:r>
    </w:p>
    <w:p>
      <w:pPr>
        <w:tabs>
          <w:tab w:val="left" w:pos="762"/>
          <w:tab w:val="left" w:pos="945"/>
        </w:tabs>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19.法律法规和采购文件规定的其它无效情形。</w:t>
      </w:r>
    </w:p>
    <w:p>
      <w:pPr>
        <w:spacing w:line="360" w:lineRule="auto"/>
        <w:rPr>
          <w:rFonts w:ascii="宋体" w:hAnsi="宋体" w:eastAsia="宋体" w:cs="宋体"/>
          <w:b/>
          <w:bCs/>
          <w:sz w:val="24"/>
          <w:szCs w:val="24"/>
        </w:rPr>
      </w:pPr>
      <w:r>
        <w:rPr>
          <w:rFonts w:hint="eastAsia" w:ascii="宋体" w:hAnsi="宋体" w:eastAsia="宋体" w:cs="宋体"/>
          <w:b/>
          <w:bCs/>
          <w:sz w:val="24"/>
          <w:szCs w:val="24"/>
        </w:rPr>
        <w:t>八、磋商、评审</w:t>
      </w:r>
    </w:p>
    <w:p>
      <w:pPr>
        <w:tabs>
          <w:tab w:val="left" w:pos="630"/>
          <w:tab w:val="left" w:pos="1050"/>
        </w:tabs>
        <w:spacing w:line="360" w:lineRule="auto"/>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磋商、评审工作由</w:t>
      </w:r>
      <w:r>
        <w:rPr>
          <w:rFonts w:hint="eastAsia" w:ascii="宋体" w:hAnsi="宋体" w:eastAsia="宋体" w:cs="宋体"/>
          <w:sz w:val="24"/>
        </w:rPr>
        <w:t>采购代理机构</w:t>
      </w:r>
      <w:r>
        <w:rPr>
          <w:rFonts w:hint="eastAsia" w:ascii="宋体" w:hAnsi="宋体" w:eastAsia="宋体" w:cs="宋体"/>
          <w:bCs/>
          <w:color w:val="000000"/>
          <w:sz w:val="24"/>
          <w:szCs w:val="24"/>
        </w:rPr>
        <w:t>负责组织。</w:t>
      </w:r>
    </w:p>
    <w:p>
      <w:pPr>
        <w:tabs>
          <w:tab w:val="left" w:pos="1050"/>
        </w:tabs>
        <w:spacing w:line="360" w:lineRule="auto"/>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具体磋商、评审事务由依法组建的磋商小组负责。如有争议最终由磋商小组认定。</w:t>
      </w:r>
    </w:p>
    <w:p>
      <w:pPr>
        <w:tabs>
          <w:tab w:val="left" w:pos="525"/>
          <w:tab w:val="left" w:pos="630"/>
          <w:tab w:val="left" w:pos="945"/>
        </w:tabs>
        <w:spacing w:line="360" w:lineRule="auto"/>
        <w:ind w:left="480"/>
        <w:rPr>
          <w:rFonts w:ascii="宋体" w:hAnsi="宋体" w:eastAsia="宋体" w:cs="宋体"/>
          <w:bCs/>
          <w:color w:val="000000"/>
          <w:sz w:val="24"/>
          <w:szCs w:val="24"/>
        </w:rPr>
      </w:pPr>
      <w:r>
        <w:rPr>
          <w:rFonts w:hint="eastAsia" w:ascii="宋体" w:hAnsi="宋体" w:eastAsia="宋体" w:cs="宋体"/>
          <w:bCs/>
          <w:color w:val="000000"/>
          <w:sz w:val="24"/>
          <w:szCs w:val="24"/>
        </w:rPr>
        <w:t>1.响应文件的审查</w:t>
      </w:r>
    </w:p>
    <w:p>
      <w:pPr>
        <w:tabs>
          <w:tab w:val="left" w:pos="510"/>
          <w:tab w:val="left" w:pos="630"/>
          <w:tab w:val="left" w:pos="945"/>
          <w:tab w:val="left" w:pos="1155"/>
        </w:tabs>
        <w:spacing w:line="360" w:lineRule="auto"/>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（1）报价一览表内容与明细表内容不一致的，以报价一览表为准。</w:t>
      </w:r>
    </w:p>
    <w:p>
      <w:pPr>
        <w:tabs>
          <w:tab w:val="left" w:pos="630"/>
          <w:tab w:val="left" w:pos="945"/>
          <w:tab w:val="left" w:pos="1155"/>
        </w:tabs>
        <w:spacing w:line="360" w:lineRule="auto"/>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pStyle w:val="109"/>
        <w:numPr>
          <w:ilvl w:val="0"/>
          <w:numId w:val="3"/>
        </w:numPr>
        <w:tabs>
          <w:tab w:val="left" w:pos="510"/>
          <w:tab w:val="left" w:pos="630"/>
          <w:tab w:val="left" w:pos="945"/>
          <w:tab w:val="left" w:pos="1155"/>
        </w:tabs>
        <w:spacing w:line="360" w:lineRule="auto"/>
        <w:ind w:firstLineChars="0"/>
        <w:rPr>
          <w:rFonts w:ascii="宋体" w:hAnsi="宋体" w:cs="宋体"/>
          <w:bCs/>
          <w:color w:val="000000"/>
          <w:sz w:val="24"/>
          <w:szCs w:val="24"/>
        </w:rPr>
      </w:pPr>
      <w:r>
        <w:rPr>
          <w:rFonts w:hint="eastAsia" w:ascii="宋体" w:hAnsi="宋体" w:cs="宋体"/>
          <w:bCs/>
          <w:color w:val="000000"/>
          <w:sz w:val="24"/>
          <w:szCs w:val="24"/>
        </w:rPr>
        <w:t>正本与副本不符，以正本为准。</w:t>
      </w:r>
    </w:p>
    <w:p>
      <w:pPr>
        <w:tabs>
          <w:tab w:val="left" w:pos="525"/>
          <w:tab w:val="left" w:pos="840"/>
          <w:tab w:val="left" w:pos="945"/>
        </w:tabs>
        <w:spacing w:line="360" w:lineRule="auto"/>
        <w:ind w:left="570"/>
        <w:rPr>
          <w:rFonts w:ascii="宋体" w:hAnsi="宋体" w:eastAsia="宋体" w:cs="宋体"/>
          <w:bCs/>
          <w:color w:val="000000"/>
          <w:sz w:val="24"/>
          <w:szCs w:val="24"/>
        </w:rPr>
      </w:pPr>
      <w:r>
        <w:rPr>
          <w:rFonts w:hint="eastAsia" w:ascii="宋体" w:hAnsi="宋体" w:eastAsia="宋体" w:cs="宋体"/>
          <w:bCs/>
          <w:color w:val="000000"/>
          <w:sz w:val="24"/>
        </w:rPr>
        <w:t>2.磋商、评审程序</w:t>
      </w:r>
    </w:p>
    <w:p>
      <w:pPr>
        <w:tabs>
          <w:tab w:val="left" w:pos="945"/>
          <w:tab w:val="left" w:pos="1104"/>
          <w:tab w:val="left" w:pos="1155"/>
        </w:tabs>
        <w:spacing w:line="360" w:lineRule="auto"/>
        <w:ind w:firstLine="480" w:firstLineChars="200"/>
        <w:rPr>
          <w:rFonts w:ascii="宋体" w:hAnsi="宋体" w:eastAsia="宋体" w:cs="宋体"/>
          <w:bCs/>
          <w:color w:val="000000"/>
          <w:sz w:val="24"/>
          <w:szCs w:val="24"/>
        </w:rPr>
      </w:pPr>
      <w:r>
        <w:rPr>
          <w:rFonts w:hint="eastAsia" w:ascii="宋体" w:hAnsi="宋体" w:eastAsia="宋体" w:cs="宋体"/>
          <w:bCs/>
          <w:color w:val="000000"/>
          <w:sz w:val="24"/>
        </w:rPr>
        <w:t>（1）响应文件初审。初审分为资格性审查和符合性审查</w:t>
      </w:r>
      <w:r>
        <w:rPr>
          <w:rFonts w:hint="eastAsia" w:ascii="宋体" w:hAnsi="宋体" w:eastAsia="宋体" w:cs="宋体"/>
          <w:bCs/>
          <w:color w:val="000000"/>
          <w:sz w:val="24"/>
          <w:szCs w:val="24"/>
        </w:rPr>
        <w:t xml:space="preserve">。 </w:t>
      </w:r>
    </w:p>
    <w:p>
      <w:pPr>
        <w:numPr>
          <w:ilvl w:val="0"/>
          <w:numId w:val="4"/>
        </w:numPr>
        <w:tabs>
          <w:tab w:val="left" w:pos="210"/>
          <w:tab w:val="left" w:pos="945"/>
          <w:tab w:val="left" w:pos="1365"/>
          <w:tab w:val="clear" w:pos="570"/>
        </w:tabs>
        <w:spacing w:line="360" w:lineRule="auto"/>
        <w:ind w:left="0" w:firstLine="480" w:firstLineChars="200"/>
        <w:rPr>
          <w:rFonts w:ascii="宋体" w:hAnsi="宋体" w:eastAsia="宋体" w:cs="宋体"/>
          <w:bCs/>
          <w:color w:val="000000"/>
          <w:sz w:val="24"/>
        </w:rPr>
      </w:pPr>
      <w:r>
        <w:rPr>
          <w:rFonts w:hint="eastAsia" w:ascii="宋体" w:hAnsi="宋体" w:eastAsia="宋体" w:cs="宋体"/>
          <w:bCs/>
          <w:color w:val="000000"/>
          <w:sz w:val="24"/>
        </w:rPr>
        <w:t>资格性审查。依据法律法规和采购文件的规定，对响应文件中的资格证明、投标保证金等进行审查；</w:t>
      </w:r>
      <w:r>
        <w:rPr>
          <w:rFonts w:hint="eastAsia" w:ascii="宋体" w:hAnsi="宋体" w:eastAsia="宋体" w:cs="宋体"/>
          <w:bCs/>
          <w:color w:val="000000"/>
          <w:sz w:val="24"/>
          <w:szCs w:val="24"/>
        </w:rPr>
        <w:t>通过“信用中国”网站（</w:t>
      </w:r>
      <w:r>
        <w:fldChar w:fldCharType="begin"/>
      </w:r>
      <w:r>
        <w:instrText xml:space="preserve"> HYPERLINK "http://www.creditchina.gov.cn" </w:instrText>
      </w:r>
      <w:r>
        <w:fldChar w:fldCharType="separate"/>
      </w:r>
      <w:r>
        <w:rPr>
          <w:rFonts w:hint="eastAsia" w:ascii="宋体" w:hAnsi="宋体" w:eastAsia="宋体" w:cs="宋体"/>
          <w:bCs/>
          <w:color w:val="000000"/>
          <w:sz w:val="24"/>
          <w:szCs w:val="24"/>
        </w:rPr>
        <w:t>www.creditchina.gov.cn</w:t>
      </w:r>
      <w:r>
        <w:rPr>
          <w:rFonts w:hint="eastAsia" w:ascii="宋体" w:hAnsi="宋体" w:eastAsia="宋体" w:cs="宋体"/>
          <w:bCs/>
          <w:color w:val="000000"/>
          <w:sz w:val="24"/>
          <w:szCs w:val="24"/>
        </w:rPr>
        <w:fldChar w:fldCharType="end"/>
      </w:r>
      <w:r>
        <w:rPr>
          <w:rFonts w:hint="eastAsia" w:ascii="宋体" w:hAnsi="宋体" w:eastAsia="宋体" w:cs="宋体"/>
          <w:bCs/>
          <w:color w:val="000000"/>
          <w:sz w:val="24"/>
          <w:szCs w:val="24"/>
        </w:rPr>
        <w:t>）查询报价供应商在报价截止时间之前，是否被列入</w:t>
      </w:r>
      <w:r>
        <w:rPr>
          <w:rFonts w:hint="eastAsia" w:ascii="宋体" w:hAnsi="宋体" w:eastAsia="宋体" w:cs="宋体"/>
          <w:color w:val="000000"/>
          <w:sz w:val="24"/>
          <w:szCs w:val="24"/>
        </w:rPr>
        <w:t>失信被执行人、重大税收违法案件当事人名单、政府采购严重违法失信行为记录名单，</w:t>
      </w:r>
      <w:r>
        <w:rPr>
          <w:rFonts w:hint="eastAsia" w:ascii="宋体" w:hAnsi="宋体" w:eastAsia="宋体" w:cs="宋体"/>
          <w:bCs/>
          <w:color w:val="000000"/>
          <w:sz w:val="24"/>
        </w:rPr>
        <w:t>以确定供应商是否具备报价资格。</w:t>
      </w:r>
    </w:p>
    <w:p>
      <w:pPr>
        <w:numPr>
          <w:ilvl w:val="0"/>
          <w:numId w:val="4"/>
        </w:numPr>
        <w:tabs>
          <w:tab w:val="left" w:pos="210"/>
          <w:tab w:val="left" w:pos="945"/>
          <w:tab w:val="left" w:pos="1365"/>
          <w:tab w:val="clear" w:pos="570"/>
        </w:tabs>
        <w:spacing w:line="360" w:lineRule="auto"/>
        <w:ind w:left="0" w:firstLine="523" w:firstLineChars="218"/>
        <w:rPr>
          <w:rFonts w:ascii="宋体" w:hAnsi="宋体" w:eastAsia="宋体" w:cs="宋体"/>
          <w:bCs/>
          <w:color w:val="000000"/>
          <w:sz w:val="24"/>
        </w:rPr>
      </w:pPr>
      <w:r>
        <w:rPr>
          <w:rFonts w:hint="eastAsia" w:ascii="宋体" w:hAnsi="宋体" w:eastAsia="宋体" w:cs="宋体"/>
          <w:bCs/>
          <w:color w:val="000000"/>
          <w:sz w:val="24"/>
        </w:rPr>
        <w:t>符合性审查。依据采购文件的规定，从响应文件的有效性、完整性和对采购文件的响应程度进行审查，以确定是否对采购文件的实质性要求作出响应。</w:t>
      </w:r>
    </w:p>
    <w:p>
      <w:pPr>
        <w:tabs>
          <w:tab w:val="left" w:pos="945"/>
          <w:tab w:val="left" w:pos="1104"/>
          <w:tab w:val="left" w:pos="1155"/>
        </w:tabs>
        <w:spacing w:line="360" w:lineRule="auto"/>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2）澄清有关问题。对响应文件中含义不明确、同类问题表述不一致或者有明显文字和计算错误的内容，磋商小组可以书面形式（应当由磋商小组专家签字）要求供应商作出必要的澄清、说明或者纠正。供应商的澄清、说明或者补正应当采用书面形式，由其授权的代表签字。</w:t>
      </w:r>
    </w:p>
    <w:p>
      <w:pPr>
        <w:tabs>
          <w:tab w:val="left" w:pos="945"/>
          <w:tab w:val="left" w:pos="1104"/>
          <w:tab w:val="left" w:pos="1155"/>
        </w:tabs>
        <w:spacing w:line="360" w:lineRule="auto"/>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（3）磋商小组讨论、确定磋商程序和磋商内容。</w:t>
      </w:r>
    </w:p>
    <w:p>
      <w:pPr>
        <w:tabs>
          <w:tab w:val="left" w:pos="945"/>
          <w:tab w:val="left" w:pos="1104"/>
        </w:tabs>
        <w:spacing w:line="360" w:lineRule="auto"/>
        <w:ind w:firstLine="480" w:firstLineChars="200"/>
        <w:rPr>
          <w:rFonts w:ascii="宋体" w:hAnsi="宋体" w:eastAsia="宋体" w:cs="宋体"/>
          <w:b/>
          <w:bCs/>
          <w:color w:val="000000"/>
          <w:sz w:val="24"/>
          <w:szCs w:val="24"/>
        </w:rPr>
      </w:pPr>
      <w:r>
        <w:rPr>
          <w:rFonts w:hint="eastAsia" w:ascii="宋体" w:hAnsi="宋体" w:eastAsia="宋体" w:cs="宋体"/>
          <w:b/>
          <w:bCs/>
          <w:color w:val="000000"/>
          <w:sz w:val="24"/>
          <w:szCs w:val="24"/>
        </w:rPr>
        <w:t>（4）磋商小组集中与单一供应商分别进行磋商。磋商轮次由磋商小组视情况决定。</w:t>
      </w:r>
    </w:p>
    <w:p>
      <w:pPr>
        <w:tabs>
          <w:tab w:val="left" w:pos="945"/>
          <w:tab w:val="left" w:pos="1104"/>
        </w:tabs>
        <w:spacing w:line="360" w:lineRule="auto"/>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5）在磋商过程中，磋商小组可以根据采购文件和磋商情况实质性变动采购需求中的技术、服务要求以及合同草案条款，但不得变动采购文件中的其他内容。对采购文件作出的实质性变动是采购文件的有效组成部分。如有实质性变动，磋商小组将以书面形式通知所有参加磋商的供应商。供应商应当按照采购文件的变动情况和磋商小组的要求在规定的时间内重新提交响应文件，并由其法定代表人或授权代表签字或者加盖公章。如有负偏离，将作为无效报价。</w:t>
      </w:r>
    </w:p>
    <w:p>
      <w:pPr>
        <w:tabs>
          <w:tab w:val="left" w:pos="945"/>
        </w:tabs>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3.评审方法</w:t>
      </w:r>
    </w:p>
    <w:p>
      <w:pPr>
        <w:tabs>
          <w:tab w:val="left" w:pos="900"/>
        </w:tabs>
        <w:spacing w:line="360" w:lineRule="auto"/>
        <w:ind w:firstLine="477" w:firstLineChars="199"/>
        <w:rPr>
          <w:rFonts w:ascii="宋体" w:hAnsi="宋体" w:eastAsia="宋体" w:cs="宋体"/>
          <w:sz w:val="24"/>
          <w:szCs w:val="24"/>
        </w:rPr>
      </w:pPr>
      <w:r>
        <w:rPr>
          <w:rFonts w:hint="eastAsia" w:ascii="宋体" w:hAnsi="宋体" w:eastAsia="宋体" w:cs="宋体"/>
          <w:sz w:val="24"/>
          <w:szCs w:val="24"/>
        </w:rPr>
        <w:t>经磋商确定最终采购需求和提交最后报价的供应商后，由磋商小组采用综合评分法对提交最后报价的供应商的响应文件和最后报价进行综合评分。</w:t>
      </w:r>
    </w:p>
    <w:p>
      <w:pPr>
        <w:tabs>
          <w:tab w:val="left" w:pos="945"/>
        </w:tabs>
        <w:spacing w:line="360" w:lineRule="auto"/>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磋商小组遵循公平、公正、择优原则，独立按照评分标准分别评定供应商的分值；各供应商的评审得分为各评委所评定分值的平均值，并按高低顺序排列，响应文件满足采购文件全部实质性要求且按评审因素的量化指标评审得分最高的供应商排名第一，为成交单位。若评审得分相同的，按最后报价由低到高顺序排列；评审得分且最后报价相同的，按技术指标优劣顺序排列。</w:t>
      </w:r>
    </w:p>
    <w:p>
      <w:pPr>
        <w:tabs>
          <w:tab w:val="left" w:pos="945"/>
        </w:tabs>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4.评分标准</w:t>
      </w:r>
    </w:p>
    <w:p>
      <w:pPr>
        <w:tabs>
          <w:tab w:val="left" w:pos="945"/>
        </w:tabs>
        <w:spacing w:line="360" w:lineRule="auto"/>
        <w:ind w:firstLine="480" w:firstLineChars="200"/>
        <w:rPr>
          <w:rFonts w:ascii="宋体" w:hAnsi="宋体" w:eastAsia="宋体" w:cs="宋体"/>
          <w:bCs/>
          <w:sz w:val="24"/>
        </w:rPr>
      </w:pPr>
      <w:r>
        <w:rPr>
          <w:rFonts w:hint="eastAsia" w:ascii="宋体" w:hAnsi="宋体" w:eastAsia="宋体" w:cs="宋体"/>
          <w:bCs/>
          <w:sz w:val="24"/>
        </w:rPr>
        <w:t>详见第五章 评分标准。</w:t>
      </w:r>
    </w:p>
    <w:p>
      <w:pPr>
        <w:spacing w:line="360" w:lineRule="auto"/>
        <w:rPr>
          <w:rFonts w:ascii="宋体" w:hAnsi="宋体" w:eastAsia="宋体" w:cs="宋体"/>
          <w:b/>
          <w:bCs/>
          <w:sz w:val="24"/>
          <w:szCs w:val="24"/>
        </w:rPr>
      </w:pPr>
      <w:r>
        <w:rPr>
          <w:rFonts w:hint="eastAsia" w:ascii="宋体" w:hAnsi="宋体" w:eastAsia="宋体" w:cs="宋体"/>
          <w:b/>
          <w:bCs/>
          <w:sz w:val="24"/>
          <w:szCs w:val="24"/>
        </w:rPr>
        <w:t>九、确定成交供应商</w:t>
      </w:r>
    </w:p>
    <w:p>
      <w:pPr>
        <w:tabs>
          <w:tab w:val="left" w:pos="552"/>
          <w:tab w:val="left" w:pos="945"/>
        </w:tabs>
        <w:spacing w:line="360" w:lineRule="auto"/>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1.磋商小组根据采购文件规定的评审方法和评分标准进行评审，按采购文件的要求依法确定成交供应商。</w:t>
      </w:r>
    </w:p>
    <w:p>
      <w:pPr>
        <w:tabs>
          <w:tab w:val="left" w:pos="525"/>
          <w:tab w:val="left" w:pos="552"/>
          <w:tab w:val="left" w:pos="945"/>
        </w:tabs>
        <w:spacing w:line="360" w:lineRule="auto"/>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2.采购代理机构将评审结果通知所有参加报价的未成交供应商，并在江苏仁禾中衡工程咨询房地产估价有限公司网（http://www.jsrhzh.com/info.asp?id=1）发布成交公告。采购代理机构和磋商小组对未成交原因不做解释。</w:t>
      </w:r>
    </w:p>
    <w:p>
      <w:pPr>
        <w:tabs>
          <w:tab w:val="left" w:pos="525"/>
          <w:tab w:val="left" w:pos="552"/>
          <w:tab w:val="left" w:pos="945"/>
        </w:tabs>
        <w:spacing w:line="360" w:lineRule="auto"/>
        <w:ind w:firstLine="480" w:firstLineChars="200"/>
        <w:rPr>
          <w:rFonts w:ascii="宋体" w:hAnsi="宋体" w:eastAsia="宋体" w:cs="宋体"/>
          <w:bCs/>
          <w:color w:val="000000"/>
          <w:sz w:val="24"/>
          <w:szCs w:val="24"/>
        </w:rPr>
      </w:pPr>
      <w:r>
        <w:rPr>
          <w:rFonts w:hint="eastAsia" w:ascii="宋体" w:hAnsi="宋体" w:eastAsia="宋体" w:cs="宋体"/>
          <w:sz w:val="24"/>
        </w:rPr>
        <w:t>3.采购代理机构</w:t>
      </w:r>
      <w:r>
        <w:rPr>
          <w:rFonts w:hint="eastAsia" w:ascii="宋体" w:hAnsi="宋体" w:eastAsia="宋体" w:cs="宋体"/>
          <w:bCs/>
          <w:color w:val="000000"/>
          <w:sz w:val="24"/>
          <w:szCs w:val="24"/>
        </w:rPr>
        <w:t>向成交供应商发成交通知书。</w:t>
      </w:r>
    </w:p>
    <w:p>
      <w:pPr>
        <w:tabs>
          <w:tab w:val="left" w:pos="552"/>
          <w:tab w:val="left" w:pos="945"/>
        </w:tabs>
        <w:spacing w:line="360" w:lineRule="auto"/>
        <w:ind w:firstLine="480" w:firstLineChars="200"/>
        <w:rPr>
          <w:rFonts w:ascii="宋体" w:hAnsi="宋体" w:eastAsia="宋体" w:cs="宋体"/>
          <w:bCs/>
          <w:color w:val="000000"/>
          <w:sz w:val="24"/>
          <w:szCs w:val="24"/>
        </w:rPr>
      </w:pPr>
      <w:r>
        <w:rPr>
          <w:rFonts w:hint="eastAsia" w:ascii="宋体" w:hAnsi="宋体" w:eastAsia="宋体" w:cs="宋体"/>
          <w:bCs/>
          <w:color w:val="000000" w:themeColor="text1"/>
          <w:sz w:val="24"/>
          <w:szCs w:val="24"/>
          <w14:textFill>
            <w14:solidFill>
              <w14:schemeClr w14:val="tx1"/>
            </w14:solidFill>
          </w14:textFill>
        </w:rPr>
        <w:t>4.报价供应商提交的纸质响应文件将作为存档依据，不予退回</w:t>
      </w:r>
      <w:r>
        <w:rPr>
          <w:rFonts w:hint="eastAsia" w:ascii="宋体" w:hAnsi="宋体" w:eastAsia="宋体" w:cs="宋体"/>
          <w:bCs/>
          <w:color w:val="000000"/>
          <w:sz w:val="24"/>
          <w:szCs w:val="24"/>
        </w:rPr>
        <w:t>。</w:t>
      </w:r>
    </w:p>
    <w:p>
      <w:pPr>
        <w:spacing w:line="360" w:lineRule="auto"/>
        <w:rPr>
          <w:rFonts w:ascii="宋体" w:hAnsi="宋体" w:eastAsia="宋体" w:cs="宋体"/>
          <w:b/>
          <w:bCs/>
          <w:sz w:val="24"/>
          <w:szCs w:val="24"/>
        </w:rPr>
      </w:pPr>
      <w:r>
        <w:rPr>
          <w:rFonts w:hint="eastAsia" w:ascii="宋体" w:hAnsi="宋体" w:eastAsia="宋体" w:cs="宋体"/>
          <w:b/>
          <w:bCs/>
          <w:sz w:val="24"/>
          <w:szCs w:val="24"/>
        </w:rPr>
        <w:t>十、采购终止</w:t>
      </w:r>
    </w:p>
    <w:p>
      <w:pPr>
        <w:spacing w:line="360" w:lineRule="auto"/>
        <w:ind w:firstLine="523" w:firstLineChars="218"/>
        <w:rPr>
          <w:rFonts w:ascii="宋体" w:hAnsi="宋体" w:eastAsia="宋体" w:cs="宋体"/>
          <w:bCs/>
          <w:color w:val="000000"/>
          <w:sz w:val="24"/>
          <w:szCs w:val="24"/>
        </w:rPr>
      </w:pPr>
      <w:r>
        <w:rPr>
          <w:rFonts w:hint="eastAsia" w:ascii="宋体" w:hAnsi="宋体" w:eastAsia="宋体" w:cs="宋体"/>
          <w:bCs/>
          <w:color w:val="000000"/>
          <w:sz w:val="24"/>
          <w:szCs w:val="24"/>
        </w:rPr>
        <w:t>在竞争性磋商采购中，出现下列情况之一的，本次采购活动终止：</w:t>
      </w:r>
    </w:p>
    <w:p>
      <w:pPr>
        <w:tabs>
          <w:tab w:val="right" w:pos="180"/>
          <w:tab w:val="left" w:pos="570"/>
          <w:tab w:val="left" w:pos="945"/>
        </w:tabs>
        <w:spacing w:line="360" w:lineRule="auto"/>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1.因情况变化，不再符合规定的竞争性磋商采购方式适用情形的；</w:t>
      </w:r>
    </w:p>
    <w:p>
      <w:pPr>
        <w:tabs>
          <w:tab w:val="left" w:pos="570"/>
          <w:tab w:val="left" w:pos="945"/>
        </w:tabs>
        <w:spacing w:line="360" w:lineRule="auto"/>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2.出现影响采购公正的违法、违规行为的；</w:t>
      </w:r>
    </w:p>
    <w:p>
      <w:pPr>
        <w:tabs>
          <w:tab w:val="left" w:pos="570"/>
          <w:tab w:val="left" w:pos="945"/>
        </w:tabs>
        <w:spacing w:line="360" w:lineRule="auto"/>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3.除《政府采购竞争性磋商采购方式管理暂行办法》第二十一条第三款和《财政部关于政府采购竞争性磋商采购方式管理暂行办法有关问题的补充通知》规定的情形外，在采购过程中符合要求的供应商或者报价未超过采购预算的供应商数量不符合法律法规要求的；</w:t>
      </w:r>
    </w:p>
    <w:p>
      <w:pPr>
        <w:tabs>
          <w:tab w:val="left" w:pos="570"/>
          <w:tab w:val="left" w:pos="945"/>
        </w:tabs>
        <w:spacing w:line="360" w:lineRule="auto"/>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4.在采购活动中因重大变故，采购任务取消的。</w:t>
      </w:r>
    </w:p>
    <w:p>
      <w:pPr>
        <w:spacing w:line="360" w:lineRule="auto"/>
        <w:rPr>
          <w:rFonts w:ascii="宋体" w:hAnsi="宋体" w:eastAsia="宋体" w:cs="宋体"/>
        </w:rPr>
      </w:pPr>
      <w:r>
        <w:rPr>
          <w:rFonts w:hint="eastAsia" w:ascii="宋体" w:hAnsi="宋体" w:eastAsia="宋体" w:cs="宋体"/>
          <w:b/>
          <w:bCs/>
          <w:sz w:val="24"/>
          <w:szCs w:val="24"/>
        </w:rPr>
        <w:t>十一、签订、履行合同</w:t>
      </w:r>
    </w:p>
    <w:p>
      <w:pPr>
        <w:tabs>
          <w:tab w:val="left" w:pos="525"/>
          <w:tab w:val="left" w:pos="552"/>
          <w:tab w:val="left" w:pos="945"/>
          <w:tab w:val="left" w:pos="1050"/>
        </w:tabs>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sz w:val="24"/>
          <w:szCs w:val="24"/>
        </w:rPr>
        <w:t>1.采购人应当自成交通知书发出之日起三十日内，按照采购文件和成交供应商响应文件的约定，与成交供应商签订书面合同。所</w:t>
      </w:r>
      <w:r>
        <w:rPr>
          <w:rFonts w:hint="eastAsia" w:ascii="宋体" w:hAnsi="宋体" w:eastAsia="宋体" w:cs="宋体"/>
          <w:bCs/>
          <w:color w:val="000000" w:themeColor="text1"/>
          <w:sz w:val="24"/>
          <w:szCs w:val="24"/>
          <w14:textFill>
            <w14:solidFill>
              <w14:schemeClr w14:val="tx1"/>
            </w14:solidFill>
          </w14:textFill>
        </w:rPr>
        <w:t>签订的合同不得对采购文件和</w:t>
      </w:r>
      <w:r>
        <w:rPr>
          <w:rFonts w:hint="eastAsia" w:ascii="宋体" w:hAnsi="宋体" w:eastAsia="宋体" w:cs="宋体"/>
          <w:bCs/>
          <w:sz w:val="24"/>
          <w:szCs w:val="24"/>
        </w:rPr>
        <w:t>成交</w:t>
      </w:r>
      <w:r>
        <w:rPr>
          <w:rFonts w:hint="eastAsia" w:ascii="宋体" w:hAnsi="宋体" w:eastAsia="宋体" w:cs="宋体"/>
          <w:bCs/>
          <w:color w:val="000000" w:themeColor="text1"/>
          <w:sz w:val="24"/>
          <w:szCs w:val="24"/>
          <w14:textFill>
            <w14:solidFill>
              <w14:schemeClr w14:val="tx1"/>
            </w14:solidFill>
          </w14:textFill>
        </w:rPr>
        <w:t>供应商响应文件作实质性修改。采购人不得向</w:t>
      </w:r>
      <w:r>
        <w:rPr>
          <w:rFonts w:hint="eastAsia" w:ascii="宋体" w:hAnsi="宋体" w:eastAsia="宋体" w:cs="宋体"/>
          <w:bCs/>
          <w:sz w:val="24"/>
          <w:szCs w:val="24"/>
        </w:rPr>
        <w:t>成交</w:t>
      </w:r>
      <w:r>
        <w:rPr>
          <w:rFonts w:hint="eastAsia" w:ascii="宋体" w:hAnsi="宋体" w:eastAsia="宋体" w:cs="宋体"/>
          <w:bCs/>
          <w:color w:val="000000" w:themeColor="text1"/>
          <w:sz w:val="24"/>
          <w:szCs w:val="24"/>
          <w14:textFill>
            <w14:solidFill>
              <w14:schemeClr w14:val="tx1"/>
            </w14:solidFill>
          </w14:textFill>
        </w:rPr>
        <w:t>供应商提出任何不合理的要求，作为签订合同的条件，不得与</w:t>
      </w:r>
      <w:r>
        <w:rPr>
          <w:rFonts w:hint="eastAsia" w:ascii="宋体" w:hAnsi="宋体" w:eastAsia="宋体" w:cs="宋体"/>
          <w:bCs/>
          <w:sz w:val="24"/>
          <w:szCs w:val="24"/>
        </w:rPr>
        <w:t>成交</w:t>
      </w:r>
      <w:r>
        <w:rPr>
          <w:rFonts w:hint="eastAsia" w:ascii="宋体" w:hAnsi="宋体" w:eastAsia="宋体" w:cs="宋体"/>
          <w:bCs/>
          <w:color w:val="000000" w:themeColor="text1"/>
          <w:sz w:val="24"/>
          <w:szCs w:val="24"/>
          <w14:textFill>
            <w14:solidFill>
              <w14:schemeClr w14:val="tx1"/>
            </w14:solidFill>
          </w14:textFill>
        </w:rPr>
        <w:t>供应商私下订立背离合同实质性内容的协议。合同须在江苏仁禾中衡工程咨询房地产估价有限公司备案。</w:t>
      </w:r>
    </w:p>
    <w:p>
      <w:pPr>
        <w:tabs>
          <w:tab w:val="left" w:pos="525"/>
          <w:tab w:val="left" w:pos="552"/>
          <w:tab w:val="left" w:pos="945"/>
          <w:tab w:val="left" w:pos="1050"/>
        </w:tabs>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2.成交供应商</w:t>
      </w:r>
      <w:r>
        <w:rPr>
          <w:rFonts w:hint="eastAsia" w:ascii="宋体" w:hAnsi="宋体" w:eastAsia="宋体" w:cs="宋体"/>
          <w:bCs/>
          <w:color w:val="000000" w:themeColor="text1"/>
          <w:sz w:val="24"/>
          <w:szCs w:val="24"/>
          <w14:textFill>
            <w14:solidFill>
              <w14:schemeClr w14:val="tx1"/>
            </w14:solidFill>
          </w14:textFill>
        </w:rPr>
        <w:t>非因不可抗力未履行采购文件、响应文件和合同规定的义务，一经查实，</w:t>
      </w:r>
      <w:r>
        <w:rPr>
          <w:rFonts w:hint="eastAsia" w:ascii="宋体" w:hAnsi="宋体" w:eastAsia="宋体" w:cs="宋体"/>
          <w:sz w:val="24"/>
        </w:rPr>
        <w:t>采购代理机构</w:t>
      </w:r>
      <w:r>
        <w:rPr>
          <w:rFonts w:hint="eastAsia" w:ascii="宋体" w:hAnsi="宋体" w:eastAsia="宋体" w:cs="宋体"/>
          <w:bCs/>
          <w:color w:val="000000" w:themeColor="text1"/>
          <w:sz w:val="24"/>
          <w:szCs w:val="24"/>
          <w14:textFill>
            <w14:solidFill>
              <w14:schemeClr w14:val="tx1"/>
            </w14:solidFill>
          </w14:textFill>
        </w:rPr>
        <w:t>将根据具体情况提</w:t>
      </w:r>
      <w:r>
        <w:rPr>
          <w:rFonts w:hint="eastAsia" w:ascii="宋体" w:hAnsi="宋体" w:eastAsia="宋体" w:cs="宋体"/>
          <w:bCs/>
          <w:sz w:val="24"/>
          <w:szCs w:val="24"/>
        </w:rPr>
        <w:t>请政府采购管理部门作出相应处理。</w:t>
      </w:r>
    </w:p>
    <w:p>
      <w:pPr>
        <w:spacing w:line="360" w:lineRule="auto"/>
        <w:rPr>
          <w:rFonts w:ascii="宋体" w:hAnsi="宋体" w:eastAsia="宋体" w:cs="宋体"/>
          <w:b/>
          <w:bCs/>
          <w:sz w:val="24"/>
          <w:szCs w:val="24"/>
        </w:rPr>
      </w:pPr>
      <w:r>
        <w:rPr>
          <w:rFonts w:hint="eastAsia" w:ascii="宋体" w:hAnsi="宋体" w:eastAsia="宋体" w:cs="宋体"/>
          <w:b/>
          <w:bCs/>
          <w:sz w:val="24"/>
          <w:szCs w:val="24"/>
        </w:rPr>
        <w:t>十二、注意事项</w:t>
      </w:r>
    </w:p>
    <w:p>
      <w:pPr>
        <w:tabs>
          <w:tab w:val="left" w:pos="945"/>
          <w:tab w:val="left" w:pos="1050"/>
        </w:tabs>
        <w:spacing w:line="360" w:lineRule="auto"/>
        <w:ind w:firstLine="480" w:firstLineChars="200"/>
        <w:rPr>
          <w:rFonts w:ascii="宋体" w:hAnsi="宋体" w:eastAsia="宋体" w:cs="宋体"/>
          <w:color w:val="000000"/>
          <w:sz w:val="24"/>
          <w:szCs w:val="24"/>
        </w:rPr>
      </w:pPr>
      <w:r>
        <w:rPr>
          <w:rFonts w:hint="eastAsia" w:ascii="宋体" w:hAnsi="宋体" w:eastAsia="宋体" w:cs="宋体"/>
          <w:bCs/>
          <w:color w:val="000000"/>
          <w:sz w:val="24"/>
          <w:szCs w:val="24"/>
        </w:rPr>
        <w:t>成交供应商有下列情形之一的，</w:t>
      </w:r>
      <w:r>
        <w:rPr>
          <w:rFonts w:hint="eastAsia" w:ascii="宋体" w:hAnsi="宋体" w:eastAsia="宋体" w:cs="宋体"/>
          <w:color w:val="000000"/>
          <w:sz w:val="24"/>
          <w:szCs w:val="24"/>
        </w:rPr>
        <w:t>必须限期改正，情节严重的，列入不良行为记录名单，在1至3年内禁止参加政府采购活动，并予以通报：</w:t>
      </w:r>
    </w:p>
    <w:p>
      <w:pPr>
        <w:tabs>
          <w:tab w:val="left" w:pos="315"/>
          <w:tab w:val="left" w:pos="735"/>
          <w:tab w:val="left" w:pos="1155"/>
        </w:tabs>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1.未按照采购文件确定的事项签订政府采购合同，或者与采购人另行订立背离合同实质性内容的协议的；</w:t>
      </w:r>
    </w:p>
    <w:p>
      <w:pPr>
        <w:tabs>
          <w:tab w:val="left" w:pos="315"/>
          <w:tab w:val="left" w:pos="735"/>
          <w:tab w:val="left" w:pos="1155"/>
        </w:tabs>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2.成交后无正当理由不与采购人签订合同的；</w:t>
      </w:r>
    </w:p>
    <w:p>
      <w:pPr>
        <w:tabs>
          <w:tab w:val="left" w:pos="315"/>
          <w:tab w:val="left" w:pos="735"/>
          <w:tab w:val="left" w:pos="1155"/>
        </w:tabs>
        <w:spacing w:line="360" w:lineRule="auto"/>
        <w:ind w:firstLine="480" w:firstLineChars="200"/>
        <w:rPr>
          <w:rFonts w:ascii="宋体" w:hAnsi="宋体" w:eastAsia="宋体" w:cs="宋体"/>
          <w:bCs/>
          <w:color w:val="000000"/>
          <w:sz w:val="24"/>
          <w:szCs w:val="24"/>
        </w:rPr>
      </w:pPr>
      <w:r>
        <w:rPr>
          <w:rFonts w:hint="eastAsia" w:ascii="宋体" w:hAnsi="宋体" w:eastAsia="宋体" w:cs="宋体"/>
          <w:color w:val="000000"/>
          <w:sz w:val="24"/>
          <w:szCs w:val="24"/>
        </w:rPr>
        <w:t>3.</w:t>
      </w:r>
      <w:r>
        <w:rPr>
          <w:rFonts w:hint="eastAsia" w:ascii="宋体" w:hAnsi="宋体" w:eastAsia="宋体" w:cs="宋体"/>
          <w:bCs/>
          <w:color w:val="000000"/>
          <w:sz w:val="24"/>
          <w:szCs w:val="24"/>
        </w:rPr>
        <w:t>拒绝履行合同义务的。</w:t>
      </w:r>
    </w:p>
    <w:p>
      <w:pPr>
        <w:spacing w:line="360" w:lineRule="auto"/>
        <w:rPr>
          <w:rFonts w:ascii="宋体" w:hAnsi="宋体" w:eastAsia="宋体" w:cs="宋体"/>
          <w:b/>
          <w:bCs/>
          <w:sz w:val="24"/>
          <w:szCs w:val="24"/>
        </w:rPr>
      </w:pPr>
      <w:r>
        <w:rPr>
          <w:rFonts w:hint="eastAsia" w:ascii="宋体" w:hAnsi="宋体" w:eastAsia="宋体" w:cs="宋体"/>
          <w:b/>
          <w:bCs/>
          <w:sz w:val="24"/>
          <w:szCs w:val="24"/>
        </w:rPr>
        <w:t>十三、成交服务费</w:t>
      </w:r>
    </w:p>
    <w:p>
      <w:pPr>
        <w:spacing w:line="360" w:lineRule="auto"/>
        <w:ind w:firstLine="523" w:firstLineChars="218"/>
        <w:rPr>
          <w:rFonts w:ascii="宋体" w:hAnsi="宋体" w:eastAsia="宋体" w:cs="宋体"/>
          <w:bCs/>
          <w:color w:val="000000"/>
          <w:sz w:val="24"/>
          <w:szCs w:val="24"/>
        </w:rPr>
      </w:pPr>
      <w:r>
        <w:rPr>
          <w:rFonts w:hint="eastAsia" w:ascii="宋体" w:hAnsi="宋体" w:eastAsia="宋体" w:cs="宋体"/>
          <w:bCs/>
          <w:color w:val="000000"/>
          <w:sz w:val="24"/>
          <w:szCs w:val="24"/>
        </w:rPr>
        <w:t>1、采购代理服务费收费标准为：</w:t>
      </w:r>
    </w:p>
    <w:p>
      <w:pPr>
        <w:adjustRightInd w:val="0"/>
        <w:spacing w:line="360" w:lineRule="auto"/>
        <w:ind w:firstLine="480" w:firstLineChars="200"/>
        <w:rPr>
          <w:rFonts w:ascii="宋体" w:hAnsi="宋体" w:eastAsia="宋体" w:cs="宋体"/>
          <w:sz w:val="24"/>
          <w:szCs w:val="24"/>
        </w:rPr>
      </w:pPr>
      <w:r>
        <w:rPr>
          <w:rFonts w:hint="eastAsia" w:ascii="宋体" w:hAnsi="宋体" w:eastAsia="宋体" w:cs="宋体"/>
          <w:bCs/>
          <w:color w:val="000000"/>
          <w:sz w:val="24"/>
          <w:szCs w:val="24"/>
        </w:rPr>
        <w:t>（1）</w:t>
      </w:r>
      <w:r>
        <w:rPr>
          <w:rFonts w:hint="eastAsia" w:ascii="宋体" w:hAnsi="宋体" w:eastAsia="宋体" w:cs="宋体"/>
          <w:sz w:val="24"/>
          <w:szCs w:val="24"/>
        </w:rPr>
        <w:t>采购代理服务费用基数参照“苏招协[2022]002号”收费标准按差额定率累进法计算，标准如下：</w:t>
      </w:r>
    </w:p>
    <w:tbl>
      <w:tblPr>
        <w:tblStyle w:val="31"/>
        <w:tblW w:w="6004" w:type="dxa"/>
        <w:jc w:val="center"/>
        <w:tblLayout w:type="autofit"/>
        <w:tblCellMar>
          <w:top w:w="0" w:type="dxa"/>
          <w:left w:w="108" w:type="dxa"/>
          <w:bottom w:w="0" w:type="dxa"/>
          <w:right w:w="108" w:type="dxa"/>
        </w:tblCellMar>
      </w:tblPr>
      <w:tblGrid>
        <w:gridCol w:w="4698"/>
        <w:gridCol w:w="1306"/>
      </w:tblGrid>
      <w:tr>
        <w:trPr>
          <w:trHeight w:val="420" w:hRule="atLeast"/>
          <w:jc w:val="center"/>
        </w:trPr>
        <w:tc>
          <w:tcPr>
            <w:tcW w:w="469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中标金额</w:t>
            </w:r>
          </w:p>
        </w:tc>
        <w:tc>
          <w:tcPr>
            <w:tcW w:w="130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服务招标</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50万元以下（含50万元）</w:t>
            </w:r>
          </w:p>
        </w:tc>
        <w:tc>
          <w:tcPr>
            <w:tcW w:w="130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1万元</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50万元-400万元（含400万元）</w:t>
            </w:r>
          </w:p>
        </w:tc>
        <w:tc>
          <w:tcPr>
            <w:tcW w:w="130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1.50%</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400-1000万元（含1000万元）</w:t>
            </w:r>
          </w:p>
        </w:tc>
        <w:tc>
          <w:tcPr>
            <w:tcW w:w="130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0.90%</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1000-5000万元（含5000万元）</w:t>
            </w:r>
          </w:p>
        </w:tc>
        <w:tc>
          <w:tcPr>
            <w:tcW w:w="130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0.45%</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5000万元-1亿元（含1亿元）</w:t>
            </w:r>
          </w:p>
        </w:tc>
        <w:tc>
          <w:tcPr>
            <w:tcW w:w="130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0.15%</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1-10亿元（含10亿元）</w:t>
            </w:r>
          </w:p>
        </w:tc>
        <w:tc>
          <w:tcPr>
            <w:tcW w:w="130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0.05%</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10-50亿元（含50亿元）</w:t>
            </w:r>
          </w:p>
        </w:tc>
        <w:tc>
          <w:tcPr>
            <w:tcW w:w="130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50亿元以上</w:t>
            </w:r>
          </w:p>
        </w:tc>
        <w:tc>
          <w:tcPr>
            <w:tcW w:w="130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0.005%</w:t>
            </w:r>
          </w:p>
        </w:tc>
      </w:tr>
    </w:tbl>
    <w:p>
      <w:pPr>
        <w:spacing w:line="360" w:lineRule="auto"/>
        <w:ind w:firstLine="523" w:firstLineChars="218"/>
        <w:rPr>
          <w:rFonts w:ascii="宋体" w:hAnsi="宋体" w:eastAsia="宋体" w:cs="宋体"/>
          <w:bCs/>
          <w:sz w:val="24"/>
          <w:szCs w:val="24"/>
        </w:rPr>
      </w:pPr>
      <w:r>
        <w:rPr>
          <w:rFonts w:hint="eastAsia" w:ascii="宋体" w:hAnsi="宋体" w:eastAsia="宋体" w:cs="宋体"/>
          <w:bCs/>
          <w:sz w:val="24"/>
          <w:szCs w:val="24"/>
        </w:rPr>
        <w:t>（2）招标代理服务费=按上述标准计算金额×中标折扣率（64.5%）。</w:t>
      </w:r>
    </w:p>
    <w:p>
      <w:pPr>
        <w:tabs>
          <w:tab w:val="left" w:pos="525"/>
          <w:tab w:val="left" w:pos="552"/>
          <w:tab w:val="left" w:pos="945"/>
          <w:tab w:val="left" w:pos="1050"/>
        </w:tabs>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（3）最低收费金额为5000元，按上述标准计算乘以中标折扣率后的服务费不足5000元的按5000元计算。</w:t>
      </w:r>
    </w:p>
    <w:p>
      <w:pPr>
        <w:tabs>
          <w:tab w:val="left" w:pos="510"/>
          <w:tab w:val="left" w:pos="735"/>
          <w:tab w:val="left" w:pos="945"/>
          <w:tab w:val="left" w:pos="1129"/>
          <w:tab w:val="left" w:pos="1155"/>
        </w:tabs>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2.成交供应商领取成交通知书时须向江苏仁禾中衡工程咨询房地产估价有限公司缴纳采购代理服务费。</w:t>
      </w:r>
    </w:p>
    <w:p>
      <w:pPr>
        <w:tabs>
          <w:tab w:val="left" w:pos="510"/>
          <w:tab w:val="left" w:pos="735"/>
          <w:tab w:val="left" w:pos="945"/>
          <w:tab w:val="left" w:pos="1129"/>
          <w:tab w:val="left" w:pos="1155"/>
        </w:tabs>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3.公司账户信息</w:t>
      </w:r>
    </w:p>
    <w:p>
      <w:pPr>
        <w:tabs>
          <w:tab w:val="left" w:pos="510"/>
          <w:tab w:val="left" w:pos="735"/>
          <w:tab w:val="left" w:pos="945"/>
          <w:tab w:val="left" w:pos="1129"/>
          <w:tab w:val="left" w:pos="1155"/>
        </w:tabs>
        <w:spacing w:line="360" w:lineRule="auto"/>
        <w:ind w:firstLine="960" w:firstLineChars="400"/>
        <w:rPr>
          <w:rFonts w:ascii="宋体" w:hAnsi="宋体" w:eastAsia="宋体" w:cs="宋体"/>
          <w:bCs/>
          <w:sz w:val="24"/>
          <w:szCs w:val="24"/>
        </w:rPr>
      </w:pPr>
      <w:r>
        <w:rPr>
          <w:rFonts w:hint="eastAsia" w:ascii="宋体" w:hAnsi="宋体" w:eastAsia="宋体" w:cs="宋体"/>
          <w:bCs/>
          <w:sz w:val="24"/>
          <w:szCs w:val="24"/>
        </w:rPr>
        <w:t xml:space="preserve">单位名称：江苏仁禾中衡工程咨询房地产估价有限公司常州分公司 </w:t>
      </w:r>
    </w:p>
    <w:p>
      <w:pPr>
        <w:tabs>
          <w:tab w:val="left" w:pos="510"/>
          <w:tab w:val="left" w:pos="735"/>
          <w:tab w:val="left" w:pos="945"/>
          <w:tab w:val="left" w:pos="1129"/>
          <w:tab w:val="left" w:pos="1155"/>
        </w:tabs>
        <w:spacing w:line="360" w:lineRule="auto"/>
        <w:ind w:firstLine="960" w:firstLineChars="400"/>
        <w:rPr>
          <w:rFonts w:ascii="宋体" w:hAnsi="宋体" w:eastAsia="宋体" w:cs="宋体"/>
          <w:bCs/>
          <w:sz w:val="24"/>
          <w:szCs w:val="24"/>
        </w:rPr>
      </w:pPr>
      <w:r>
        <w:rPr>
          <w:rFonts w:hint="eastAsia" w:ascii="宋体" w:hAnsi="宋体" w:eastAsia="宋体" w:cs="宋体"/>
          <w:bCs/>
          <w:sz w:val="24"/>
          <w:szCs w:val="24"/>
        </w:rPr>
        <w:t>账  号：13159000000248927</w:t>
      </w:r>
    </w:p>
    <w:p>
      <w:pPr>
        <w:tabs>
          <w:tab w:val="left" w:pos="510"/>
          <w:tab w:val="left" w:pos="735"/>
          <w:tab w:val="left" w:pos="945"/>
          <w:tab w:val="left" w:pos="1129"/>
          <w:tab w:val="left" w:pos="1155"/>
        </w:tabs>
        <w:spacing w:line="360" w:lineRule="auto"/>
        <w:ind w:firstLine="960" w:firstLineChars="400"/>
        <w:rPr>
          <w:rFonts w:ascii="宋体" w:hAnsi="宋体" w:eastAsia="宋体" w:cs="宋体"/>
          <w:bCs/>
          <w:sz w:val="24"/>
          <w:szCs w:val="24"/>
        </w:rPr>
      </w:pPr>
      <w:r>
        <w:rPr>
          <w:rFonts w:hint="eastAsia" w:ascii="宋体" w:hAnsi="宋体" w:eastAsia="宋体" w:cs="宋体"/>
          <w:bCs/>
          <w:sz w:val="24"/>
          <w:szCs w:val="24"/>
        </w:rPr>
        <w:t>开户行：华夏银行股份有限公司常州中吴支行</w:t>
      </w:r>
    </w:p>
    <w:p>
      <w:pPr>
        <w:tabs>
          <w:tab w:val="left" w:pos="510"/>
          <w:tab w:val="left" w:pos="735"/>
          <w:tab w:val="left" w:pos="945"/>
          <w:tab w:val="left" w:pos="1129"/>
          <w:tab w:val="left" w:pos="1155"/>
        </w:tabs>
        <w:spacing w:line="360" w:lineRule="auto"/>
        <w:ind w:firstLine="960" w:firstLineChars="400"/>
        <w:rPr>
          <w:rFonts w:ascii="宋体" w:hAnsi="宋体" w:eastAsia="宋体" w:cs="宋体"/>
          <w:bCs/>
          <w:sz w:val="24"/>
          <w:szCs w:val="24"/>
        </w:rPr>
      </w:pPr>
      <w:r>
        <w:rPr>
          <w:rFonts w:hint="eastAsia" w:ascii="宋体" w:hAnsi="宋体" w:eastAsia="宋体" w:cs="宋体"/>
          <w:bCs/>
          <w:sz w:val="24"/>
          <w:szCs w:val="24"/>
        </w:rPr>
        <w:br w:type="page"/>
      </w:r>
    </w:p>
    <w:p>
      <w:pPr>
        <w:pStyle w:val="121"/>
        <w:rPr>
          <w:rFonts w:ascii="宋体" w:hAnsi="宋体" w:eastAsia="宋体" w:cs="宋体"/>
        </w:rPr>
      </w:pPr>
      <w:bookmarkStart w:id="46" w:name="_Toc55147047"/>
      <w:bookmarkStart w:id="47" w:name="_Toc92976617"/>
      <w:r>
        <w:rPr>
          <w:rFonts w:hint="eastAsia" w:ascii="宋体" w:hAnsi="宋体" w:eastAsia="宋体" w:cs="宋体"/>
        </w:rPr>
        <w:t>三．项目技术要求和有关说明</w:t>
      </w:r>
      <w:bookmarkEnd w:id="46"/>
      <w:bookmarkEnd w:id="47"/>
    </w:p>
    <w:p>
      <w:pPr>
        <w:spacing w:line="360" w:lineRule="auto"/>
        <w:ind w:firstLine="480" w:firstLineChars="200"/>
        <w:rPr>
          <w:rFonts w:asciiTheme="minorEastAsia" w:hAnsiTheme="minorEastAsia"/>
          <w:b/>
          <w:sz w:val="24"/>
          <w:szCs w:val="24"/>
        </w:rPr>
      </w:pPr>
      <w:r>
        <w:rPr>
          <w:rFonts w:hint="eastAsia" w:asciiTheme="minorEastAsia" w:hAnsiTheme="minorEastAsia"/>
          <w:b/>
          <w:sz w:val="24"/>
          <w:szCs w:val="24"/>
        </w:rPr>
        <w:t>一、项目概况</w:t>
      </w:r>
    </w:p>
    <w:p>
      <w:pPr>
        <w:wordWrap w:val="0"/>
        <w:snapToGrid w:val="0"/>
        <w:spacing w:line="440" w:lineRule="exact"/>
        <w:ind w:firstLine="480" w:firstLineChars="200"/>
        <w:rPr>
          <w:rFonts w:cs="宋体" w:asciiTheme="minorEastAsia" w:hAnsiTheme="minorEastAsia"/>
          <w:kern w:val="0"/>
          <w:sz w:val="24"/>
          <w:szCs w:val="24"/>
        </w:rPr>
      </w:pPr>
      <w:bookmarkStart w:id="48" w:name="_Toc55147048"/>
      <w:bookmarkStart w:id="49" w:name="_Toc63173552"/>
      <w:bookmarkStart w:id="50" w:name="_Toc92976618"/>
      <w:bookmarkStart w:id="51" w:name="_Toc55147050"/>
      <w:r>
        <w:rPr>
          <w:rFonts w:hint="eastAsia" w:cs="宋体" w:asciiTheme="minorEastAsia" w:hAnsiTheme="minorEastAsia"/>
          <w:color w:val="000000"/>
          <w:kern w:val="0"/>
          <w:sz w:val="24"/>
          <w:szCs w:val="24"/>
        </w:rPr>
        <w:t>常州市公路事业发展中心机房现有DELL刀片服务器及Netapp存储等设备均已过保，</w:t>
      </w:r>
      <w:r>
        <w:rPr>
          <w:rFonts w:hint="eastAsia" w:cs="宋体" w:asciiTheme="minorEastAsia" w:hAnsiTheme="minorEastAsia"/>
          <w:sz w:val="24"/>
          <w:szCs w:val="24"/>
        </w:rPr>
        <w:t>为保证设备的正常运行，现拟对上述设备的维保服务进行采购。</w:t>
      </w:r>
    </w:p>
    <w:p>
      <w:pPr>
        <w:wordWrap w:val="0"/>
        <w:snapToGrid w:val="0"/>
        <w:spacing w:line="44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本项目共设一个标段，标段号为X，主要工作内容为对常州市公路事业发展中心机房现有</w:t>
      </w:r>
      <w:r>
        <w:rPr>
          <w:rFonts w:hint="eastAsia" w:asciiTheme="minorEastAsia" w:hAnsiTheme="minorEastAsia"/>
          <w:sz w:val="24"/>
          <w:szCs w:val="24"/>
        </w:rPr>
        <w:t>服务器、存储等设备进行定期巡检及维护、硬件故障维修及换件服务、设备搬迁服务、检测服务等维保服务，确保设备的正常运行</w:t>
      </w:r>
      <w:r>
        <w:rPr>
          <w:rFonts w:hint="eastAsia" w:cs="宋体" w:asciiTheme="minorEastAsia" w:hAnsiTheme="minorEastAsia"/>
          <w:kern w:val="0"/>
          <w:sz w:val="24"/>
          <w:szCs w:val="24"/>
        </w:rPr>
        <w:t>。</w:t>
      </w:r>
    </w:p>
    <w:p>
      <w:pPr>
        <w:spacing w:line="360" w:lineRule="auto"/>
        <w:ind w:firstLine="480" w:firstLineChars="200"/>
        <w:rPr>
          <w:rFonts w:asciiTheme="minorEastAsia" w:hAnsiTheme="minorEastAsia"/>
          <w:b/>
          <w:sz w:val="24"/>
          <w:szCs w:val="24"/>
        </w:rPr>
      </w:pPr>
      <w:r>
        <w:rPr>
          <w:rFonts w:hint="eastAsia" w:asciiTheme="minorEastAsia" w:hAnsiTheme="minorEastAsia"/>
          <w:b/>
          <w:sz w:val="24"/>
          <w:szCs w:val="24"/>
        </w:rPr>
        <w:t>二、服务内容及要求</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1、日常维护</w:t>
      </w:r>
    </w:p>
    <w:p>
      <w:pPr>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对维保设备进行日常运行维护，包括</w:t>
      </w:r>
      <w:r>
        <w:rPr>
          <w:rFonts w:hint="eastAsia" w:cs="仿宋_GB2312" w:asciiTheme="minorEastAsia" w:hAnsiTheme="minorEastAsia"/>
          <w:sz w:val="24"/>
          <w:szCs w:val="24"/>
        </w:rPr>
        <w:t>且不限于根据需要调整服务器和存储的运行参数，保证系统的可靠、可用。</w:t>
      </w:r>
      <w:r>
        <w:rPr>
          <w:rFonts w:hint="eastAsia" w:cs="宋体" w:asciiTheme="minorEastAsia" w:hAnsiTheme="minorEastAsia"/>
          <w:sz w:val="24"/>
          <w:szCs w:val="24"/>
        </w:rPr>
        <w:t>提供7*24小时响应服务。设备出现故障时，在收到维护通知后，应在30分钟内安排专业技术力量赶赴现场进行排查和维护。如果是一般故障的应在8小时内解决，重大问题的应在48小时内解决。故障处理完毕以后，视情况需要安排技术人员驻场观察1-2天。如果是硬件故障的，不得对硬件配件本身进行直接维修，应采用采购配件更换的方式进行维修并在3天内更换故障零部件，不能按时更换的，须提供同档次类似性能的备机或替代解决方案。供应商应承诺免费提供原厂同型号（或能够有效兼容的更高配置）配件进行更换，且在更换过程中应严格根据设备厂家标准要求进行操作，确保</w:t>
      </w:r>
      <w:r>
        <w:rPr>
          <w:sz w:val="24"/>
          <w:szCs w:val="24"/>
        </w:rPr>
        <w:t>采购人</w:t>
      </w:r>
      <w:r>
        <w:rPr>
          <w:rFonts w:hint="eastAsia" w:cs="宋体" w:asciiTheme="minorEastAsia" w:hAnsiTheme="minorEastAsia"/>
          <w:sz w:val="24"/>
          <w:szCs w:val="24"/>
        </w:rPr>
        <w:t>设备安全，涉及到系统软件的，应提供系统安装的技术服务确保采购人设备安全、稳定、高效运行。</w:t>
      </w:r>
    </w:p>
    <w:p>
      <w:pPr>
        <w:spacing w:line="360" w:lineRule="auto"/>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2、季度巡检</w:t>
      </w:r>
    </w:p>
    <w:p>
      <w:pPr>
        <w:spacing w:line="360" w:lineRule="auto"/>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每季度对维保设备进行巡检服务（深度健康检查服务），并于3个工作日之内提交相应的巡检报告。巡检内容包括但不限于硬件指示灯、设备异响、设备温度，硬盘状态、各项硬件性能、设备运行日志、固件版本更新升级、设备隐患排查、性能优化等。</w:t>
      </w:r>
    </w:p>
    <w:p>
      <w:pPr>
        <w:spacing w:line="360" w:lineRule="auto"/>
        <w:ind w:firstLine="480" w:firstLineChars="200"/>
        <w:rPr>
          <w:rFonts w:asciiTheme="minorEastAsia" w:hAnsiTheme="minorEastAsia"/>
          <w:sz w:val="24"/>
          <w:szCs w:val="24"/>
        </w:rPr>
      </w:pPr>
      <w:r>
        <w:rPr>
          <w:rFonts w:hint="eastAsia" w:cs="仿宋_GB2312" w:asciiTheme="minorEastAsia" w:hAnsiTheme="minorEastAsia"/>
          <w:sz w:val="24"/>
          <w:szCs w:val="24"/>
        </w:rPr>
        <w:t>在巡检过程中发现任何问题，均应立即通知</w:t>
      </w:r>
      <w:r>
        <w:rPr>
          <w:sz w:val="24"/>
          <w:szCs w:val="24"/>
        </w:rPr>
        <w:t>采购人</w:t>
      </w:r>
      <w:r>
        <w:rPr>
          <w:rFonts w:hint="eastAsia" w:cs="仿宋_GB2312" w:asciiTheme="minorEastAsia" w:hAnsiTheme="minorEastAsia"/>
          <w:sz w:val="24"/>
          <w:szCs w:val="24"/>
        </w:rPr>
        <w:t>，并排除故障，如排除过程中可能对设备及业务运行产生影响的，应与</w:t>
      </w:r>
      <w:r>
        <w:rPr>
          <w:sz w:val="24"/>
          <w:szCs w:val="24"/>
        </w:rPr>
        <w:t>采购人</w:t>
      </w:r>
      <w:r>
        <w:rPr>
          <w:rFonts w:hint="eastAsia" w:cs="仿宋_GB2312" w:asciiTheme="minorEastAsia" w:hAnsiTheme="minorEastAsia"/>
          <w:sz w:val="24"/>
          <w:szCs w:val="24"/>
        </w:rPr>
        <w:t>协商后，在保证设备安全运行的前提下，安排在合适的时间进行。</w:t>
      </w:r>
    </w:p>
    <w:p>
      <w:pPr>
        <w:spacing w:line="360" w:lineRule="auto"/>
        <w:ind w:firstLine="480" w:firstLineChars="200"/>
        <w:rPr>
          <w:rFonts w:cs="仿宋_GB2312" w:asciiTheme="minorEastAsia" w:hAnsiTheme="minorEastAsia"/>
          <w:sz w:val="24"/>
          <w:szCs w:val="24"/>
        </w:rPr>
      </w:pPr>
      <w:r>
        <w:rPr>
          <w:rFonts w:hint="eastAsia" w:asciiTheme="minorEastAsia" w:hAnsiTheme="minorEastAsia"/>
          <w:sz w:val="24"/>
          <w:szCs w:val="24"/>
        </w:rPr>
        <w:t>3、</w:t>
      </w:r>
      <w:r>
        <w:rPr>
          <w:rFonts w:hint="eastAsia" w:cs="仿宋_GB2312" w:asciiTheme="minorEastAsia" w:hAnsiTheme="minorEastAsia"/>
          <w:sz w:val="24"/>
          <w:szCs w:val="24"/>
        </w:rPr>
        <w:t>现场保障</w:t>
      </w:r>
    </w:p>
    <w:p>
      <w:pPr>
        <w:autoSpaceDE w:val="0"/>
        <w:autoSpaceDN w:val="0"/>
        <w:spacing w:line="360" w:lineRule="auto"/>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在</w:t>
      </w:r>
      <w:r>
        <w:rPr>
          <w:sz w:val="24"/>
          <w:szCs w:val="24"/>
        </w:rPr>
        <w:t>采购人</w:t>
      </w:r>
      <w:r>
        <w:rPr>
          <w:rFonts w:hint="eastAsia" w:cs="仿宋_GB2312" w:asciiTheme="minorEastAsia" w:hAnsiTheme="minorEastAsia"/>
          <w:sz w:val="24"/>
          <w:szCs w:val="24"/>
        </w:rPr>
        <w:t>进行信息化建设工作过程中，若涉及到对维保设备进行必要的物理位置、设备参数配置等调整的，供应商均应承诺提供必要的技术力量，根据</w:t>
      </w:r>
      <w:r>
        <w:rPr>
          <w:sz w:val="24"/>
          <w:szCs w:val="24"/>
        </w:rPr>
        <w:t>采购人</w:t>
      </w:r>
      <w:r>
        <w:rPr>
          <w:rFonts w:hint="eastAsia" w:cs="仿宋_GB2312" w:asciiTheme="minorEastAsia" w:hAnsiTheme="minorEastAsia"/>
          <w:sz w:val="24"/>
          <w:szCs w:val="24"/>
        </w:rPr>
        <w:t>要求赴现场或远程待命，提供包括且不限于设备调试，实施环境搭建，线路检查、铺设线路等现场或远程技术保障、支持、咨询</w:t>
      </w:r>
      <w:r>
        <w:rPr>
          <w:rFonts w:hint="eastAsia" w:cs="Arial Unicode MS" w:asciiTheme="minorEastAsia" w:hAnsiTheme="minorEastAsia"/>
          <w:kern w:val="0"/>
          <w:sz w:val="24"/>
          <w:szCs w:val="24"/>
        </w:rPr>
        <w:t>服务，确保机房各系统的正常运行</w:t>
      </w:r>
      <w:r>
        <w:rPr>
          <w:rFonts w:hint="eastAsia" w:cs="仿宋_GB2312" w:asciiTheme="minorEastAsia" w:hAnsiTheme="minorEastAsia"/>
          <w:sz w:val="24"/>
          <w:szCs w:val="24"/>
        </w:rPr>
        <w:t>。</w:t>
      </w:r>
    </w:p>
    <w:p>
      <w:pPr>
        <w:autoSpaceDE w:val="0"/>
        <w:autoSpaceDN w:val="0"/>
        <w:spacing w:line="360" w:lineRule="auto"/>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4、工作纪律及保密要求：</w:t>
      </w:r>
    </w:p>
    <w:p>
      <w:pPr>
        <w:autoSpaceDE w:val="0"/>
        <w:autoSpaceDN w:val="0"/>
        <w:spacing w:line="360" w:lineRule="auto"/>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在现场工作时，应遵守</w:t>
      </w:r>
      <w:r>
        <w:rPr>
          <w:sz w:val="24"/>
          <w:szCs w:val="24"/>
        </w:rPr>
        <w:t>采购人</w:t>
      </w:r>
      <w:r>
        <w:rPr>
          <w:rFonts w:hint="eastAsia" w:cs="仿宋_GB2312" w:asciiTheme="minorEastAsia" w:hAnsiTheme="minorEastAsia"/>
          <w:sz w:val="24"/>
          <w:szCs w:val="24"/>
        </w:rPr>
        <w:t>的各项机房规章制度，对工作中接触到的任何信息及数据负有保密的责任。</w:t>
      </w:r>
    </w:p>
    <w:p>
      <w:pPr>
        <w:spacing w:line="360" w:lineRule="auto"/>
        <w:ind w:firstLine="480" w:firstLineChars="200"/>
        <w:rPr>
          <w:rFonts w:cs="宋体" w:asciiTheme="minorEastAsia" w:hAnsiTheme="minorEastAsia"/>
          <w:b/>
          <w:sz w:val="24"/>
          <w:szCs w:val="24"/>
        </w:rPr>
      </w:pPr>
      <w:r>
        <w:rPr>
          <w:rFonts w:hint="eastAsia" w:cs="宋体" w:asciiTheme="minorEastAsia" w:hAnsiTheme="minorEastAsia"/>
          <w:b/>
          <w:sz w:val="24"/>
          <w:szCs w:val="24"/>
        </w:rPr>
        <w:t>四、</w:t>
      </w:r>
      <w:r>
        <w:rPr>
          <w:rFonts w:hint="eastAsia" w:asciiTheme="minorEastAsia" w:hAnsiTheme="minorEastAsia"/>
          <w:b/>
          <w:sz w:val="24"/>
          <w:szCs w:val="24"/>
        </w:rPr>
        <w:t>服务期限</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维保服务期为：自合同签订之日起至2024年</w:t>
      </w:r>
      <w:r>
        <w:rPr>
          <w:rFonts w:asciiTheme="minorEastAsia" w:hAnsiTheme="minorEastAsia"/>
          <w:sz w:val="24"/>
          <w:szCs w:val="24"/>
        </w:rPr>
        <w:t>2</w:t>
      </w:r>
      <w:r>
        <w:rPr>
          <w:rFonts w:hint="eastAsia" w:asciiTheme="minorEastAsia" w:hAnsiTheme="minorEastAsia"/>
          <w:sz w:val="24"/>
          <w:szCs w:val="24"/>
        </w:rPr>
        <w:t>月</w:t>
      </w:r>
      <w:r>
        <w:rPr>
          <w:rFonts w:asciiTheme="minorEastAsia" w:hAnsiTheme="minorEastAsia"/>
          <w:sz w:val="24"/>
          <w:szCs w:val="24"/>
        </w:rPr>
        <w:t>1</w:t>
      </w:r>
      <w:r>
        <w:rPr>
          <w:rFonts w:hint="eastAsia" w:asciiTheme="minorEastAsia" w:hAnsiTheme="minorEastAsia"/>
          <w:sz w:val="24"/>
          <w:szCs w:val="24"/>
        </w:rPr>
        <w:t>5日。</w:t>
      </w:r>
    </w:p>
    <w:p>
      <w:pPr>
        <w:spacing w:line="360" w:lineRule="auto"/>
        <w:ind w:firstLine="480" w:firstLineChars="200"/>
        <w:rPr>
          <w:rFonts w:cs="宋体" w:asciiTheme="minorEastAsia" w:hAnsiTheme="minorEastAsia"/>
          <w:b/>
          <w:kern w:val="0"/>
          <w:sz w:val="24"/>
          <w:szCs w:val="24"/>
        </w:rPr>
      </w:pPr>
      <w:r>
        <w:rPr>
          <w:rFonts w:hint="eastAsia" w:asciiTheme="minorEastAsia" w:hAnsiTheme="minorEastAsia"/>
          <w:b/>
          <w:sz w:val="24"/>
          <w:szCs w:val="24"/>
        </w:rPr>
        <w:t>五、</w:t>
      </w:r>
      <w:r>
        <w:rPr>
          <w:rFonts w:hint="eastAsia" w:cs="宋体" w:asciiTheme="minorEastAsia" w:hAnsiTheme="minorEastAsia"/>
          <w:b/>
          <w:kern w:val="0"/>
          <w:sz w:val="24"/>
          <w:szCs w:val="24"/>
        </w:rPr>
        <w:t>维保设备清单列表</w:t>
      </w:r>
    </w:p>
    <w:p>
      <w:pPr>
        <w:ind w:firstLine="420"/>
        <w:jc w:val="center"/>
        <w:rPr>
          <w:rFonts w:asciiTheme="minorEastAsia" w:hAnsiTheme="minorEastAsia"/>
          <w:sz w:val="24"/>
          <w:szCs w:val="24"/>
        </w:rPr>
      </w:pPr>
    </w:p>
    <w:tbl>
      <w:tblPr>
        <w:tblStyle w:val="31"/>
        <w:tblW w:w="8040" w:type="dxa"/>
        <w:jc w:val="center"/>
        <w:tblLayout w:type="autofit"/>
        <w:tblCellMar>
          <w:top w:w="0" w:type="dxa"/>
          <w:left w:w="108" w:type="dxa"/>
          <w:bottom w:w="0" w:type="dxa"/>
          <w:right w:w="108" w:type="dxa"/>
        </w:tblCellMar>
      </w:tblPr>
      <w:tblGrid>
        <w:gridCol w:w="2676"/>
        <w:gridCol w:w="1797"/>
        <w:gridCol w:w="3567"/>
      </w:tblGrid>
      <w:tr>
        <w:tblPrEx>
          <w:tblCellMar>
            <w:top w:w="0" w:type="dxa"/>
            <w:left w:w="108" w:type="dxa"/>
            <w:bottom w:w="0" w:type="dxa"/>
            <w:right w:w="108" w:type="dxa"/>
          </w:tblCellMar>
        </w:tblPrEx>
        <w:trPr>
          <w:trHeight w:val="345" w:hRule="atLeast"/>
          <w:jc w:val="center"/>
        </w:trPr>
        <w:tc>
          <w:tcPr>
            <w:tcW w:w="2610"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微软雅黑" w:asciiTheme="minorEastAsia" w:hAnsiTheme="minorEastAsia"/>
                <w:color w:val="000000"/>
                <w:sz w:val="24"/>
                <w:szCs w:val="24"/>
              </w:rPr>
            </w:pPr>
            <w:r>
              <w:rPr>
                <w:rFonts w:hint="eastAsia" w:cs="微软雅黑" w:asciiTheme="minorEastAsia" w:hAnsiTheme="minorEastAsia"/>
                <w:color w:val="000000"/>
                <w:kern w:val="0"/>
                <w:sz w:val="24"/>
                <w:szCs w:val="24"/>
                <w:lang w:bidi="ar"/>
              </w:rPr>
              <w:t>名称</w:t>
            </w:r>
          </w:p>
        </w:tc>
        <w:tc>
          <w:tcPr>
            <w:tcW w:w="1800"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微软雅黑" w:asciiTheme="minorEastAsia" w:hAnsiTheme="minorEastAsia"/>
                <w:color w:val="000000"/>
                <w:sz w:val="24"/>
                <w:szCs w:val="24"/>
              </w:rPr>
            </w:pPr>
            <w:r>
              <w:rPr>
                <w:rFonts w:hint="eastAsia" w:cs="微软雅黑" w:asciiTheme="minorEastAsia" w:hAnsiTheme="minorEastAsia"/>
                <w:color w:val="000000"/>
                <w:sz w:val="24"/>
                <w:szCs w:val="24"/>
              </w:rPr>
              <w:t>序列号</w:t>
            </w:r>
          </w:p>
        </w:tc>
        <w:tc>
          <w:tcPr>
            <w:tcW w:w="3630"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微软雅黑" w:asciiTheme="minorEastAsia" w:hAnsiTheme="minorEastAsia"/>
                <w:color w:val="000000"/>
                <w:sz w:val="24"/>
                <w:szCs w:val="24"/>
              </w:rPr>
            </w:pPr>
            <w:r>
              <w:rPr>
                <w:rFonts w:hint="eastAsia" w:cs="微软雅黑" w:asciiTheme="minorEastAsia" w:hAnsiTheme="minorEastAsia"/>
                <w:color w:val="000000"/>
                <w:kern w:val="0"/>
                <w:sz w:val="24"/>
                <w:szCs w:val="24"/>
                <w:lang w:bidi="ar"/>
              </w:rPr>
              <w:t>备注</w:t>
            </w:r>
          </w:p>
        </w:tc>
      </w:tr>
      <w:tr>
        <w:tblPrEx>
          <w:tblCellMar>
            <w:top w:w="0" w:type="dxa"/>
            <w:left w:w="108" w:type="dxa"/>
            <w:bottom w:w="0" w:type="dxa"/>
            <w:right w:w="108" w:type="dxa"/>
          </w:tblCellMar>
        </w:tblPrEx>
        <w:trPr>
          <w:trHeight w:val="285" w:hRule="atLeast"/>
          <w:jc w:val="center"/>
        </w:trPr>
        <w:tc>
          <w:tcPr>
            <w:tcW w:w="0" w:type="auto"/>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rFonts w:cs="宋体" w:asciiTheme="minorEastAsia" w:hAnsiTheme="minorEastAsia"/>
                <w:color w:val="000000"/>
                <w:sz w:val="24"/>
                <w:szCs w:val="24"/>
              </w:rPr>
            </w:pPr>
            <w:r>
              <w:rPr>
                <w:rFonts w:hint="eastAsia" w:cs="宋体" w:asciiTheme="minorEastAsia" w:hAnsiTheme="minorEastAsia"/>
                <w:color w:val="000000"/>
                <w:kern w:val="0"/>
                <w:sz w:val="24"/>
                <w:szCs w:val="24"/>
                <w:lang w:bidi="ar"/>
              </w:rPr>
              <w:t>M1000E刀箱含直通模块</w:t>
            </w:r>
          </w:p>
        </w:tc>
        <w:tc>
          <w:tcPr>
            <w:tcW w:w="0" w:type="auto"/>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rFonts w:cs="宋体" w:asciiTheme="minorEastAsia" w:hAnsiTheme="minorEastAsia"/>
                <w:color w:val="000000"/>
                <w:sz w:val="24"/>
                <w:szCs w:val="24"/>
              </w:rPr>
            </w:pPr>
            <w:r>
              <w:rPr>
                <w:rFonts w:hint="eastAsia" w:cs="宋体" w:asciiTheme="minorEastAsia" w:hAnsiTheme="minorEastAsia"/>
                <w:color w:val="000000"/>
                <w:kern w:val="0"/>
                <w:sz w:val="24"/>
                <w:szCs w:val="24"/>
                <w:lang w:bidi="ar"/>
              </w:rPr>
              <w:t>26313863613</w:t>
            </w:r>
          </w:p>
        </w:tc>
        <w:tc>
          <w:tcPr>
            <w:tcW w:w="3630"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宋体" w:asciiTheme="minorEastAsia" w:hAnsiTheme="minorEastAsia"/>
                <w:color w:val="000000"/>
                <w:sz w:val="24"/>
                <w:szCs w:val="24"/>
              </w:rPr>
            </w:pPr>
            <w:r>
              <w:rPr>
                <w:rFonts w:hint="eastAsia" w:cs="宋体" w:asciiTheme="minorEastAsia" w:hAnsiTheme="minorEastAsia"/>
                <w:color w:val="000000"/>
                <w:kern w:val="0"/>
                <w:sz w:val="24"/>
                <w:szCs w:val="24"/>
                <w:lang w:bidi="ar"/>
              </w:rPr>
              <w:t>已运行10年</w:t>
            </w:r>
          </w:p>
        </w:tc>
      </w:tr>
      <w:tr>
        <w:tblPrEx>
          <w:tblCellMar>
            <w:top w:w="0" w:type="dxa"/>
            <w:left w:w="108" w:type="dxa"/>
            <w:bottom w:w="0" w:type="dxa"/>
            <w:right w:w="108" w:type="dxa"/>
          </w:tblCellMar>
        </w:tblPrEx>
        <w:trPr>
          <w:trHeight w:val="285" w:hRule="atLeast"/>
          <w:jc w:val="center"/>
        </w:trPr>
        <w:tc>
          <w:tcPr>
            <w:tcW w:w="0" w:type="auto"/>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rFonts w:cs="宋体" w:asciiTheme="minorEastAsia" w:hAnsiTheme="minorEastAsia"/>
                <w:color w:val="000000"/>
                <w:sz w:val="24"/>
                <w:szCs w:val="24"/>
              </w:rPr>
            </w:pPr>
            <w:r>
              <w:rPr>
                <w:rFonts w:hint="eastAsia" w:cs="宋体" w:asciiTheme="minorEastAsia" w:hAnsiTheme="minorEastAsia"/>
                <w:color w:val="000000"/>
                <w:kern w:val="0"/>
                <w:sz w:val="24"/>
                <w:szCs w:val="24"/>
                <w:lang w:bidi="ar"/>
              </w:rPr>
              <w:t>M620刀片</w:t>
            </w:r>
          </w:p>
        </w:tc>
        <w:tc>
          <w:tcPr>
            <w:tcW w:w="0" w:type="auto"/>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rFonts w:cs="宋体" w:asciiTheme="minorEastAsia" w:hAnsiTheme="minorEastAsia"/>
                <w:color w:val="000000"/>
                <w:sz w:val="24"/>
                <w:szCs w:val="24"/>
              </w:rPr>
            </w:pPr>
            <w:r>
              <w:rPr>
                <w:rFonts w:hint="eastAsia" w:cs="宋体" w:asciiTheme="minorEastAsia" w:hAnsiTheme="minorEastAsia"/>
                <w:color w:val="000000"/>
                <w:kern w:val="0"/>
                <w:sz w:val="24"/>
                <w:szCs w:val="24"/>
                <w:lang w:bidi="ar"/>
              </w:rPr>
              <w:t>42772420797</w:t>
            </w:r>
          </w:p>
        </w:tc>
        <w:tc>
          <w:tcPr>
            <w:tcW w:w="3630"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cs="宋体" w:asciiTheme="minorEastAsia" w:hAnsiTheme="minorEastAsia"/>
                <w:color w:val="000000"/>
                <w:sz w:val="24"/>
                <w:szCs w:val="24"/>
              </w:rPr>
            </w:pPr>
          </w:p>
        </w:tc>
      </w:tr>
      <w:tr>
        <w:tblPrEx>
          <w:tblCellMar>
            <w:top w:w="0" w:type="dxa"/>
            <w:left w:w="108" w:type="dxa"/>
            <w:bottom w:w="0" w:type="dxa"/>
            <w:right w:w="108" w:type="dxa"/>
          </w:tblCellMar>
        </w:tblPrEx>
        <w:trPr>
          <w:trHeight w:val="285" w:hRule="atLeast"/>
          <w:jc w:val="center"/>
        </w:trPr>
        <w:tc>
          <w:tcPr>
            <w:tcW w:w="0" w:type="auto"/>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rFonts w:cs="宋体" w:asciiTheme="minorEastAsia" w:hAnsiTheme="minorEastAsia"/>
                <w:color w:val="000000"/>
                <w:sz w:val="24"/>
                <w:szCs w:val="24"/>
              </w:rPr>
            </w:pPr>
            <w:r>
              <w:rPr>
                <w:rFonts w:hint="eastAsia" w:cs="宋体" w:asciiTheme="minorEastAsia" w:hAnsiTheme="minorEastAsia"/>
                <w:color w:val="000000"/>
                <w:kern w:val="0"/>
                <w:sz w:val="24"/>
                <w:szCs w:val="24"/>
                <w:lang w:bidi="ar"/>
              </w:rPr>
              <w:t>M620刀片</w:t>
            </w:r>
          </w:p>
        </w:tc>
        <w:tc>
          <w:tcPr>
            <w:tcW w:w="0" w:type="auto"/>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rFonts w:cs="宋体" w:asciiTheme="minorEastAsia" w:hAnsiTheme="minorEastAsia"/>
                <w:color w:val="000000"/>
                <w:sz w:val="24"/>
                <w:szCs w:val="24"/>
              </w:rPr>
            </w:pPr>
            <w:r>
              <w:rPr>
                <w:rFonts w:hint="eastAsia" w:cs="宋体" w:asciiTheme="minorEastAsia" w:hAnsiTheme="minorEastAsia"/>
                <w:color w:val="000000"/>
                <w:kern w:val="0"/>
                <w:sz w:val="24"/>
                <w:szCs w:val="24"/>
                <w:lang w:bidi="ar"/>
              </w:rPr>
              <w:t>3711271101</w:t>
            </w:r>
          </w:p>
        </w:tc>
        <w:tc>
          <w:tcPr>
            <w:tcW w:w="3630"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cs="宋体" w:asciiTheme="minorEastAsia" w:hAnsiTheme="minorEastAsia"/>
                <w:color w:val="000000"/>
                <w:sz w:val="24"/>
                <w:szCs w:val="24"/>
              </w:rPr>
            </w:pPr>
          </w:p>
        </w:tc>
      </w:tr>
      <w:tr>
        <w:tblPrEx>
          <w:tblCellMar>
            <w:top w:w="0" w:type="dxa"/>
            <w:left w:w="108" w:type="dxa"/>
            <w:bottom w:w="0" w:type="dxa"/>
            <w:right w:w="108" w:type="dxa"/>
          </w:tblCellMar>
        </w:tblPrEx>
        <w:trPr>
          <w:trHeight w:val="285" w:hRule="atLeast"/>
          <w:jc w:val="center"/>
        </w:trPr>
        <w:tc>
          <w:tcPr>
            <w:tcW w:w="0" w:type="auto"/>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rFonts w:cs="宋体" w:asciiTheme="minorEastAsia" w:hAnsiTheme="minorEastAsia"/>
                <w:color w:val="000000"/>
                <w:sz w:val="24"/>
                <w:szCs w:val="24"/>
              </w:rPr>
            </w:pPr>
            <w:r>
              <w:rPr>
                <w:rFonts w:hint="eastAsia" w:cs="宋体" w:asciiTheme="minorEastAsia" w:hAnsiTheme="minorEastAsia"/>
                <w:color w:val="000000"/>
                <w:kern w:val="0"/>
                <w:sz w:val="24"/>
                <w:szCs w:val="24"/>
                <w:lang w:bidi="ar"/>
              </w:rPr>
              <w:t>M620刀片</w:t>
            </w:r>
          </w:p>
        </w:tc>
        <w:tc>
          <w:tcPr>
            <w:tcW w:w="0" w:type="auto"/>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rFonts w:cs="宋体" w:asciiTheme="minorEastAsia" w:hAnsiTheme="minorEastAsia"/>
                <w:color w:val="000000"/>
                <w:sz w:val="24"/>
                <w:szCs w:val="24"/>
              </w:rPr>
            </w:pPr>
            <w:r>
              <w:rPr>
                <w:rFonts w:hint="eastAsia" w:cs="宋体" w:asciiTheme="minorEastAsia" w:hAnsiTheme="minorEastAsia"/>
                <w:color w:val="000000"/>
                <w:kern w:val="0"/>
                <w:sz w:val="24"/>
                <w:szCs w:val="24"/>
                <w:lang w:bidi="ar"/>
              </w:rPr>
              <w:t>7707569978</w:t>
            </w:r>
          </w:p>
        </w:tc>
        <w:tc>
          <w:tcPr>
            <w:tcW w:w="3630"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cs="宋体" w:asciiTheme="minorEastAsia" w:hAnsiTheme="minorEastAsia"/>
                <w:color w:val="000000"/>
                <w:sz w:val="24"/>
                <w:szCs w:val="24"/>
              </w:rPr>
            </w:pPr>
          </w:p>
        </w:tc>
      </w:tr>
      <w:tr>
        <w:tblPrEx>
          <w:tblCellMar>
            <w:top w:w="0" w:type="dxa"/>
            <w:left w:w="108" w:type="dxa"/>
            <w:bottom w:w="0" w:type="dxa"/>
            <w:right w:w="108" w:type="dxa"/>
          </w:tblCellMar>
        </w:tblPrEx>
        <w:trPr>
          <w:trHeight w:val="285" w:hRule="atLeast"/>
          <w:jc w:val="center"/>
        </w:trPr>
        <w:tc>
          <w:tcPr>
            <w:tcW w:w="0" w:type="auto"/>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rFonts w:cs="宋体" w:asciiTheme="minorEastAsia" w:hAnsiTheme="minorEastAsia"/>
                <w:color w:val="000000"/>
                <w:sz w:val="24"/>
                <w:szCs w:val="24"/>
              </w:rPr>
            </w:pPr>
            <w:r>
              <w:rPr>
                <w:rFonts w:hint="eastAsia" w:cs="宋体" w:asciiTheme="minorEastAsia" w:hAnsiTheme="minorEastAsia"/>
                <w:color w:val="000000"/>
                <w:kern w:val="0"/>
                <w:sz w:val="24"/>
                <w:szCs w:val="24"/>
                <w:lang w:bidi="ar"/>
              </w:rPr>
              <w:t>M620刀片</w:t>
            </w:r>
          </w:p>
        </w:tc>
        <w:tc>
          <w:tcPr>
            <w:tcW w:w="0" w:type="auto"/>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rFonts w:cs="宋体" w:asciiTheme="minorEastAsia" w:hAnsiTheme="minorEastAsia"/>
                <w:color w:val="000000"/>
                <w:sz w:val="24"/>
                <w:szCs w:val="24"/>
              </w:rPr>
            </w:pPr>
            <w:r>
              <w:rPr>
                <w:rFonts w:hint="eastAsia" w:cs="宋体" w:asciiTheme="minorEastAsia" w:hAnsiTheme="minorEastAsia"/>
                <w:color w:val="000000"/>
                <w:kern w:val="0"/>
                <w:sz w:val="24"/>
                <w:szCs w:val="24"/>
                <w:lang w:bidi="ar"/>
              </w:rPr>
              <w:t>20647331642</w:t>
            </w:r>
          </w:p>
        </w:tc>
        <w:tc>
          <w:tcPr>
            <w:tcW w:w="3630"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cs="宋体" w:asciiTheme="minorEastAsia" w:hAnsiTheme="minorEastAsia"/>
                <w:color w:val="000000"/>
                <w:sz w:val="24"/>
                <w:szCs w:val="24"/>
              </w:rPr>
            </w:pPr>
          </w:p>
        </w:tc>
      </w:tr>
      <w:tr>
        <w:tblPrEx>
          <w:tblCellMar>
            <w:top w:w="0" w:type="dxa"/>
            <w:left w:w="108" w:type="dxa"/>
            <w:bottom w:w="0" w:type="dxa"/>
            <w:right w:w="108" w:type="dxa"/>
          </w:tblCellMar>
        </w:tblPrEx>
        <w:trPr>
          <w:trHeight w:val="285" w:hRule="atLeast"/>
          <w:jc w:val="center"/>
        </w:trPr>
        <w:tc>
          <w:tcPr>
            <w:tcW w:w="0" w:type="auto"/>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rFonts w:cs="宋体" w:asciiTheme="minorEastAsia" w:hAnsiTheme="minorEastAsia"/>
                <w:color w:val="000000"/>
                <w:sz w:val="24"/>
                <w:szCs w:val="24"/>
              </w:rPr>
            </w:pPr>
            <w:r>
              <w:rPr>
                <w:rFonts w:hint="eastAsia" w:cs="宋体" w:asciiTheme="minorEastAsia" w:hAnsiTheme="minorEastAsia"/>
                <w:color w:val="000000"/>
                <w:kern w:val="0"/>
                <w:sz w:val="24"/>
                <w:szCs w:val="24"/>
                <w:lang w:bidi="ar"/>
              </w:rPr>
              <w:t>M5424光纤交换机</w:t>
            </w:r>
          </w:p>
        </w:tc>
        <w:tc>
          <w:tcPr>
            <w:tcW w:w="0" w:type="auto"/>
            <w:tcBorders>
              <w:top w:val="single" w:color="000000" w:sz="8" w:space="0"/>
              <w:left w:val="single" w:color="000000" w:sz="8" w:space="0"/>
              <w:bottom w:val="single" w:color="000000" w:sz="8" w:space="0"/>
              <w:right w:val="single" w:color="000000" w:sz="8" w:space="0"/>
            </w:tcBorders>
            <w:noWrap/>
            <w:vAlign w:val="center"/>
          </w:tcPr>
          <w:p>
            <w:pPr>
              <w:rPr>
                <w:rFonts w:asciiTheme="minorEastAsia" w:hAnsiTheme="minorEastAsia"/>
                <w:color w:val="000000"/>
                <w:sz w:val="24"/>
                <w:szCs w:val="24"/>
              </w:rPr>
            </w:pPr>
          </w:p>
        </w:tc>
        <w:tc>
          <w:tcPr>
            <w:tcW w:w="3630"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cs="宋体" w:asciiTheme="minorEastAsia" w:hAnsiTheme="minorEastAsia"/>
                <w:color w:val="000000"/>
                <w:sz w:val="24"/>
                <w:szCs w:val="24"/>
              </w:rPr>
            </w:pPr>
          </w:p>
        </w:tc>
      </w:tr>
      <w:tr>
        <w:tblPrEx>
          <w:tblCellMar>
            <w:top w:w="0" w:type="dxa"/>
            <w:left w:w="108" w:type="dxa"/>
            <w:bottom w:w="0" w:type="dxa"/>
            <w:right w:w="108" w:type="dxa"/>
          </w:tblCellMar>
        </w:tblPrEx>
        <w:trPr>
          <w:trHeight w:val="285" w:hRule="atLeast"/>
          <w:jc w:val="center"/>
        </w:trPr>
        <w:tc>
          <w:tcPr>
            <w:tcW w:w="0" w:type="auto"/>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rFonts w:cs="宋体" w:asciiTheme="minorEastAsia" w:hAnsiTheme="minorEastAsia"/>
                <w:color w:val="000000"/>
                <w:sz w:val="24"/>
                <w:szCs w:val="24"/>
              </w:rPr>
            </w:pPr>
            <w:r>
              <w:rPr>
                <w:rFonts w:hint="eastAsia" w:cs="宋体" w:asciiTheme="minorEastAsia" w:hAnsiTheme="minorEastAsia"/>
                <w:color w:val="000000"/>
                <w:kern w:val="0"/>
                <w:sz w:val="24"/>
                <w:szCs w:val="24"/>
                <w:lang w:bidi="ar"/>
              </w:rPr>
              <w:t>M1000E刀箱含直通模块</w:t>
            </w:r>
          </w:p>
        </w:tc>
        <w:tc>
          <w:tcPr>
            <w:tcW w:w="0" w:type="auto"/>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rFonts w:cs="宋体" w:asciiTheme="minorEastAsia" w:hAnsiTheme="minorEastAsia"/>
                <w:color w:val="000000"/>
                <w:sz w:val="24"/>
                <w:szCs w:val="24"/>
              </w:rPr>
            </w:pPr>
            <w:r>
              <w:rPr>
                <w:rFonts w:hint="eastAsia" w:cs="宋体" w:asciiTheme="minorEastAsia" w:hAnsiTheme="minorEastAsia"/>
                <w:color w:val="000000"/>
                <w:kern w:val="0"/>
                <w:sz w:val="24"/>
                <w:szCs w:val="24"/>
                <w:lang w:bidi="ar"/>
              </w:rPr>
              <w:t>25495994378</w:t>
            </w:r>
          </w:p>
        </w:tc>
        <w:tc>
          <w:tcPr>
            <w:tcW w:w="3630" w:type="dxa"/>
            <w:vMerge w:val="restart"/>
            <w:tcBorders>
              <w:top w:val="single" w:color="000000" w:sz="8" w:space="0"/>
              <w:left w:val="single" w:color="000000" w:sz="8" w:space="0"/>
              <w:right w:val="single" w:color="000000" w:sz="8" w:space="0"/>
            </w:tcBorders>
            <w:vAlign w:val="center"/>
          </w:tcPr>
          <w:p>
            <w:pPr>
              <w:widowControl/>
              <w:jc w:val="center"/>
              <w:textAlignment w:val="center"/>
              <w:rPr>
                <w:rFonts w:cs="宋体" w:asciiTheme="minorEastAsia" w:hAnsiTheme="minorEastAsia"/>
                <w:color w:val="000000"/>
                <w:sz w:val="24"/>
                <w:szCs w:val="24"/>
              </w:rPr>
            </w:pPr>
            <w:r>
              <w:rPr>
                <w:rFonts w:hint="eastAsia" w:cs="宋体" w:asciiTheme="minorEastAsia" w:hAnsiTheme="minorEastAsia"/>
                <w:color w:val="000000"/>
                <w:kern w:val="0"/>
                <w:sz w:val="24"/>
                <w:szCs w:val="24"/>
                <w:lang w:bidi="ar"/>
              </w:rPr>
              <w:t>已运行8年</w:t>
            </w:r>
          </w:p>
        </w:tc>
      </w:tr>
      <w:tr>
        <w:tblPrEx>
          <w:tblCellMar>
            <w:top w:w="0" w:type="dxa"/>
            <w:left w:w="108" w:type="dxa"/>
            <w:bottom w:w="0" w:type="dxa"/>
            <w:right w:w="108" w:type="dxa"/>
          </w:tblCellMar>
        </w:tblPrEx>
        <w:trPr>
          <w:trHeight w:val="285" w:hRule="atLeast"/>
          <w:jc w:val="center"/>
        </w:trPr>
        <w:tc>
          <w:tcPr>
            <w:tcW w:w="0" w:type="auto"/>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rFonts w:cs="宋体" w:asciiTheme="minorEastAsia" w:hAnsiTheme="minorEastAsia"/>
                <w:color w:val="000000"/>
                <w:sz w:val="24"/>
                <w:szCs w:val="24"/>
              </w:rPr>
            </w:pPr>
            <w:r>
              <w:rPr>
                <w:rFonts w:hint="eastAsia" w:cs="宋体" w:asciiTheme="minorEastAsia" w:hAnsiTheme="minorEastAsia"/>
                <w:color w:val="000000"/>
                <w:kern w:val="0"/>
                <w:sz w:val="24"/>
                <w:szCs w:val="24"/>
                <w:lang w:bidi="ar"/>
              </w:rPr>
              <w:t>M620刀片</w:t>
            </w:r>
          </w:p>
        </w:tc>
        <w:tc>
          <w:tcPr>
            <w:tcW w:w="0" w:type="auto"/>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rFonts w:cs="宋体" w:asciiTheme="minorEastAsia" w:hAnsiTheme="minorEastAsia"/>
                <w:color w:val="000000"/>
                <w:sz w:val="24"/>
                <w:szCs w:val="24"/>
              </w:rPr>
            </w:pPr>
            <w:r>
              <w:rPr>
                <w:rFonts w:hint="eastAsia" w:cs="宋体" w:asciiTheme="minorEastAsia" w:hAnsiTheme="minorEastAsia"/>
                <w:color w:val="000000"/>
                <w:kern w:val="0"/>
                <w:sz w:val="24"/>
                <w:szCs w:val="24"/>
                <w:lang w:bidi="ar"/>
              </w:rPr>
              <w:t>7025257226</w:t>
            </w:r>
          </w:p>
        </w:tc>
        <w:tc>
          <w:tcPr>
            <w:tcW w:w="3630" w:type="dxa"/>
            <w:vMerge w:val="continue"/>
            <w:tcBorders>
              <w:left w:val="single" w:color="000000" w:sz="8" w:space="0"/>
              <w:right w:val="single" w:color="000000" w:sz="8" w:space="0"/>
            </w:tcBorders>
            <w:vAlign w:val="center"/>
          </w:tcPr>
          <w:p>
            <w:pPr>
              <w:jc w:val="center"/>
              <w:rPr>
                <w:rFonts w:cs="宋体" w:asciiTheme="minorEastAsia" w:hAnsiTheme="minorEastAsia"/>
                <w:color w:val="000000"/>
                <w:sz w:val="24"/>
                <w:szCs w:val="24"/>
              </w:rPr>
            </w:pPr>
          </w:p>
        </w:tc>
      </w:tr>
      <w:tr>
        <w:tblPrEx>
          <w:tblCellMar>
            <w:top w:w="0" w:type="dxa"/>
            <w:left w:w="108" w:type="dxa"/>
            <w:bottom w:w="0" w:type="dxa"/>
            <w:right w:w="108" w:type="dxa"/>
          </w:tblCellMar>
        </w:tblPrEx>
        <w:trPr>
          <w:trHeight w:val="285" w:hRule="atLeast"/>
          <w:jc w:val="center"/>
        </w:trPr>
        <w:tc>
          <w:tcPr>
            <w:tcW w:w="0" w:type="auto"/>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rFonts w:cs="宋体" w:asciiTheme="minorEastAsia" w:hAnsiTheme="minorEastAsia"/>
                <w:color w:val="000000"/>
                <w:sz w:val="24"/>
                <w:szCs w:val="24"/>
              </w:rPr>
            </w:pPr>
            <w:r>
              <w:rPr>
                <w:rFonts w:hint="eastAsia" w:cs="宋体" w:asciiTheme="minorEastAsia" w:hAnsiTheme="minorEastAsia"/>
                <w:color w:val="000000"/>
                <w:kern w:val="0"/>
                <w:sz w:val="24"/>
                <w:szCs w:val="24"/>
                <w:lang w:bidi="ar"/>
              </w:rPr>
              <w:t>M620刀片</w:t>
            </w:r>
          </w:p>
        </w:tc>
        <w:tc>
          <w:tcPr>
            <w:tcW w:w="0" w:type="auto"/>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rFonts w:cs="宋体" w:asciiTheme="minorEastAsia" w:hAnsiTheme="minorEastAsia"/>
                <w:color w:val="000000"/>
                <w:sz w:val="24"/>
                <w:szCs w:val="24"/>
              </w:rPr>
            </w:pPr>
            <w:r>
              <w:rPr>
                <w:rFonts w:hint="eastAsia" w:cs="宋体" w:asciiTheme="minorEastAsia" w:hAnsiTheme="minorEastAsia"/>
                <w:color w:val="000000"/>
                <w:kern w:val="0"/>
                <w:sz w:val="24"/>
                <w:szCs w:val="24"/>
                <w:lang w:bidi="ar"/>
              </w:rPr>
              <w:t>5391084170</w:t>
            </w:r>
          </w:p>
        </w:tc>
        <w:tc>
          <w:tcPr>
            <w:tcW w:w="3630" w:type="dxa"/>
            <w:vMerge w:val="continue"/>
            <w:tcBorders>
              <w:left w:val="single" w:color="000000" w:sz="8" w:space="0"/>
              <w:right w:val="single" w:color="000000" w:sz="8" w:space="0"/>
            </w:tcBorders>
            <w:vAlign w:val="center"/>
          </w:tcPr>
          <w:p>
            <w:pPr>
              <w:jc w:val="center"/>
              <w:rPr>
                <w:rFonts w:cs="宋体" w:asciiTheme="minorEastAsia" w:hAnsiTheme="minorEastAsia"/>
                <w:color w:val="000000"/>
                <w:sz w:val="24"/>
                <w:szCs w:val="24"/>
              </w:rPr>
            </w:pPr>
          </w:p>
        </w:tc>
      </w:tr>
      <w:tr>
        <w:tblPrEx>
          <w:tblCellMar>
            <w:top w:w="0" w:type="dxa"/>
            <w:left w:w="108" w:type="dxa"/>
            <w:bottom w:w="0" w:type="dxa"/>
            <w:right w:w="108" w:type="dxa"/>
          </w:tblCellMar>
        </w:tblPrEx>
        <w:trPr>
          <w:trHeight w:val="285" w:hRule="atLeast"/>
          <w:jc w:val="center"/>
        </w:trPr>
        <w:tc>
          <w:tcPr>
            <w:tcW w:w="0" w:type="auto"/>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rFonts w:cs="宋体" w:asciiTheme="minorEastAsia" w:hAnsiTheme="minorEastAsia"/>
                <w:color w:val="000000"/>
                <w:sz w:val="24"/>
                <w:szCs w:val="24"/>
              </w:rPr>
            </w:pPr>
            <w:r>
              <w:rPr>
                <w:rFonts w:hint="eastAsia" w:cs="宋体" w:asciiTheme="minorEastAsia" w:hAnsiTheme="minorEastAsia"/>
                <w:color w:val="000000"/>
                <w:kern w:val="0"/>
                <w:sz w:val="24"/>
                <w:szCs w:val="24"/>
                <w:lang w:bidi="ar"/>
              </w:rPr>
              <w:t>M5424光纤交换机</w:t>
            </w:r>
          </w:p>
        </w:tc>
        <w:tc>
          <w:tcPr>
            <w:tcW w:w="0" w:type="auto"/>
            <w:tcBorders>
              <w:top w:val="single" w:color="000000" w:sz="8" w:space="0"/>
              <w:left w:val="single" w:color="000000" w:sz="8" w:space="0"/>
              <w:bottom w:val="single" w:color="000000" w:sz="8" w:space="0"/>
              <w:right w:val="single" w:color="000000" w:sz="8" w:space="0"/>
            </w:tcBorders>
            <w:noWrap/>
            <w:vAlign w:val="center"/>
          </w:tcPr>
          <w:p>
            <w:pPr>
              <w:jc w:val="center"/>
              <w:rPr>
                <w:rFonts w:cs="宋体" w:asciiTheme="minorEastAsia" w:hAnsiTheme="minorEastAsia"/>
                <w:color w:val="000000"/>
                <w:sz w:val="24"/>
                <w:szCs w:val="24"/>
              </w:rPr>
            </w:pPr>
          </w:p>
        </w:tc>
        <w:tc>
          <w:tcPr>
            <w:tcW w:w="3630" w:type="dxa"/>
            <w:vMerge w:val="continue"/>
            <w:tcBorders>
              <w:left w:val="single" w:color="000000" w:sz="8" w:space="0"/>
              <w:right w:val="single" w:color="000000" w:sz="8" w:space="0"/>
            </w:tcBorders>
            <w:vAlign w:val="center"/>
          </w:tcPr>
          <w:p>
            <w:pPr>
              <w:jc w:val="center"/>
              <w:rPr>
                <w:rFonts w:cs="宋体" w:asciiTheme="minorEastAsia" w:hAnsiTheme="minorEastAsia"/>
                <w:color w:val="000000"/>
                <w:sz w:val="24"/>
                <w:szCs w:val="24"/>
              </w:rPr>
            </w:pPr>
          </w:p>
        </w:tc>
      </w:tr>
      <w:tr>
        <w:tblPrEx>
          <w:tblCellMar>
            <w:top w:w="0" w:type="dxa"/>
            <w:left w:w="108" w:type="dxa"/>
            <w:bottom w:w="0" w:type="dxa"/>
            <w:right w:w="108" w:type="dxa"/>
          </w:tblCellMar>
        </w:tblPrEx>
        <w:trPr>
          <w:trHeight w:val="318" w:hRule="atLeast"/>
          <w:jc w:val="center"/>
        </w:trPr>
        <w:tc>
          <w:tcPr>
            <w:tcW w:w="0" w:type="auto"/>
            <w:vMerge w:val="restart"/>
            <w:tcBorders>
              <w:top w:val="single" w:color="000000" w:sz="8" w:space="0"/>
              <w:left w:val="single" w:color="000000" w:sz="8" w:space="0"/>
              <w:right w:val="single" w:color="000000" w:sz="8" w:space="0"/>
            </w:tcBorders>
            <w:noWrap/>
            <w:vAlign w:val="center"/>
          </w:tcPr>
          <w:p>
            <w:pPr>
              <w:widowControl/>
              <w:jc w:val="center"/>
              <w:textAlignment w:val="center"/>
              <w:rPr>
                <w:rFonts w:cs="宋体" w:asciiTheme="minorEastAsia" w:hAnsiTheme="minorEastAsia"/>
                <w:color w:val="000000"/>
                <w:sz w:val="24"/>
                <w:szCs w:val="24"/>
              </w:rPr>
            </w:pPr>
            <w:r>
              <w:rPr>
                <w:rFonts w:hint="eastAsia" w:cs="宋体" w:asciiTheme="minorEastAsia" w:hAnsiTheme="minorEastAsia"/>
                <w:color w:val="000000"/>
                <w:kern w:val="0"/>
                <w:sz w:val="24"/>
                <w:szCs w:val="24"/>
                <w:lang w:bidi="ar"/>
              </w:rPr>
              <w:t>netapp</w:t>
            </w:r>
          </w:p>
        </w:tc>
        <w:tc>
          <w:tcPr>
            <w:tcW w:w="0" w:type="auto"/>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rFonts w:cs="宋体" w:asciiTheme="minorEastAsia" w:hAnsiTheme="minorEastAsia"/>
                <w:color w:val="000000"/>
                <w:sz w:val="24"/>
                <w:szCs w:val="24"/>
              </w:rPr>
            </w:pPr>
            <w:r>
              <w:rPr>
                <w:rFonts w:hint="eastAsia" w:cs="宋体" w:asciiTheme="minorEastAsia" w:hAnsiTheme="minorEastAsia"/>
                <w:color w:val="000000"/>
                <w:kern w:val="0"/>
                <w:sz w:val="24"/>
                <w:szCs w:val="24"/>
                <w:lang w:bidi="ar"/>
              </w:rPr>
              <w:t xml:space="preserve">451526000011 </w:t>
            </w:r>
          </w:p>
        </w:tc>
        <w:tc>
          <w:tcPr>
            <w:tcW w:w="3630" w:type="dxa"/>
            <w:vMerge w:val="restart"/>
            <w:tcBorders>
              <w:top w:val="single" w:color="000000" w:sz="8" w:space="0"/>
              <w:left w:val="single" w:color="000000" w:sz="8" w:space="0"/>
              <w:right w:val="single" w:color="000000" w:sz="8" w:space="0"/>
            </w:tcBorders>
            <w:vAlign w:val="center"/>
          </w:tcPr>
          <w:p>
            <w:pPr>
              <w:widowControl/>
              <w:jc w:val="left"/>
              <w:textAlignment w:val="center"/>
              <w:rPr>
                <w:rFonts w:cs="宋体" w:asciiTheme="minorEastAsia" w:hAnsiTheme="minorEastAsia"/>
                <w:color w:val="000000"/>
                <w:sz w:val="24"/>
                <w:szCs w:val="24"/>
              </w:rPr>
            </w:pPr>
            <w:r>
              <w:rPr>
                <w:rFonts w:hint="eastAsia" w:cs="宋体" w:asciiTheme="minorEastAsia" w:hAnsiTheme="minorEastAsia"/>
                <w:color w:val="000000"/>
                <w:kern w:val="0"/>
                <w:sz w:val="24"/>
                <w:szCs w:val="24"/>
                <w:lang w:bidi="ar"/>
              </w:rPr>
              <w:t>两个主机（各含一个控制器）及一个磁盘柜。已运行8年</w:t>
            </w:r>
          </w:p>
        </w:tc>
      </w:tr>
      <w:tr>
        <w:tblPrEx>
          <w:tblCellMar>
            <w:top w:w="0" w:type="dxa"/>
            <w:left w:w="108" w:type="dxa"/>
            <w:bottom w:w="0" w:type="dxa"/>
            <w:right w:w="108" w:type="dxa"/>
          </w:tblCellMar>
        </w:tblPrEx>
        <w:trPr>
          <w:trHeight w:val="318" w:hRule="atLeast"/>
          <w:jc w:val="center"/>
        </w:trPr>
        <w:tc>
          <w:tcPr>
            <w:tcW w:w="0" w:type="auto"/>
            <w:vMerge w:val="continue"/>
            <w:tcBorders>
              <w:left w:val="single" w:color="000000" w:sz="8" w:space="0"/>
              <w:bottom w:val="single" w:color="000000" w:sz="8" w:space="0"/>
              <w:right w:val="single" w:color="000000" w:sz="8" w:space="0"/>
            </w:tcBorders>
            <w:noWrap/>
            <w:vAlign w:val="center"/>
          </w:tcPr>
          <w:p>
            <w:pPr>
              <w:widowControl/>
              <w:jc w:val="center"/>
              <w:textAlignment w:val="center"/>
              <w:rPr>
                <w:rFonts w:cs="宋体" w:asciiTheme="minorEastAsia" w:hAnsiTheme="minorEastAsia"/>
                <w:color w:val="000000"/>
                <w:kern w:val="0"/>
                <w:sz w:val="24"/>
                <w:szCs w:val="24"/>
                <w:lang w:bidi="ar"/>
              </w:rPr>
            </w:pPr>
          </w:p>
        </w:tc>
        <w:tc>
          <w:tcPr>
            <w:tcW w:w="0" w:type="auto"/>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rFonts w:cs="宋体" w:asciiTheme="minorEastAsia" w:hAnsiTheme="minorEastAsia"/>
                <w:color w:val="000000"/>
                <w:kern w:val="0"/>
                <w:sz w:val="24"/>
                <w:szCs w:val="24"/>
                <w:lang w:bidi="ar"/>
              </w:rPr>
            </w:pPr>
            <w:r>
              <w:rPr>
                <w:rFonts w:hint="eastAsia" w:cs="宋体" w:asciiTheme="minorEastAsia" w:hAnsiTheme="minorEastAsia"/>
                <w:color w:val="000000"/>
                <w:kern w:val="0"/>
                <w:sz w:val="24"/>
                <w:szCs w:val="24"/>
                <w:lang w:bidi="ar"/>
              </w:rPr>
              <w:t>451526000012</w:t>
            </w:r>
          </w:p>
        </w:tc>
        <w:tc>
          <w:tcPr>
            <w:tcW w:w="3630" w:type="dxa"/>
            <w:vMerge w:val="continue"/>
            <w:tcBorders>
              <w:left w:val="single" w:color="000000" w:sz="8" w:space="0"/>
              <w:bottom w:val="single" w:color="000000" w:sz="8" w:space="0"/>
              <w:right w:val="single" w:color="000000" w:sz="8" w:space="0"/>
            </w:tcBorders>
            <w:vAlign w:val="center"/>
          </w:tcPr>
          <w:p>
            <w:pPr>
              <w:widowControl/>
              <w:jc w:val="left"/>
              <w:textAlignment w:val="center"/>
              <w:rPr>
                <w:rFonts w:cs="宋体" w:asciiTheme="minorEastAsia" w:hAnsiTheme="minorEastAsia"/>
                <w:color w:val="000000"/>
                <w:kern w:val="0"/>
                <w:sz w:val="24"/>
                <w:szCs w:val="24"/>
                <w:lang w:bidi="ar"/>
              </w:rPr>
            </w:pPr>
          </w:p>
        </w:tc>
      </w:tr>
      <w:tr>
        <w:tblPrEx>
          <w:tblCellMar>
            <w:top w:w="0" w:type="dxa"/>
            <w:left w:w="108" w:type="dxa"/>
            <w:bottom w:w="0" w:type="dxa"/>
            <w:right w:w="108" w:type="dxa"/>
          </w:tblCellMar>
        </w:tblPrEx>
        <w:trPr>
          <w:trHeight w:val="318" w:hRule="atLeast"/>
          <w:jc w:val="center"/>
        </w:trPr>
        <w:tc>
          <w:tcPr>
            <w:tcW w:w="0" w:type="auto"/>
            <w:vMerge w:val="restart"/>
            <w:tcBorders>
              <w:top w:val="single" w:color="000000" w:sz="8" w:space="0"/>
              <w:left w:val="single" w:color="000000" w:sz="8" w:space="0"/>
              <w:right w:val="single" w:color="000000" w:sz="8" w:space="0"/>
            </w:tcBorders>
            <w:noWrap/>
            <w:vAlign w:val="center"/>
          </w:tcPr>
          <w:p>
            <w:pPr>
              <w:widowControl/>
              <w:jc w:val="center"/>
              <w:textAlignment w:val="center"/>
              <w:rPr>
                <w:rFonts w:cs="宋体" w:asciiTheme="minorEastAsia" w:hAnsiTheme="minorEastAsia"/>
                <w:color w:val="000000"/>
                <w:kern w:val="0"/>
                <w:sz w:val="24"/>
                <w:szCs w:val="24"/>
                <w:lang w:bidi="ar"/>
              </w:rPr>
            </w:pPr>
            <w:r>
              <w:rPr>
                <w:rFonts w:hint="eastAsia" w:cs="宋体" w:asciiTheme="minorEastAsia" w:hAnsiTheme="minorEastAsia"/>
                <w:color w:val="000000"/>
                <w:kern w:val="0"/>
                <w:sz w:val="24"/>
                <w:szCs w:val="24"/>
                <w:lang w:bidi="ar"/>
              </w:rPr>
              <w:t>netapp</w:t>
            </w:r>
          </w:p>
        </w:tc>
        <w:tc>
          <w:tcPr>
            <w:tcW w:w="0" w:type="auto"/>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rFonts w:cs="宋体" w:asciiTheme="minorEastAsia" w:hAnsiTheme="minorEastAsia"/>
                <w:color w:val="000000"/>
                <w:sz w:val="24"/>
                <w:szCs w:val="24"/>
              </w:rPr>
            </w:pPr>
            <w:r>
              <w:rPr>
                <w:rFonts w:hint="eastAsia" w:cs="宋体" w:asciiTheme="minorEastAsia" w:hAnsiTheme="minorEastAsia"/>
                <w:color w:val="000000"/>
                <w:kern w:val="0"/>
                <w:sz w:val="24"/>
                <w:szCs w:val="24"/>
                <w:lang w:bidi="ar"/>
              </w:rPr>
              <w:t xml:space="preserve">451440000111 </w:t>
            </w:r>
          </w:p>
        </w:tc>
        <w:tc>
          <w:tcPr>
            <w:tcW w:w="3630" w:type="dxa"/>
            <w:vMerge w:val="restart"/>
            <w:tcBorders>
              <w:top w:val="single" w:color="000000" w:sz="8" w:space="0"/>
              <w:left w:val="single" w:color="000000" w:sz="8" w:space="0"/>
              <w:right w:val="single" w:color="000000" w:sz="8" w:space="0"/>
            </w:tcBorders>
            <w:vAlign w:val="center"/>
          </w:tcPr>
          <w:p>
            <w:pPr>
              <w:widowControl/>
              <w:jc w:val="left"/>
              <w:textAlignment w:val="center"/>
              <w:rPr>
                <w:rFonts w:cs="宋体" w:asciiTheme="minorEastAsia" w:hAnsiTheme="minorEastAsia"/>
                <w:color w:val="000000"/>
                <w:kern w:val="0"/>
                <w:sz w:val="24"/>
                <w:szCs w:val="24"/>
                <w:lang w:bidi="ar"/>
              </w:rPr>
            </w:pPr>
            <w:r>
              <w:rPr>
                <w:rFonts w:hint="eastAsia" w:cs="宋体" w:asciiTheme="minorEastAsia" w:hAnsiTheme="minorEastAsia"/>
                <w:color w:val="000000"/>
                <w:kern w:val="0"/>
                <w:sz w:val="24"/>
                <w:szCs w:val="24"/>
                <w:lang w:bidi="ar"/>
              </w:rPr>
              <w:t>包括一个主机（两个控制器）和二个磁盘柜；已运行9年</w:t>
            </w:r>
          </w:p>
        </w:tc>
      </w:tr>
      <w:tr>
        <w:tblPrEx>
          <w:tblCellMar>
            <w:top w:w="0" w:type="dxa"/>
            <w:left w:w="108" w:type="dxa"/>
            <w:bottom w:w="0" w:type="dxa"/>
            <w:right w:w="108" w:type="dxa"/>
          </w:tblCellMar>
        </w:tblPrEx>
        <w:trPr>
          <w:trHeight w:val="318" w:hRule="atLeast"/>
          <w:jc w:val="center"/>
        </w:trPr>
        <w:tc>
          <w:tcPr>
            <w:tcW w:w="0" w:type="auto"/>
            <w:vMerge w:val="continue"/>
            <w:tcBorders>
              <w:left w:val="single" w:color="000000" w:sz="8" w:space="0"/>
              <w:bottom w:val="single" w:color="000000" w:sz="8" w:space="0"/>
              <w:right w:val="single" w:color="000000" w:sz="8" w:space="0"/>
            </w:tcBorders>
            <w:noWrap/>
            <w:vAlign w:val="center"/>
          </w:tcPr>
          <w:p>
            <w:pPr>
              <w:widowControl/>
              <w:jc w:val="center"/>
              <w:textAlignment w:val="center"/>
              <w:rPr>
                <w:rFonts w:cs="宋体" w:asciiTheme="minorEastAsia" w:hAnsiTheme="minorEastAsia"/>
                <w:color w:val="000000"/>
                <w:kern w:val="0"/>
                <w:sz w:val="24"/>
                <w:szCs w:val="24"/>
                <w:lang w:bidi="ar"/>
              </w:rPr>
            </w:pPr>
          </w:p>
        </w:tc>
        <w:tc>
          <w:tcPr>
            <w:tcW w:w="0" w:type="auto"/>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rFonts w:cs="宋体" w:asciiTheme="minorEastAsia" w:hAnsiTheme="minorEastAsia"/>
                <w:color w:val="000000"/>
                <w:sz w:val="24"/>
                <w:szCs w:val="24"/>
              </w:rPr>
            </w:pPr>
            <w:r>
              <w:rPr>
                <w:rFonts w:hint="eastAsia" w:cs="宋体" w:asciiTheme="minorEastAsia" w:hAnsiTheme="minorEastAsia"/>
                <w:color w:val="000000"/>
                <w:kern w:val="0"/>
                <w:sz w:val="24"/>
                <w:szCs w:val="24"/>
                <w:lang w:bidi="ar"/>
              </w:rPr>
              <w:t xml:space="preserve">451440000110 </w:t>
            </w:r>
          </w:p>
        </w:tc>
        <w:tc>
          <w:tcPr>
            <w:tcW w:w="3630" w:type="dxa"/>
            <w:vMerge w:val="continue"/>
            <w:tcBorders>
              <w:left w:val="single" w:color="000000" w:sz="8" w:space="0"/>
              <w:bottom w:val="single" w:color="000000" w:sz="8" w:space="0"/>
              <w:right w:val="single" w:color="000000" w:sz="8" w:space="0"/>
            </w:tcBorders>
            <w:vAlign w:val="center"/>
          </w:tcPr>
          <w:p>
            <w:pPr>
              <w:widowControl/>
              <w:jc w:val="left"/>
              <w:textAlignment w:val="center"/>
              <w:rPr>
                <w:rFonts w:cs="宋体" w:asciiTheme="minorEastAsia" w:hAnsiTheme="minorEastAsia"/>
                <w:color w:val="000000"/>
                <w:kern w:val="0"/>
                <w:sz w:val="24"/>
                <w:szCs w:val="24"/>
                <w:lang w:bidi="ar"/>
              </w:rPr>
            </w:pPr>
          </w:p>
        </w:tc>
      </w:tr>
    </w:tbl>
    <w:p>
      <w:pPr>
        <w:spacing w:line="360" w:lineRule="auto"/>
        <w:ind w:firstLine="480" w:firstLineChars="200"/>
        <w:jc w:val="left"/>
        <w:rPr>
          <w:rFonts w:asciiTheme="minorEastAsia" w:hAnsiTheme="minorEastAsia"/>
          <w:b/>
          <w:sz w:val="24"/>
          <w:szCs w:val="24"/>
        </w:rPr>
      </w:pPr>
      <w:r>
        <w:rPr>
          <w:rFonts w:hint="eastAsia" w:asciiTheme="minorEastAsia" w:hAnsiTheme="minorEastAsia"/>
          <w:b/>
          <w:sz w:val="24"/>
          <w:szCs w:val="24"/>
        </w:rPr>
        <w:t>六、付款方式</w:t>
      </w:r>
    </w:p>
    <w:p>
      <w:pPr>
        <w:spacing w:line="360" w:lineRule="auto"/>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合同签订后7个工作日内，支付合同总价款的50%；服务到期后7个工作日内支付余款（不计利息）。</w:t>
      </w:r>
    </w:p>
    <w:p>
      <w:pPr>
        <w:widowControl/>
        <w:jc w:val="left"/>
        <w:rPr>
          <w:rFonts w:cs="宋体" w:asciiTheme="minorEastAsia" w:hAnsiTheme="minorEastAsia"/>
          <w:kern w:val="0"/>
          <w:sz w:val="24"/>
          <w:szCs w:val="24"/>
        </w:rPr>
      </w:pPr>
      <w:r>
        <w:rPr>
          <w:rFonts w:cs="宋体" w:asciiTheme="minorEastAsia" w:hAnsiTheme="minorEastAsia"/>
          <w:bCs/>
          <w:sz w:val="24"/>
          <w:szCs w:val="24"/>
        </w:rPr>
        <w:br w:type="page"/>
      </w:r>
    </w:p>
    <w:p>
      <w:pPr>
        <w:pStyle w:val="121"/>
        <w:rPr>
          <w:rFonts w:ascii="宋体" w:hAnsi="宋体" w:eastAsia="宋体" w:cs="宋体"/>
        </w:rPr>
      </w:pPr>
      <w:r>
        <w:rPr>
          <w:rFonts w:hint="eastAsia" w:ascii="宋体" w:hAnsi="宋体" w:eastAsia="宋体" w:cs="宋体"/>
          <w:bCs w:val="0"/>
        </w:rPr>
        <w:t>四．</w:t>
      </w:r>
      <w:bookmarkEnd w:id="48"/>
      <w:r>
        <w:rPr>
          <w:rFonts w:hint="eastAsia" w:ascii="宋体" w:hAnsi="宋体" w:eastAsia="宋体" w:cs="宋体"/>
          <w:bCs w:val="0"/>
        </w:rPr>
        <w:t>合同条款及格式</w:t>
      </w:r>
      <w:bookmarkEnd w:id="49"/>
      <w:bookmarkEnd w:id="50"/>
    </w:p>
    <w:p>
      <w:pPr>
        <w:autoSpaceDE w:val="0"/>
        <w:autoSpaceDN w:val="0"/>
        <w:spacing w:line="360" w:lineRule="auto"/>
        <w:jc w:val="center"/>
        <w:rPr>
          <w:rFonts w:ascii="宋体" w:hAnsi="宋体" w:eastAsia="宋体" w:cs="Times New Roman"/>
          <w:b/>
          <w:sz w:val="24"/>
          <w:szCs w:val="24"/>
        </w:rPr>
      </w:pPr>
      <w:r>
        <w:rPr>
          <w:rFonts w:hint="eastAsia" w:ascii="宋体" w:hAnsi="宋体" w:eastAsia="宋体" w:cs="Times New Roman"/>
          <w:b/>
          <w:sz w:val="32"/>
          <w:szCs w:val="32"/>
        </w:rPr>
        <w:t>合同协议书</w:t>
      </w:r>
    </w:p>
    <w:p>
      <w:pPr>
        <w:autoSpaceDE w:val="0"/>
        <w:autoSpaceDN w:val="0"/>
        <w:spacing w:line="360" w:lineRule="auto"/>
        <w:ind w:left="420"/>
        <w:jc w:val="center"/>
        <w:rPr>
          <w:rFonts w:ascii="宋体" w:hAnsi="宋体" w:eastAsia="宋体" w:cs="Times New Roman"/>
          <w:b/>
          <w:sz w:val="24"/>
          <w:szCs w:val="24"/>
        </w:rPr>
      </w:pP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u w:val="single"/>
        </w:rPr>
        <w:t>2022</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r>
        <w:rPr>
          <w:rFonts w:hint="eastAsia" w:ascii="宋体" w:hAnsi="宋体" w:eastAsia="宋体" w:cs="Times New Roman"/>
          <w:sz w:val="24"/>
          <w:szCs w:val="24"/>
          <w:u w:val="single"/>
        </w:rPr>
        <w:t>常州市公路事业发展中心</w:t>
      </w:r>
      <w:r>
        <w:rPr>
          <w:rFonts w:hint="eastAsia" w:ascii="宋体" w:hAnsi="宋体" w:eastAsia="宋体" w:cs="Times New Roman"/>
          <w:sz w:val="24"/>
          <w:szCs w:val="24"/>
        </w:rPr>
        <w:t>以</w:t>
      </w:r>
      <w:r>
        <w:rPr>
          <w:rFonts w:hint="eastAsia" w:ascii="宋体" w:hAnsi="宋体" w:eastAsia="宋体" w:cs="Times New Roman"/>
          <w:sz w:val="24"/>
          <w:szCs w:val="24"/>
          <w:u w:val="single"/>
        </w:rPr>
        <w:t>竞争性磋商</w:t>
      </w:r>
      <w:r>
        <w:rPr>
          <w:rFonts w:hint="eastAsia" w:ascii="宋体" w:hAnsi="宋体" w:eastAsia="宋体" w:cs="Times New Roman"/>
          <w:sz w:val="24"/>
          <w:szCs w:val="24"/>
        </w:rPr>
        <w:t>对</w:t>
      </w:r>
      <w:r>
        <w:rPr>
          <w:rFonts w:hint="eastAsia" w:ascii="宋体" w:hAnsi="宋体" w:eastAsia="宋体" w:cs="Times New Roman"/>
          <w:sz w:val="24"/>
          <w:szCs w:val="24"/>
          <w:u w:val="single"/>
        </w:rPr>
        <w:t>2023年机房</w:t>
      </w:r>
      <w:r>
        <w:rPr>
          <w:rFonts w:ascii="宋体" w:hAnsi="宋体" w:eastAsia="宋体" w:cs="Times New Roman"/>
          <w:sz w:val="24"/>
          <w:szCs w:val="24"/>
          <w:u w:val="single"/>
        </w:rPr>
        <w:t>服务器、存储</w:t>
      </w:r>
      <w:r>
        <w:rPr>
          <w:rFonts w:hint="eastAsia" w:ascii="宋体" w:hAnsi="宋体" w:eastAsia="宋体" w:cs="Times New Roman"/>
          <w:sz w:val="24"/>
          <w:szCs w:val="24"/>
          <w:u w:val="single"/>
        </w:rPr>
        <w:t>设备维保服务项目</w:t>
      </w:r>
      <w:r>
        <w:rPr>
          <w:rFonts w:hint="eastAsia" w:ascii="宋体" w:hAnsi="宋体" w:eastAsia="宋体" w:cs="Times New Roman"/>
          <w:sz w:val="24"/>
          <w:szCs w:val="24"/>
        </w:rPr>
        <w:t>进行了采购。经评定，</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为该项目中标供应商。现于中标通知书发出之日起三十日内，按照采购文件确定的事项签订本合同。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根据《中华人民共和国民法典》、《中华人民共和国政府采购法》等相关法律法规之规定，按照平等、自愿、公平和诚实信用的原则，经</w:t>
      </w:r>
      <w:r>
        <w:rPr>
          <w:rFonts w:hint="eastAsia" w:ascii="宋体" w:hAnsi="宋体" w:eastAsia="宋体" w:cs="Times New Roman"/>
          <w:sz w:val="24"/>
          <w:szCs w:val="24"/>
          <w:u w:val="single"/>
        </w:rPr>
        <w:t xml:space="preserve">常州市公路事业发展中心 </w:t>
      </w:r>
      <w:r>
        <w:rPr>
          <w:rFonts w:hint="eastAsia" w:ascii="宋体" w:hAnsi="宋体" w:eastAsia="宋体" w:cs="Times New Roman"/>
          <w:sz w:val="24"/>
          <w:szCs w:val="24"/>
        </w:rPr>
        <w:t>(以下简称：甲方)和</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 xml:space="preserve"> (以下简称：乙方)协商一致，约定以下合同条款，以兹共同遵守、全面履行。</w:t>
      </w:r>
    </w:p>
    <w:p>
      <w:pPr>
        <w:spacing w:line="360" w:lineRule="auto"/>
        <w:ind w:firstLine="480" w:firstLineChars="200"/>
        <w:rPr>
          <w:rFonts w:ascii="Calibri" w:hAnsi="Calibri" w:eastAsia="宋体" w:cs="Times New Roman"/>
          <w:b/>
          <w:sz w:val="24"/>
          <w:szCs w:val="24"/>
        </w:rPr>
      </w:pPr>
      <w:bookmarkStart w:id="52" w:name="_Toc60748165"/>
      <w:r>
        <w:rPr>
          <w:rFonts w:hint="eastAsia" w:ascii="Calibri" w:hAnsi="Calibri" w:eastAsia="宋体" w:cs="Times New Roman"/>
          <w:b/>
          <w:sz w:val="24"/>
          <w:szCs w:val="24"/>
        </w:rPr>
        <w:t>一、合同组成部分</w:t>
      </w:r>
      <w:bookmarkEnd w:id="52"/>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1.本合同及其补充合同、变更协议；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2.中标通知书；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3.投标文件（含澄清或者说明文件）；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4.采购文件（含澄清或者修改文件）；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5.其他相关采购文件。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双方有关项目的洽商、变更等书面协议或文件视为本合同的组成部分。</w:t>
      </w:r>
    </w:p>
    <w:p>
      <w:pPr>
        <w:spacing w:line="360" w:lineRule="auto"/>
        <w:ind w:firstLine="480" w:firstLineChars="200"/>
        <w:rPr>
          <w:rFonts w:ascii="Calibri" w:hAnsi="Calibri" w:eastAsia="宋体" w:cs="Times New Roman"/>
          <w:b/>
          <w:sz w:val="24"/>
          <w:szCs w:val="24"/>
        </w:rPr>
      </w:pPr>
      <w:bookmarkStart w:id="53" w:name="_Toc60748166"/>
      <w:r>
        <w:rPr>
          <w:rFonts w:hint="eastAsia" w:ascii="Calibri" w:hAnsi="Calibri" w:eastAsia="宋体" w:cs="Times New Roman"/>
          <w:b/>
          <w:sz w:val="24"/>
          <w:szCs w:val="24"/>
        </w:rPr>
        <w:t>二、合同标的</w:t>
      </w:r>
      <w:bookmarkEnd w:id="53"/>
      <w:r>
        <w:rPr>
          <w:rFonts w:hint="eastAsia" w:ascii="Calibri" w:hAnsi="Calibri" w:eastAsia="宋体" w:cs="Times New Roman"/>
          <w:b/>
          <w:sz w:val="24"/>
          <w:szCs w:val="24"/>
        </w:rPr>
        <w:t>内容</w:t>
      </w:r>
    </w:p>
    <w:p>
      <w:pPr>
        <w:tabs>
          <w:tab w:val="left" w:pos="9030"/>
        </w:tabs>
        <w:snapToGrid w:val="0"/>
        <w:spacing w:line="360" w:lineRule="auto"/>
        <w:ind w:firstLine="480" w:firstLineChars="200"/>
        <w:rPr>
          <w:rFonts w:ascii="宋体" w:hAnsi="宋体" w:eastAsia="宋体" w:cs="Times New Roman"/>
          <w:sz w:val="24"/>
          <w:szCs w:val="24"/>
          <w:u w:val="single"/>
        </w:rPr>
      </w:pPr>
      <w:bookmarkStart w:id="54" w:name="_Toc60748167"/>
      <w:r>
        <w:rPr>
          <w:rFonts w:hint="eastAsia" w:ascii="宋体" w:hAnsi="宋体" w:eastAsia="宋体" w:cs="Times New Roman"/>
          <w:sz w:val="24"/>
          <w:szCs w:val="24"/>
        </w:rPr>
        <w:t>1、项目名称：</w:t>
      </w:r>
      <w:r>
        <w:rPr>
          <w:rFonts w:hint="eastAsia" w:ascii="宋体" w:hAnsi="宋体" w:eastAsia="宋体" w:cs="Times New Roman"/>
          <w:sz w:val="24"/>
          <w:szCs w:val="24"/>
          <w:u w:val="single"/>
        </w:rPr>
        <w:t>2023年机房</w:t>
      </w:r>
      <w:r>
        <w:rPr>
          <w:rFonts w:ascii="宋体" w:hAnsi="宋体" w:eastAsia="宋体" w:cs="Times New Roman"/>
          <w:sz w:val="24"/>
          <w:szCs w:val="24"/>
          <w:u w:val="single"/>
        </w:rPr>
        <w:t>服务器、存储</w:t>
      </w:r>
      <w:r>
        <w:rPr>
          <w:rFonts w:hint="eastAsia" w:ascii="宋体" w:hAnsi="宋体" w:eastAsia="宋体" w:cs="Times New Roman"/>
          <w:sz w:val="24"/>
          <w:szCs w:val="24"/>
          <w:u w:val="single"/>
        </w:rPr>
        <w:t>设备维保服务项目</w:t>
      </w:r>
      <w:r>
        <w:rPr>
          <w:rFonts w:hint="eastAsia" w:ascii="宋体" w:hAnsi="宋体" w:eastAsia="宋体" w:cs="Times New Roman"/>
          <w:sz w:val="24"/>
          <w:szCs w:val="24"/>
        </w:rPr>
        <w:t>；</w:t>
      </w:r>
      <w:r>
        <w:rPr>
          <w:rFonts w:ascii="宋体" w:hAnsi="宋体" w:eastAsia="宋体" w:cs="Times New Roman"/>
          <w:sz w:val="24"/>
          <w:szCs w:val="24"/>
        </w:rPr>
        <w:tab/>
      </w:r>
    </w:p>
    <w:p>
      <w:pPr>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2、坐落位置：</w:t>
      </w:r>
      <w:r>
        <w:rPr>
          <w:rFonts w:hint="eastAsia" w:ascii="宋体" w:hAnsi="宋体" w:eastAsia="宋体" w:cs="Times New Roman"/>
          <w:sz w:val="24"/>
          <w:szCs w:val="24"/>
          <w:u w:val="single"/>
        </w:rPr>
        <w:t>常州市公路事业发展中心</w:t>
      </w:r>
      <w:r>
        <w:rPr>
          <w:rFonts w:hint="eastAsia" w:ascii="宋体" w:hAnsi="宋体" w:eastAsia="宋体" w:cs="Times New Roman"/>
          <w:sz w:val="24"/>
          <w:szCs w:val="24"/>
        </w:rPr>
        <w:t>；</w:t>
      </w:r>
    </w:p>
    <w:p>
      <w:pPr>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3、服务范围：</w:t>
      </w:r>
    </w:p>
    <w:p>
      <w:pPr>
        <w:snapToGrid w:val="0"/>
        <w:spacing w:line="360" w:lineRule="auto"/>
        <w:ind w:firstLine="480" w:firstLineChars="200"/>
        <w:rPr>
          <w:rFonts w:ascii="宋体" w:hAnsi="宋体" w:eastAsia="宋体" w:cs="Times New Roman"/>
          <w:sz w:val="24"/>
          <w:szCs w:val="24"/>
          <w:u w:val="single"/>
        </w:rPr>
      </w:pPr>
      <w:r>
        <w:rPr>
          <w:rFonts w:hint="eastAsia" w:ascii="宋体" w:hAnsi="宋体" w:eastAsia="宋体" w:cs="Times New Roman"/>
          <w:sz w:val="24"/>
          <w:szCs w:val="24"/>
          <w:u w:val="single"/>
        </w:rPr>
        <w:t>（1）日常维护</w:t>
      </w:r>
    </w:p>
    <w:p>
      <w:pPr>
        <w:snapToGrid w:val="0"/>
        <w:spacing w:line="360" w:lineRule="auto"/>
        <w:ind w:firstLine="480" w:firstLineChars="200"/>
        <w:rPr>
          <w:rFonts w:ascii="宋体" w:hAnsi="宋体" w:eastAsia="宋体" w:cs="Times New Roman"/>
          <w:sz w:val="24"/>
          <w:szCs w:val="24"/>
          <w:u w:val="single"/>
        </w:rPr>
      </w:pPr>
      <w:r>
        <w:rPr>
          <w:rFonts w:hint="eastAsia" w:ascii="宋体" w:hAnsi="宋体" w:eastAsia="宋体" w:cs="Times New Roman"/>
          <w:sz w:val="24"/>
          <w:szCs w:val="24"/>
          <w:u w:val="single"/>
        </w:rPr>
        <w:t>对维保设备进行日常运行维护，包括且不限于根据需要调整服务器和存储的运行参数，保证系统的可靠、可用。提供7*24小时响应服务。设备出现故障时，在收到维护通知后，应在30分钟内安排专业技术力量赶赴现场进行排查和维护。如果是一般故障的应在8小时内解决，重大问题的应在48小时内解决。故障处理完毕以后，视情况需要安排技术人员驻场观察1-2天。如果是硬件故障的，不得对硬件配件本身进行直接维修，应采用采购配件更换的方式进行维修并在3天内更换故障零部件，不能按时更换的，须提供同档次类似性能的备机或替代解决方案。供应商应承诺免费提供原厂同型号（或能够有效兼容的更高配置）配件进行更换，且在更换过程中应严格根据设备厂家标准要求进行操作，确保采购人设备安全，涉及到系统软件的，应提供系统安装的技术服务确保采购人设备安全、稳定、高效运行。</w:t>
      </w:r>
    </w:p>
    <w:p>
      <w:pPr>
        <w:snapToGrid w:val="0"/>
        <w:spacing w:line="360" w:lineRule="auto"/>
        <w:ind w:firstLine="480" w:firstLineChars="200"/>
        <w:rPr>
          <w:rFonts w:ascii="宋体" w:hAnsi="宋体" w:eastAsia="宋体" w:cs="Times New Roman"/>
          <w:sz w:val="24"/>
          <w:szCs w:val="24"/>
          <w:u w:val="single"/>
        </w:rPr>
      </w:pPr>
      <w:r>
        <w:rPr>
          <w:rFonts w:hint="eastAsia" w:ascii="宋体" w:hAnsi="宋体" w:eastAsia="宋体" w:cs="Times New Roman"/>
          <w:sz w:val="24"/>
          <w:szCs w:val="24"/>
          <w:u w:val="single"/>
        </w:rPr>
        <w:t>（2）季度巡检</w:t>
      </w:r>
    </w:p>
    <w:p>
      <w:pPr>
        <w:snapToGrid w:val="0"/>
        <w:spacing w:line="360" w:lineRule="auto"/>
        <w:ind w:firstLine="480" w:firstLineChars="200"/>
        <w:rPr>
          <w:rFonts w:ascii="宋体" w:hAnsi="宋体" w:eastAsia="宋体" w:cs="Times New Roman"/>
          <w:sz w:val="24"/>
          <w:szCs w:val="24"/>
          <w:u w:val="single"/>
        </w:rPr>
      </w:pPr>
      <w:r>
        <w:rPr>
          <w:rFonts w:hint="eastAsia" w:ascii="宋体" w:hAnsi="宋体" w:eastAsia="宋体" w:cs="Times New Roman"/>
          <w:sz w:val="24"/>
          <w:szCs w:val="24"/>
          <w:u w:val="single"/>
        </w:rPr>
        <w:t>每季度对维保设备进行巡检服务（深度健康检查服务），并于3个工作日之内提交相应的巡检报告。巡检内容包括但不限于硬件指示灯、设备异响、设备温度，硬盘状态、各项硬件性能、设备运行日志、固件版本更新升级、设备隐患排查、性能优化等。</w:t>
      </w:r>
    </w:p>
    <w:p>
      <w:pPr>
        <w:snapToGrid w:val="0"/>
        <w:spacing w:line="360" w:lineRule="auto"/>
        <w:ind w:firstLine="480" w:firstLineChars="200"/>
        <w:rPr>
          <w:rFonts w:ascii="宋体" w:hAnsi="宋体" w:eastAsia="宋体" w:cs="Times New Roman"/>
          <w:sz w:val="24"/>
          <w:szCs w:val="24"/>
          <w:u w:val="single"/>
        </w:rPr>
      </w:pPr>
      <w:r>
        <w:rPr>
          <w:rFonts w:hint="eastAsia" w:ascii="宋体" w:hAnsi="宋体" w:eastAsia="宋体" w:cs="Times New Roman"/>
          <w:sz w:val="24"/>
          <w:szCs w:val="24"/>
          <w:u w:val="single"/>
        </w:rPr>
        <w:t>在巡检过程中发现任何问题，均应立即通知采购人，并排除故障，如排除过程中可能对设备及业务运行产生影响的，应与采购人协商后，在保证设备安全运行的前提下，安排在合适的时间进行。</w:t>
      </w:r>
    </w:p>
    <w:p>
      <w:pPr>
        <w:snapToGrid w:val="0"/>
        <w:spacing w:line="360" w:lineRule="auto"/>
        <w:ind w:firstLine="480" w:firstLineChars="200"/>
        <w:rPr>
          <w:rFonts w:ascii="宋体" w:hAnsi="宋体" w:eastAsia="宋体" w:cs="Times New Roman"/>
          <w:sz w:val="24"/>
          <w:szCs w:val="24"/>
          <w:u w:val="single"/>
        </w:rPr>
      </w:pPr>
      <w:r>
        <w:rPr>
          <w:rFonts w:hint="eastAsia" w:ascii="宋体" w:hAnsi="宋体" w:eastAsia="宋体" w:cs="Times New Roman"/>
          <w:sz w:val="24"/>
          <w:szCs w:val="24"/>
          <w:u w:val="single"/>
        </w:rPr>
        <w:t>（3）现场保障</w:t>
      </w:r>
    </w:p>
    <w:p>
      <w:pPr>
        <w:snapToGrid w:val="0"/>
        <w:spacing w:line="360" w:lineRule="auto"/>
        <w:ind w:firstLine="480" w:firstLineChars="200"/>
        <w:rPr>
          <w:rFonts w:ascii="宋体" w:hAnsi="宋体" w:eastAsia="宋体" w:cs="Times New Roman"/>
          <w:sz w:val="24"/>
          <w:szCs w:val="24"/>
          <w:u w:val="single"/>
        </w:rPr>
      </w:pPr>
      <w:r>
        <w:rPr>
          <w:rFonts w:hint="eastAsia" w:ascii="宋体" w:hAnsi="宋体" w:eastAsia="宋体" w:cs="Times New Roman"/>
          <w:sz w:val="24"/>
          <w:szCs w:val="24"/>
          <w:u w:val="single"/>
        </w:rPr>
        <w:t>在采购人进行信息化建设工作过程中，若涉及到对维保设备进行必要的物理位置、设备参数配置等调整的，供应商均应承诺提供必要的技术力量，根据采购人要求赴现场或远程待命，提供包括且不限于设备调试，实施环境搭建，线路检查、铺设线路等现场或远程技术保障、支持、咨询服务，确保机房各系统的正常运行。</w:t>
      </w:r>
    </w:p>
    <w:p>
      <w:pPr>
        <w:snapToGrid w:val="0"/>
        <w:spacing w:line="360" w:lineRule="auto"/>
        <w:ind w:firstLine="480" w:firstLineChars="200"/>
        <w:rPr>
          <w:rFonts w:ascii="宋体" w:hAnsi="宋体" w:eastAsia="宋体" w:cs="Times New Roman"/>
          <w:sz w:val="24"/>
          <w:szCs w:val="24"/>
          <w:u w:val="single"/>
        </w:rPr>
      </w:pPr>
      <w:r>
        <w:rPr>
          <w:rFonts w:hint="eastAsia" w:ascii="宋体" w:hAnsi="宋体" w:eastAsia="宋体" w:cs="Times New Roman"/>
          <w:sz w:val="24"/>
          <w:szCs w:val="24"/>
          <w:u w:val="single"/>
        </w:rPr>
        <w:t>（4）工作纪律及保密要求：</w:t>
      </w:r>
    </w:p>
    <w:p>
      <w:pPr>
        <w:snapToGrid w:val="0"/>
        <w:spacing w:line="360" w:lineRule="auto"/>
        <w:ind w:firstLine="480" w:firstLineChars="200"/>
        <w:rPr>
          <w:rFonts w:ascii="宋体" w:hAnsi="宋体" w:eastAsia="宋体" w:cs="Times New Roman"/>
          <w:sz w:val="24"/>
          <w:szCs w:val="24"/>
          <w:u w:val="single"/>
        </w:rPr>
      </w:pPr>
      <w:r>
        <w:rPr>
          <w:rFonts w:hint="eastAsia" w:ascii="宋体" w:hAnsi="宋体" w:eastAsia="宋体" w:cs="Times New Roman"/>
          <w:sz w:val="24"/>
          <w:szCs w:val="24"/>
          <w:u w:val="single"/>
        </w:rPr>
        <w:t>在现场工作时，应遵守采购人的各项机房规章制度，对工作中接触到的任何信息及数据负有保密的责任。</w:t>
      </w:r>
    </w:p>
    <w:p>
      <w:pPr>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6.服务期限：</w:t>
      </w:r>
      <w:r>
        <w:rPr>
          <w:rFonts w:hint="eastAsia" w:ascii="宋体" w:hAnsi="宋体" w:eastAsia="宋体" w:cs="Times New Roman"/>
          <w:sz w:val="24"/>
          <w:szCs w:val="24"/>
          <w:u w:val="single"/>
        </w:rPr>
        <w:t>自合同签订之日起至2024年</w:t>
      </w:r>
      <w:r>
        <w:rPr>
          <w:rFonts w:ascii="宋体" w:hAnsi="宋体" w:eastAsia="宋体" w:cs="Times New Roman"/>
          <w:sz w:val="24"/>
          <w:szCs w:val="24"/>
          <w:u w:val="single"/>
        </w:rPr>
        <w:t>2</w:t>
      </w:r>
      <w:r>
        <w:rPr>
          <w:rFonts w:hint="eastAsia" w:ascii="宋体" w:hAnsi="宋体" w:eastAsia="宋体" w:cs="Times New Roman"/>
          <w:sz w:val="24"/>
          <w:szCs w:val="24"/>
          <w:u w:val="single"/>
        </w:rPr>
        <w:t>月</w:t>
      </w:r>
      <w:r>
        <w:rPr>
          <w:rFonts w:ascii="宋体" w:hAnsi="宋体" w:eastAsia="宋体" w:cs="Times New Roman"/>
          <w:sz w:val="24"/>
          <w:szCs w:val="24"/>
          <w:u w:val="single"/>
        </w:rPr>
        <w:t>1</w:t>
      </w:r>
      <w:r>
        <w:rPr>
          <w:rFonts w:hint="eastAsia" w:ascii="宋体" w:hAnsi="宋体" w:eastAsia="宋体" w:cs="Times New Roman"/>
          <w:sz w:val="24"/>
          <w:szCs w:val="24"/>
          <w:u w:val="single"/>
        </w:rPr>
        <w:t>5日。</w:t>
      </w:r>
    </w:p>
    <w:p>
      <w:pPr>
        <w:spacing w:line="360" w:lineRule="auto"/>
        <w:ind w:firstLine="480" w:firstLineChars="200"/>
        <w:rPr>
          <w:rFonts w:ascii="Calibri" w:hAnsi="Calibri" w:eastAsia="宋体" w:cs="Times New Roman"/>
          <w:b/>
          <w:sz w:val="24"/>
          <w:szCs w:val="24"/>
        </w:rPr>
      </w:pPr>
      <w:r>
        <w:rPr>
          <w:rFonts w:hint="eastAsia" w:ascii="Calibri" w:hAnsi="Calibri" w:eastAsia="宋体" w:cs="Times New Roman"/>
          <w:b/>
          <w:sz w:val="24"/>
          <w:szCs w:val="24"/>
        </w:rPr>
        <w:t>三、合同价款</w:t>
      </w:r>
      <w:bookmarkEnd w:id="54"/>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本合同总价为：￥</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元（大写：</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spacing w:line="360" w:lineRule="auto"/>
        <w:ind w:firstLine="480" w:firstLineChars="200"/>
        <w:rPr>
          <w:rFonts w:ascii="宋体" w:hAnsi="宋体" w:eastAsia="宋体" w:cs="Times New Roman"/>
          <w:b/>
          <w:bCs/>
          <w:sz w:val="24"/>
          <w:szCs w:val="24"/>
        </w:rPr>
      </w:pPr>
      <w:bookmarkStart w:id="55" w:name="_Toc60748168"/>
      <w:r>
        <w:rPr>
          <w:rFonts w:hint="eastAsia" w:ascii="宋体" w:hAnsi="宋体" w:eastAsia="宋体" w:cs="Times New Roman"/>
          <w:b/>
          <w:bCs/>
          <w:sz w:val="24"/>
          <w:szCs w:val="24"/>
        </w:rPr>
        <w:t>四、 付款方式</w:t>
      </w:r>
      <w:bookmarkEnd w:id="55"/>
    </w:p>
    <w:p>
      <w:pPr>
        <w:spacing w:line="360" w:lineRule="auto"/>
        <w:ind w:firstLine="480" w:firstLineChars="200"/>
        <w:rPr>
          <w:rFonts w:ascii="宋体" w:hAnsi="宋体" w:eastAsia="宋体" w:cs="Times New Roman"/>
          <w:sz w:val="24"/>
          <w:szCs w:val="24"/>
          <w:u w:val="single"/>
        </w:rPr>
      </w:pPr>
      <w:bookmarkStart w:id="56" w:name="_Toc60748169"/>
      <w:r>
        <w:rPr>
          <w:rFonts w:hint="eastAsia" w:ascii="宋体" w:hAnsi="宋体" w:eastAsia="宋体" w:cs="Times New Roman"/>
          <w:sz w:val="24"/>
          <w:szCs w:val="24"/>
          <w:u w:val="single"/>
        </w:rPr>
        <w:t>合同签订后7个工作日内，支付合同总价款的50%；服务到期后7个工作日内支付余款（不计利息）。</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b/>
          <w:bCs/>
          <w:sz w:val="24"/>
          <w:szCs w:val="24"/>
        </w:rPr>
        <w:t>五、履行期限、地点和方式</w:t>
      </w:r>
      <w:bookmarkEnd w:id="56"/>
    </w:p>
    <w:p>
      <w:pPr>
        <w:spacing w:line="360" w:lineRule="auto"/>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1.履行期限：</w:t>
      </w:r>
      <w:r>
        <w:rPr>
          <w:rFonts w:hint="eastAsia" w:ascii="宋体" w:hAnsi="宋体" w:eastAsia="宋体" w:cs="Times New Roman"/>
          <w:sz w:val="24"/>
          <w:szCs w:val="24"/>
          <w:u w:val="single"/>
        </w:rPr>
        <w:t>自合同签订之日起至2024年</w:t>
      </w:r>
      <w:r>
        <w:rPr>
          <w:rFonts w:ascii="宋体" w:hAnsi="宋体" w:eastAsia="宋体" w:cs="Times New Roman"/>
          <w:sz w:val="24"/>
          <w:szCs w:val="24"/>
          <w:u w:val="single"/>
        </w:rPr>
        <w:t>2</w:t>
      </w:r>
      <w:r>
        <w:rPr>
          <w:rFonts w:hint="eastAsia" w:ascii="宋体" w:hAnsi="宋体" w:eastAsia="宋体" w:cs="Times New Roman"/>
          <w:sz w:val="24"/>
          <w:szCs w:val="24"/>
          <w:u w:val="single"/>
        </w:rPr>
        <w:t>月</w:t>
      </w:r>
      <w:r>
        <w:rPr>
          <w:rFonts w:ascii="宋体" w:hAnsi="宋体" w:eastAsia="宋体" w:cs="Times New Roman"/>
          <w:sz w:val="24"/>
          <w:szCs w:val="24"/>
          <w:u w:val="single"/>
        </w:rPr>
        <w:t>1</w:t>
      </w:r>
      <w:r>
        <w:rPr>
          <w:rFonts w:hint="eastAsia" w:ascii="宋体" w:hAnsi="宋体" w:eastAsia="宋体" w:cs="Times New Roman"/>
          <w:sz w:val="24"/>
          <w:szCs w:val="24"/>
          <w:u w:val="single"/>
        </w:rPr>
        <w:t>5日</w:t>
      </w:r>
      <w:r>
        <w:rPr>
          <w:rFonts w:hint="eastAsia" w:ascii="宋体" w:hAnsi="宋体" w:eastAsia="宋体" w:cs="Times New Roman"/>
          <w:sz w:val="24"/>
          <w:szCs w:val="24"/>
        </w:rPr>
        <w:t>；</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2.履行地点：</w:t>
      </w:r>
      <w:r>
        <w:rPr>
          <w:rFonts w:hint="eastAsia" w:ascii="宋体" w:hAnsi="宋体" w:eastAsia="宋体" w:cs="Times New Roman"/>
          <w:sz w:val="24"/>
          <w:szCs w:val="24"/>
          <w:u w:val="single"/>
        </w:rPr>
        <w:t>常州市公路事业发展中心</w:t>
      </w:r>
      <w:r>
        <w:rPr>
          <w:rFonts w:hint="eastAsia" w:ascii="宋体" w:hAnsi="宋体" w:eastAsia="宋体" w:cs="Times New Roman"/>
          <w:sz w:val="24"/>
          <w:szCs w:val="24"/>
        </w:rPr>
        <w:t>。</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b/>
          <w:bCs/>
          <w:sz w:val="24"/>
          <w:szCs w:val="24"/>
        </w:rPr>
        <w:t>六、</w:t>
      </w:r>
      <w:bookmarkStart w:id="57" w:name="_Toc60748170"/>
      <w:r>
        <w:rPr>
          <w:rFonts w:hint="eastAsia" w:ascii="宋体" w:hAnsi="宋体" w:eastAsia="宋体" w:cs="Times New Roman"/>
          <w:b/>
          <w:bCs/>
          <w:sz w:val="24"/>
          <w:szCs w:val="24"/>
        </w:rPr>
        <w:t>保密要求</w:t>
      </w:r>
    </w:p>
    <w:p>
      <w:pPr>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1. </w:t>
      </w:r>
      <w:r>
        <w:rPr>
          <w:rFonts w:ascii="宋体" w:hAnsi="宋体" w:eastAsia="宋体" w:cs="Times New Roman"/>
          <w:sz w:val="24"/>
          <w:szCs w:val="24"/>
        </w:rPr>
        <w:t>由甲方收集的、整理的、复制的、研究的和准备的与本合同项下工作有关的所有资料在提供给乙方时，均被视为保密的，不得泄漏给除甲方或其指定的代表之外的任何人，不管本合同因何种原因终止，本条款一直约束乙方。</w:t>
      </w:r>
    </w:p>
    <w:p>
      <w:pPr>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2. </w:t>
      </w:r>
      <w:r>
        <w:rPr>
          <w:rFonts w:ascii="宋体" w:hAnsi="宋体" w:eastAsia="宋体" w:cs="Times New Roman"/>
          <w:sz w:val="24"/>
          <w:szCs w:val="24"/>
        </w:rPr>
        <w:t>乙方在履行合同过程中所获得或接触到的任何</w:t>
      </w:r>
      <w:r>
        <w:rPr>
          <w:rFonts w:hint="eastAsia" w:ascii="宋体" w:hAnsi="宋体" w:eastAsia="宋体" w:cs="Times New Roman"/>
          <w:sz w:val="24"/>
          <w:szCs w:val="24"/>
        </w:rPr>
        <w:t>内部数据资料，未经甲方同意，不得向第三方透露。</w:t>
      </w:r>
    </w:p>
    <w:p>
      <w:pPr>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3. </w:t>
      </w:r>
      <w:r>
        <w:rPr>
          <w:rFonts w:ascii="宋体" w:hAnsi="宋体" w:eastAsia="宋体" w:cs="Times New Roman"/>
          <w:sz w:val="24"/>
          <w:szCs w:val="24"/>
        </w:rPr>
        <w:t>乙方</w:t>
      </w:r>
      <w:r>
        <w:rPr>
          <w:rFonts w:hint="eastAsia" w:ascii="宋体" w:hAnsi="宋体" w:eastAsia="宋体" w:cs="Times New Roman"/>
          <w:sz w:val="24"/>
          <w:szCs w:val="24"/>
        </w:rPr>
        <w:t>实施项目的一切程序都应符合国家安全、保密的有关规定和标准。</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b/>
          <w:bCs/>
          <w:sz w:val="24"/>
          <w:szCs w:val="24"/>
        </w:rPr>
        <w:t>七、甲方权利与义务</w:t>
      </w:r>
    </w:p>
    <w:p>
      <w:pPr>
        <w:snapToGrid w:val="0"/>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 xml:space="preserve">（一）甲方权利： </w:t>
      </w:r>
    </w:p>
    <w:p>
      <w:pPr>
        <w:snapToGrid w:val="0"/>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1. 有权向乙方询问工作进展情况及相关的内容。</w:t>
      </w:r>
    </w:p>
    <w:p>
      <w:pPr>
        <w:snapToGrid w:val="0"/>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2. 有权阐述对具体问题的意见和建议。</w:t>
      </w:r>
    </w:p>
    <w:p>
      <w:pPr>
        <w:snapToGrid w:val="0"/>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3. 当甲方认定乙方人员不按合同履行其职责，或与第三人串通给甲方造成经济损失的，甲方有权要求更换人员，直至终止合同并要求乙方承担相应的赔偿责任。</w:t>
      </w:r>
    </w:p>
    <w:p>
      <w:pPr>
        <w:snapToGrid w:val="0"/>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 xml:space="preserve">（二）甲方义务： </w:t>
      </w:r>
    </w:p>
    <w:p>
      <w:pPr>
        <w:snapToGrid w:val="0"/>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1. 负责与本项目有关的第三方的协调，提供开展服务工作的外部条件。</w:t>
      </w:r>
    </w:p>
    <w:p>
      <w:pPr>
        <w:snapToGrid w:val="0"/>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2. 向乙方提供与本项目有关的资料。</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b/>
          <w:bCs/>
          <w:sz w:val="24"/>
          <w:szCs w:val="24"/>
        </w:rPr>
        <w:t>八、乙方权利与义务</w:t>
      </w:r>
    </w:p>
    <w:p>
      <w:pPr>
        <w:snapToGrid w:val="0"/>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一、乙方权利：</w:t>
      </w:r>
    </w:p>
    <w:p>
      <w:pPr>
        <w:snapToGrid w:val="0"/>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乙方在本项目服务过程中，如甲方提供的资料不明确时可向甲方提出书面报告。</w:t>
      </w:r>
    </w:p>
    <w:p>
      <w:pPr>
        <w:snapToGrid w:val="0"/>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二、乙方义务：</w:t>
      </w:r>
    </w:p>
    <w:p>
      <w:pPr>
        <w:snapToGrid w:val="0"/>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1. 应按照</w:t>
      </w:r>
      <w:r>
        <w:rPr>
          <w:rFonts w:hint="eastAsia" w:ascii="宋体" w:hAnsi="宋体" w:eastAsia="宋体" w:cs="仿宋"/>
          <w:sz w:val="24"/>
          <w:szCs w:val="24"/>
        </w:rPr>
        <w:softHyphen/>
      </w:r>
      <w:r>
        <w:rPr>
          <w:rFonts w:hint="eastAsia" w:ascii="宋体" w:hAnsi="宋体" w:eastAsia="宋体" w:cs="仿宋"/>
          <w:sz w:val="24"/>
          <w:szCs w:val="24"/>
        </w:rPr>
        <w:t>本项目采购文件、乙方投标文件要求按期完成本项目工作。</w:t>
      </w:r>
    </w:p>
    <w:p>
      <w:pPr>
        <w:snapToGrid w:val="0"/>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2. 负责组织项目的实施，保证工作质量满足相关验收相关标准。</w:t>
      </w:r>
    </w:p>
    <w:p>
      <w:pPr>
        <w:snapToGrid w:val="0"/>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3. 乙方不得擅自部分或全部转让其应履行的合同义务。</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b/>
          <w:bCs/>
          <w:sz w:val="24"/>
          <w:szCs w:val="24"/>
        </w:rPr>
        <w:t>九、 违约责任</w:t>
      </w:r>
      <w:bookmarkEnd w:id="57"/>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1.除不可抗力外，如果乙方没有按照本合同约定的期限、地点和方式履行，那么甲方可要求乙方支付违约金，违约金按每迟延履行一日的应提供而未提供服务价格的</w:t>
      </w:r>
      <w:r>
        <w:rPr>
          <w:rFonts w:hint="eastAsia" w:asciiTheme="minorEastAsia" w:hAnsiTheme="minorEastAsia"/>
          <w:sz w:val="24"/>
          <w:szCs w:val="24"/>
          <w:u w:val="single"/>
        </w:rPr>
        <w:t>0.3</w:t>
      </w:r>
      <w:r>
        <w:rPr>
          <w:rFonts w:hint="eastAsia" w:asciiTheme="minorEastAsia" w:hAnsiTheme="minorEastAsia"/>
          <w:sz w:val="24"/>
          <w:szCs w:val="24"/>
        </w:rPr>
        <w:t>‰</w:t>
      </w:r>
      <w:r>
        <w:rPr>
          <w:rFonts w:hint="eastAsia" w:ascii="宋体" w:hAnsi="宋体" w:eastAsia="宋体" w:cs="Times New Roman"/>
          <w:sz w:val="24"/>
          <w:szCs w:val="24"/>
        </w:rPr>
        <w:t>计算，最高限额为本合同总价的</w:t>
      </w:r>
      <w:r>
        <w:rPr>
          <w:rFonts w:hint="eastAsia" w:ascii="宋体" w:hAnsi="宋体" w:eastAsia="宋体" w:cs="Times New Roman"/>
          <w:sz w:val="24"/>
          <w:szCs w:val="24"/>
          <w:u w:val="single"/>
        </w:rPr>
        <w:t>2</w:t>
      </w:r>
      <w:r>
        <w:rPr>
          <w:rFonts w:hint="eastAsia" w:ascii="宋体" w:hAnsi="宋体" w:eastAsia="宋体" w:cs="Times New Roman"/>
          <w:sz w:val="24"/>
          <w:szCs w:val="24"/>
        </w:rPr>
        <w:t>%；迟延履行的违约金计算数额达到前述最高限额之日起，甲方有权在要求乙方支付违约金的同时，书面通知乙方解除本合同；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2.除不可抗力外，如果甲方没有按照本合同约定的付款方式付款，那么乙方可要求甲方支付违约金，违约金按每迟延付款一日的应付而未付款的</w:t>
      </w:r>
      <w:r>
        <w:rPr>
          <w:rFonts w:hint="eastAsia" w:asciiTheme="minorEastAsia" w:hAnsiTheme="minorEastAsia"/>
          <w:sz w:val="24"/>
          <w:szCs w:val="24"/>
          <w:u w:val="single"/>
        </w:rPr>
        <w:t>0.3</w:t>
      </w:r>
      <w:r>
        <w:rPr>
          <w:rFonts w:hint="eastAsia" w:asciiTheme="minorEastAsia" w:hAnsiTheme="minorEastAsia"/>
          <w:sz w:val="24"/>
          <w:szCs w:val="24"/>
        </w:rPr>
        <w:t>‰</w:t>
      </w:r>
      <w:r>
        <w:rPr>
          <w:rFonts w:hint="eastAsia" w:ascii="宋体" w:hAnsi="宋体" w:eastAsia="宋体" w:cs="Times New Roman"/>
          <w:sz w:val="24"/>
          <w:szCs w:val="24"/>
        </w:rPr>
        <w:t>计算，最高限额为本合同总价的</w:t>
      </w:r>
      <w:r>
        <w:rPr>
          <w:rFonts w:hint="eastAsia" w:ascii="宋体" w:hAnsi="宋体" w:eastAsia="宋体" w:cs="Times New Roman"/>
          <w:sz w:val="24"/>
          <w:szCs w:val="24"/>
          <w:u w:val="single"/>
        </w:rPr>
        <w:t xml:space="preserve">2 </w:t>
      </w:r>
      <w:r>
        <w:rPr>
          <w:rFonts w:hint="eastAsia" w:ascii="宋体" w:hAnsi="宋体" w:eastAsia="宋体" w:cs="Times New Roman"/>
          <w:sz w:val="24"/>
          <w:szCs w:val="24"/>
        </w:rPr>
        <w:t>%；迟延付款的违约金计算数额达到前述最高限额之日起，乙方有权在要求甲方支付违约金的同时，书面通知甲方解除本合同；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6.如果出现政府采购监督管理部门在处理投诉事项期间，书面通知甲方暂停采购活动的情形，或者询问或质疑事项可能影响中标结果的，导致甲方中止履行合同的情形，均不视为甲方违约。</w:t>
      </w:r>
    </w:p>
    <w:p>
      <w:pPr>
        <w:spacing w:line="360" w:lineRule="auto"/>
        <w:ind w:firstLine="480" w:firstLineChars="200"/>
        <w:rPr>
          <w:rFonts w:ascii="宋体" w:hAnsi="宋体" w:eastAsia="宋体" w:cs="Times New Roman"/>
          <w:b/>
          <w:bCs/>
          <w:sz w:val="24"/>
          <w:szCs w:val="24"/>
        </w:rPr>
      </w:pPr>
      <w:bookmarkStart w:id="58" w:name="_Toc60748171"/>
      <w:r>
        <w:rPr>
          <w:rFonts w:hint="eastAsia" w:ascii="宋体" w:hAnsi="宋体" w:eastAsia="宋体" w:cs="Times New Roman"/>
          <w:b/>
          <w:bCs/>
          <w:sz w:val="24"/>
          <w:szCs w:val="24"/>
        </w:rPr>
        <w:t>十、 合同争议的解决</w:t>
      </w:r>
      <w:bookmarkEnd w:id="58"/>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本合同履行过程中发生的任何争议，双方当事人均可通过和解或者调解解决；不愿和解、调解或者和解、调解不成的，将争议提交</w:t>
      </w:r>
      <w:r>
        <w:rPr>
          <w:rFonts w:hint="eastAsia" w:ascii="宋体" w:hAnsi="宋体" w:eastAsia="宋体" w:cs="Times New Roman"/>
          <w:sz w:val="24"/>
          <w:szCs w:val="24"/>
          <w:u w:val="single"/>
        </w:rPr>
        <w:t>常州市</w:t>
      </w:r>
      <w:r>
        <w:rPr>
          <w:rFonts w:hint="eastAsia" w:ascii="宋体" w:hAnsi="宋体" w:eastAsia="宋体" w:cs="Times New Roman"/>
          <w:sz w:val="24"/>
          <w:szCs w:val="24"/>
        </w:rPr>
        <w:t>仲裁委员会依申请仲裁时其现行有效的仲裁规则裁决；</w:t>
      </w:r>
    </w:p>
    <w:p>
      <w:pPr>
        <w:spacing w:line="360" w:lineRule="auto"/>
        <w:ind w:firstLine="480" w:firstLineChars="200"/>
        <w:rPr>
          <w:rFonts w:ascii="宋体" w:hAnsi="宋体" w:eastAsia="宋体" w:cs="Times New Roman"/>
          <w:b/>
          <w:bCs/>
          <w:sz w:val="24"/>
          <w:szCs w:val="24"/>
        </w:rPr>
      </w:pPr>
      <w:bookmarkStart w:id="59" w:name="_Toc60748172"/>
      <w:r>
        <w:rPr>
          <w:rFonts w:hint="eastAsia" w:ascii="宋体" w:hAnsi="宋体" w:eastAsia="宋体" w:cs="Times New Roman"/>
          <w:b/>
          <w:bCs/>
          <w:sz w:val="24"/>
          <w:szCs w:val="24"/>
        </w:rPr>
        <w:t>十一、合同生效</w:t>
      </w:r>
      <w:bookmarkEnd w:id="59"/>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本合同自双方当事人盖章或者签字时生效。</w:t>
      </w:r>
    </w:p>
    <w:p>
      <w:pPr>
        <w:tabs>
          <w:tab w:val="left" w:pos="1260"/>
        </w:tabs>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本合同一式肆份，双方各执贰份。</w:t>
      </w:r>
    </w:p>
    <w:p>
      <w:pPr>
        <w:tabs>
          <w:tab w:val="left" w:pos="1260"/>
        </w:tabs>
        <w:spacing w:line="360" w:lineRule="auto"/>
        <w:ind w:firstLine="200"/>
        <w:rPr>
          <w:rFonts w:ascii="宋体" w:hAnsi="宋体" w:eastAsia="宋体"/>
          <w:sz w:val="24"/>
          <w:szCs w:val="24"/>
        </w:rPr>
      </w:pPr>
      <w:r>
        <w:rPr>
          <w:rFonts w:hint="eastAsia" w:ascii="宋体" w:hAnsi="宋体" w:eastAsia="宋体"/>
          <w:sz w:val="24"/>
          <w:szCs w:val="24"/>
        </w:rPr>
        <w:t>签订协议单位：</w:t>
      </w:r>
    </w:p>
    <w:p>
      <w:pPr>
        <w:tabs>
          <w:tab w:val="left" w:pos="1260"/>
        </w:tabs>
        <w:spacing w:line="360" w:lineRule="auto"/>
        <w:ind w:firstLine="200"/>
        <w:rPr>
          <w:rFonts w:ascii="宋体" w:hAnsi="宋体" w:eastAsia="宋体"/>
          <w:spacing w:val="-8"/>
          <w:sz w:val="24"/>
          <w:szCs w:val="24"/>
          <w:u w:val="single"/>
        </w:rPr>
      </w:pPr>
      <w:r>
        <w:rPr>
          <w:rFonts w:hint="eastAsia" w:ascii="宋体" w:hAnsi="宋体" w:eastAsia="宋体"/>
          <w:spacing w:val="-8"/>
          <w:sz w:val="24"/>
          <w:szCs w:val="24"/>
        </w:rPr>
        <w:t>甲方：</w:t>
      </w:r>
      <w:r>
        <w:rPr>
          <w:rFonts w:hint="eastAsia" w:ascii="宋体" w:hAnsi="宋体" w:eastAsia="宋体"/>
          <w:spacing w:val="-8"/>
          <w:sz w:val="24"/>
          <w:szCs w:val="24"/>
          <w:u w:val="single"/>
        </w:rPr>
        <w:t>常州市公路事业发展中心（盖公章）</w:t>
      </w:r>
      <w:r>
        <w:rPr>
          <w:rFonts w:hint="eastAsia" w:ascii="宋体" w:hAnsi="宋体" w:eastAsia="宋体"/>
          <w:spacing w:val="-8"/>
          <w:sz w:val="24"/>
          <w:szCs w:val="24"/>
        </w:rPr>
        <w:t xml:space="preserve">    供应商：</w:t>
      </w:r>
      <w:r>
        <w:rPr>
          <w:rFonts w:hint="eastAsia" w:ascii="宋体" w:hAnsi="宋体" w:eastAsia="宋体"/>
          <w:sz w:val="24"/>
          <w:szCs w:val="24"/>
          <w:u w:val="single"/>
        </w:rPr>
        <w:t xml:space="preserve">           </w:t>
      </w:r>
      <w:r>
        <w:rPr>
          <w:rFonts w:hint="eastAsia" w:ascii="宋体" w:hAnsi="宋体" w:eastAsia="宋体"/>
          <w:spacing w:val="-8"/>
          <w:sz w:val="24"/>
          <w:szCs w:val="24"/>
          <w:u w:val="single"/>
        </w:rPr>
        <w:t>（盖公章）</w:t>
      </w:r>
    </w:p>
    <w:p>
      <w:pPr>
        <w:tabs>
          <w:tab w:val="left" w:pos="1260"/>
        </w:tabs>
        <w:spacing w:line="360" w:lineRule="auto"/>
        <w:ind w:firstLine="200"/>
        <w:rPr>
          <w:rFonts w:ascii="宋体" w:hAnsi="宋体" w:eastAsia="宋体"/>
          <w:sz w:val="24"/>
          <w:szCs w:val="24"/>
        </w:rPr>
      </w:pPr>
      <w:r>
        <w:rPr>
          <w:rFonts w:hint="eastAsia" w:ascii="宋体" w:hAnsi="宋体" w:eastAsia="宋体"/>
          <w:sz w:val="24"/>
          <w:szCs w:val="24"/>
        </w:rPr>
        <w:t>法定代表人                              法定代表人</w:t>
      </w:r>
    </w:p>
    <w:p>
      <w:pPr>
        <w:tabs>
          <w:tab w:val="left" w:pos="1260"/>
        </w:tabs>
        <w:spacing w:line="360" w:lineRule="auto"/>
        <w:ind w:firstLine="200"/>
        <w:rPr>
          <w:rFonts w:ascii="宋体" w:hAnsi="宋体" w:eastAsia="宋体"/>
          <w:sz w:val="24"/>
          <w:szCs w:val="24"/>
          <w:u w:val="single"/>
        </w:rPr>
      </w:pPr>
      <w:r>
        <w:rPr>
          <w:rFonts w:hint="eastAsia" w:ascii="宋体" w:hAnsi="宋体" w:eastAsia="宋体"/>
          <w:sz w:val="24"/>
          <w:szCs w:val="24"/>
        </w:rPr>
        <w:t>或其授权的代理人：</w:t>
      </w:r>
      <w:r>
        <w:rPr>
          <w:rFonts w:hint="eastAsia" w:ascii="宋体" w:hAnsi="宋体" w:eastAsia="宋体"/>
          <w:sz w:val="24"/>
          <w:szCs w:val="24"/>
          <w:u w:val="single"/>
        </w:rPr>
        <w:t xml:space="preserve">           （签名）</w:t>
      </w:r>
      <w:r>
        <w:rPr>
          <w:rFonts w:hint="eastAsia" w:ascii="宋体" w:hAnsi="宋体" w:eastAsia="宋体"/>
          <w:sz w:val="24"/>
          <w:szCs w:val="24"/>
        </w:rPr>
        <w:t xml:space="preserve">    或其授权的代理人：</w:t>
      </w:r>
      <w:r>
        <w:rPr>
          <w:rFonts w:hint="eastAsia" w:ascii="宋体" w:hAnsi="宋体" w:eastAsia="宋体"/>
          <w:sz w:val="24"/>
          <w:szCs w:val="24"/>
          <w:u w:val="single"/>
        </w:rPr>
        <w:t xml:space="preserve">        （签名） </w:t>
      </w:r>
    </w:p>
    <w:p>
      <w:pPr>
        <w:spacing w:line="360" w:lineRule="auto"/>
        <w:ind w:firstLine="200"/>
        <w:rPr>
          <w:rFonts w:ascii="宋体" w:hAnsi="宋体" w:eastAsia="宋体" w:cs="宋体"/>
          <w:sz w:val="24"/>
          <w:szCs w:val="24"/>
        </w:rPr>
      </w:pPr>
      <w:r>
        <w:rPr>
          <w:rFonts w:hint="eastAsia" w:ascii="宋体" w:hAnsi="宋体" w:eastAsia="宋体"/>
          <w:sz w:val="24"/>
          <w:szCs w:val="24"/>
        </w:rPr>
        <w:t>日期：</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               日期：</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widowControl/>
        <w:jc w:val="left"/>
        <w:rPr>
          <w:rFonts w:ascii="宋体" w:hAnsi="宋体" w:eastAsia="宋体"/>
          <w:b/>
          <w:sz w:val="24"/>
          <w:szCs w:val="24"/>
        </w:rPr>
      </w:pPr>
      <w:r>
        <w:rPr>
          <w:rFonts w:ascii="宋体" w:hAnsi="宋体" w:eastAsia="宋体"/>
          <w:b/>
          <w:sz w:val="24"/>
          <w:szCs w:val="24"/>
        </w:rPr>
        <w:br w:type="page"/>
      </w:r>
    </w:p>
    <w:p>
      <w:pPr>
        <w:spacing w:line="360" w:lineRule="auto"/>
        <w:ind w:right="468" w:firstLine="200"/>
        <w:jc w:val="center"/>
        <w:rPr>
          <w:rFonts w:ascii="宋体" w:hAnsi="宋体" w:eastAsia="宋体"/>
          <w:b/>
          <w:sz w:val="24"/>
          <w:szCs w:val="24"/>
        </w:rPr>
      </w:pPr>
      <w:r>
        <w:rPr>
          <w:rFonts w:hint="eastAsia" w:ascii="宋体" w:hAnsi="宋体" w:eastAsia="宋体"/>
          <w:b/>
          <w:sz w:val="24"/>
          <w:szCs w:val="24"/>
        </w:rPr>
        <w:t>廉政合同</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eastAsia="宋体"/>
          <w:sz w:val="24"/>
          <w:szCs w:val="24"/>
          <w:u w:val="single"/>
        </w:rPr>
        <w:t>2023年机房</w:t>
      </w:r>
      <w:r>
        <w:rPr>
          <w:rFonts w:ascii="宋体" w:hAnsi="宋体" w:eastAsia="宋体"/>
          <w:sz w:val="24"/>
          <w:szCs w:val="24"/>
          <w:u w:val="single"/>
        </w:rPr>
        <w:t>服务器、存储</w:t>
      </w:r>
      <w:r>
        <w:rPr>
          <w:rFonts w:hint="eastAsia" w:ascii="宋体" w:hAnsi="宋体" w:eastAsia="宋体"/>
          <w:sz w:val="24"/>
          <w:szCs w:val="24"/>
          <w:u w:val="single"/>
        </w:rPr>
        <w:t>设备维保服务项目</w:t>
      </w:r>
      <w:r>
        <w:rPr>
          <w:rFonts w:hint="eastAsia" w:ascii="宋体" w:hAnsi="宋体" w:eastAsia="宋体"/>
          <w:sz w:val="24"/>
          <w:szCs w:val="24"/>
        </w:rPr>
        <w:t>法人常州市公路事业发展中心（以下简称“甲方”）与该项目的承包单位</w:t>
      </w:r>
      <w:r>
        <w:rPr>
          <w:rFonts w:hint="eastAsia" w:ascii="宋体" w:hAnsi="宋体" w:eastAsia="宋体"/>
          <w:sz w:val="24"/>
          <w:szCs w:val="24"/>
          <w:u w:val="single"/>
        </w:rPr>
        <w:t xml:space="preserve">    </w:t>
      </w:r>
      <w:r>
        <w:rPr>
          <w:rFonts w:hint="eastAsia" w:ascii="宋体" w:hAnsi="宋体" w:eastAsia="宋体"/>
          <w:sz w:val="24"/>
          <w:szCs w:val="24"/>
        </w:rPr>
        <w:t>（以下简称“供应商”），特订立如下合同。</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1．甲方和供应商双方的权利和义务</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（1）严格遵守党的政策规定和国家有关法律法规及交通运输部的有关规定。</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（2）严格执行</w:t>
      </w:r>
      <w:r>
        <w:rPr>
          <w:rFonts w:hint="eastAsia" w:ascii="宋体" w:hAnsi="宋体" w:eastAsia="宋体"/>
          <w:sz w:val="24"/>
          <w:szCs w:val="24"/>
          <w:u w:val="single"/>
        </w:rPr>
        <w:t>2023年机房</w:t>
      </w:r>
      <w:r>
        <w:rPr>
          <w:rFonts w:ascii="宋体" w:hAnsi="宋体" w:eastAsia="宋体"/>
          <w:sz w:val="24"/>
          <w:szCs w:val="24"/>
          <w:u w:val="single"/>
        </w:rPr>
        <w:t>服务器、存储</w:t>
      </w:r>
      <w:r>
        <w:rPr>
          <w:rFonts w:hint="eastAsia" w:ascii="宋体" w:hAnsi="宋体" w:eastAsia="宋体"/>
          <w:sz w:val="24"/>
          <w:szCs w:val="24"/>
          <w:u w:val="single"/>
        </w:rPr>
        <w:t>设备维保服务项目</w:t>
      </w:r>
      <w:r>
        <w:rPr>
          <w:rFonts w:hint="eastAsia" w:ascii="宋体" w:hAnsi="宋体" w:eastAsia="宋体"/>
          <w:sz w:val="24"/>
          <w:szCs w:val="24"/>
        </w:rPr>
        <w:t>合同文件，自觉按合同办事。</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（3）双方的业务活动坚持公开、公正、诚信、透明的原则（法律认定的商业秘密和合同文件另有规定除外），不得损害国家和集体利益，不得违反工程建设管理规章制度。</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（4）建立健全廉政制度，开展廉政教育，设立廉政告示牌，公布举报电话，监督并认真查处违法违纪行为。</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（5）发现对方在业务活动中有违反廉政规定的行为，有及时提醒对方纠正的权利和义务。</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（6）发现对方严重违反本合同义务条款的行为，有向其上级有关部门举报、建议给予处理并要求告知处理结果的权利。</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2．甲方的义务</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（1）甲方及其工作人员不得索要或接受供应商的礼金、有价证券和贵重物品，不得让供应商报销任何应由甲方或甲方工作人员个人支付的费用等。</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（2）甲方工作人员不得参加供应商安排的超标准宴请和娱乐活动；不得接受供应商提供的通讯工具、交通工具和高档办公用品等。</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（3）甲方及其工作人员不利要求或者接受供应商为其住房装修、婚丧嫁娶活动、配偶子女的工作安排以及出国出境、旅游等提供方便等。</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（4）甲方工作人员及其配偶、子女不得从事与甲方工作有关的材料设备供应、工程分包、劳务等经济活动等。</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（5）甲方及期工作人员不得以任何理由向供应商推荐分包单位或推销材料，不得要求供应商购买合同规定外的材料和设备。</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（6）甲方工作人员要秉公办事，不准营私舞弊，不准利用职权从事各种个人有偿中介活动和安排个人施工队伍。</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3．供应商的义务</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（1）供应商不得以任何理由向甲方及其工作人员行贿或馈赠礼金、有价证券、贵重礼品。</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（2）供应商不得以任何名义为甲方及其工作人员报销应由甲方单位或个人支付的任何费用。</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（3）供应商不得以任何理由安排甲方工作人员参加超标准宴请及娱乐活动。</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（4）供应商不得为甲方单位和个人购置或提供通讯工具、交通工具和高档办公用品等。</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4．违约责任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（1）甲方及其工作人员违反本合同第1、2条，按管理权限，依据有关规定给予党纪、政纪或组织处理；涉嫌犯罪的，移交司法机关追究刑事责任；给供应商单位造成经济损失的，应予以赔偿。</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供应商及其工作人员违反本合同第1、3条，按管理权限，依据有关规定给予党纪、政纪或组织处理；给甲方单位造成经济损失的，应予以赔偿；情节严重的，甲方建议交通主管部门给予供应商一至三年内不得进入其主管的公路建设市场的处罚。</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双方约定：本合同由双方或双方上级单位的纪检监察部门负责监督执行。由甲方或甲方上级单位的纪检监察部门约请供应商或供应商上级单位纪检监察部门对本合同执行情况进行检查，提出在本合同规定范围内的裁定意见。</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6.本合同有效期为甲方和供应商签署之日起至该项目服务期结束。</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7．本合同作为</w:t>
      </w:r>
      <w:r>
        <w:rPr>
          <w:rFonts w:hint="eastAsia" w:ascii="宋体" w:hAnsi="宋体" w:eastAsia="宋体"/>
          <w:sz w:val="24"/>
          <w:szCs w:val="24"/>
          <w:u w:val="single"/>
        </w:rPr>
        <w:t>2023年机房</w:t>
      </w:r>
      <w:r>
        <w:rPr>
          <w:rFonts w:ascii="宋体" w:hAnsi="宋体" w:eastAsia="宋体"/>
          <w:sz w:val="24"/>
          <w:szCs w:val="24"/>
          <w:u w:val="single"/>
        </w:rPr>
        <w:t>服务器、存储</w:t>
      </w:r>
      <w:r>
        <w:rPr>
          <w:rFonts w:hint="eastAsia" w:ascii="宋体" w:hAnsi="宋体" w:eastAsia="宋体"/>
          <w:sz w:val="24"/>
          <w:szCs w:val="24"/>
          <w:u w:val="single"/>
        </w:rPr>
        <w:t>设备维保服务项目</w:t>
      </w:r>
      <w:r>
        <w:rPr>
          <w:rFonts w:hint="eastAsia" w:ascii="宋体" w:hAnsi="宋体" w:eastAsia="宋体"/>
          <w:sz w:val="24"/>
          <w:szCs w:val="24"/>
        </w:rPr>
        <w:t>合同的附件，与工程合同具有同等的法律效力，经合同双方签署后立即生效。</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8．本合同一式肆份，双方各执贰份。</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p>
    <w:p>
      <w:pPr>
        <w:spacing w:line="440" w:lineRule="exact"/>
        <w:ind w:firstLine="200"/>
        <w:rPr>
          <w:rFonts w:ascii="宋体" w:hAnsi="宋体" w:eastAsia="宋体"/>
          <w:sz w:val="24"/>
          <w:szCs w:val="24"/>
        </w:rPr>
      </w:pPr>
    </w:p>
    <w:p>
      <w:pPr>
        <w:spacing w:line="440" w:lineRule="exact"/>
        <w:ind w:firstLine="200"/>
        <w:rPr>
          <w:rFonts w:ascii="宋体" w:hAnsi="宋体" w:eastAsia="宋体"/>
          <w:sz w:val="24"/>
          <w:szCs w:val="24"/>
        </w:rPr>
      </w:pPr>
      <w:r>
        <w:rPr>
          <w:rFonts w:hint="eastAsia" w:ascii="宋体" w:hAnsi="宋体" w:eastAsia="宋体"/>
          <w:sz w:val="24"/>
          <w:szCs w:val="24"/>
        </w:rPr>
        <w:t>甲方：（盖章）</w:t>
      </w:r>
      <w:r>
        <w:rPr>
          <w:rFonts w:hint="eastAsia" w:ascii="宋体" w:hAnsi="宋体" w:eastAsia="宋体" w:cs="宋体"/>
          <w:sz w:val="24"/>
          <w:szCs w:val="24"/>
          <w:u w:val="single"/>
        </w:rPr>
        <w:t xml:space="preserve">常州市公路事业发展中心 </w:t>
      </w:r>
      <w:r>
        <w:rPr>
          <w:rFonts w:hint="eastAsia" w:ascii="宋体" w:hAnsi="宋体" w:eastAsia="宋体" w:cs="宋体"/>
          <w:sz w:val="24"/>
          <w:szCs w:val="24"/>
        </w:rPr>
        <w:t xml:space="preserve"> </w:t>
      </w:r>
      <w:r>
        <w:rPr>
          <w:rFonts w:hint="eastAsia" w:ascii="宋体" w:hAnsi="宋体" w:eastAsia="宋体"/>
          <w:sz w:val="24"/>
          <w:szCs w:val="24"/>
        </w:rPr>
        <w:t xml:space="preserve">供应商：（盖章） </w:t>
      </w:r>
    </w:p>
    <w:p>
      <w:pPr>
        <w:spacing w:before="156" w:beforeLines="50" w:line="440" w:lineRule="exact"/>
        <w:ind w:left="200"/>
        <w:rPr>
          <w:rFonts w:ascii="宋体" w:hAnsi="宋体" w:eastAsia="宋体"/>
          <w:sz w:val="24"/>
          <w:szCs w:val="24"/>
        </w:rPr>
      </w:pPr>
      <w:r>
        <w:rPr>
          <w:rFonts w:hint="eastAsia" w:ascii="宋体" w:hAnsi="宋体" w:eastAsia="宋体"/>
          <w:sz w:val="24"/>
          <w:szCs w:val="24"/>
        </w:rPr>
        <w:t>法定代表人或其委托代理人：（签字）      法定代表人或其委托代理人（签字）</w:t>
      </w:r>
    </w:p>
    <w:p>
      <w:pPr>
        <w:spacing w:before="156" w:beforeLines="50" w:line="440" w:lineRule="exact"/>
        <w:ind w:left="200"/>
        <w:rPr>
          <w:rFonts w:ascii="宋体" w:hAnsi="宋体" w:eastAsia="宋体"/>
          <w:sz w:val="24"/>
          <w:szCs w:val="24"/>
        </w:rPr>
      </w:pPr>
      <w:r>
        <w:rPr>
          <w:rFonts w:hint="eastAsia" w:ascii="宋体" w:hAnsi="宋体" w:eastAsia="宋体"/>
          <w:sz w:val="24"/>
          <w:szCs w:val="24"/>
        </w:rPr>
        <w:t>日期：</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                  日期：</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rPr>
          <w:rFonts w:ascii="宋体" w:hAnsi="宋体" w:eastAsia="宋体"/>
        </w:rPr>
      </w:pPr>
    </w:p>
    <w:p>
      <w:pPr>
        <w:autoSpaceDE w:val="0"/>
        <w:autoSpaceDN w:val="0"/>
        <w:spacing w:line="360" w:lineRule="auto"/>
        <w:ind w:firstLine="200"/>
        <w:jc w:val="center"/>
        <w:rPr>
          <w:rFonts w:ascii="宋体" w:hAnsi="宋体"/>
          <w:b/>
          <w:bCs/>
          <w:sz w:val="24"/>
        </w:rPr>
      </w:pPr>
    </w:p>
    <w:p>
      <w:pPr>
        <w:rPr>
          <w:rFonts w:ascii="宋体" w:hAnsi="宋体"/>
          <w:b/>
          <w:bCs/>
          <w:sz w:val="24"/>
        </w:rPr>
      </w:pPr>
    </w:p>
    <w:p>
      <w:pPr>
        <w:widowControl/>
        <w:jc w:val="left"/>
        <w:rPr>
          <w:rFonts w:ascii="宋体" w:hAnsi="宋体" w:eastAsia="宋体" w:cs="宋体"/>
          <w:b/>
          <w:bCs/>
          <w:sz w:val="24"/>
        </w:rPr>
      </w:pPr>
    </w:p>
    <w:p>
      <w:pPr>
        <w:pStyle w:val="121"/>
        <w:rPr>
          <w:rFonts w:ascii="宋体" w:hAnsi="宋体" w:eastAsia="宋体" w:cs="宋体"/>
        </w:rPr>
      </w:pPr>
      <w:bookmarkStart w:id="60" w:name="_Toc92976622"/>
      <w:bookmarkStart w:id="61" w:name="_Toc70512794"/>
      <w:r>
        <w:rPr>
          <w:rFonts w:hint="eastAsia" w:ascii="宋体" w:hAnsi="宋体" w:eastAsia="宋体" w:cs="宋体"/>
        </w:rPr>
        <w:br w:type="column"/>
      </w:r>
      <w:r>
        <w:rPr>
          <w:rFonts w:hint="eastAsia" w:ascii="宋体" w:hAnsi="宋体" w:eastAsia="宋体" w:cs="宋体"/>
        </w:rPr>
        <w:t>五.评分标准</w:t>
      </w:r>
      <w:bookmarkEnd w:id="60"/>
      <w:bookmarkEnd w:id="61"/>
    </w:p>
    <w:p>
      <w:pPr>
        <w:widowControl/>
        <w:rPr>
          <w:rFonts w:ascii="宋体" w:hAnsi="宋体" w:eastAsia="宋体" w:cs="宋体"/>
          <w:bCs/>
          <w:color w:val="000000" w:themeColor="text1"/>
          <w:sz w:val="24"/>
          <w:szCs w:val="24"/>
          <w14:textFill>
            <w14:solidFill>
              <w14:schemeClr w14:val="tx1"/>
            </w14:solidFill>
          </w14:textFill>
        </w:rPr>
      </w:pPr>
    </w:p>
    <w:bookmarkEnd w:id="51"/>
    <w:tbl>
      <w:tblPr>
        <w:tblStyle w:val="31"/>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1136"/>
        <w:gridCol w:w="708"/>
        <w:gridCol w:w="4395"/>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099" w:type="dxa"/>
            <w:vAlign w:val="center"/>
          </w:tcPr>
          <w:p>
            <w:pPr>
              <w:autoSpaceDE w:val="0"/>
              <w:autoSpaceDN w:val="0"/>
              <w:adjustRightInd w:val="0"/>
              <w:snapToGrid w:val="0"/>
              <w:jc w:val="center"/>
              <w:rPr>
                <w:rFonts w:cs="仿宋" w:asciiTheme="minorEastAsia" w:hAnsiTheme="minorEastAsia"/>
                <w:bCs/>
                <w:kern w:val="0"/>
                <w:sz w:val="24"/>
                <w:szCs w:val="24"/>
              </w:rPr>
            </w:pPr>
            <w:bookmarkStart w:id="62" w:name="_Toc92976623"/>
            <w:bookmarkStart w:id="63" w:name="_Toc55147052"/>
            <w:r>
              <w:rPr>
                <w:rFonts w:hint="eastAsia" w:cs="仿宋" w:asciiTheme="minorEastAsia" w:hAnsiTheme="minorEastAsia"/>
                <w:bCs/>
                <w:kern w:val="0"/>
                <w:sz w:val="24"/>
                <w:szCs w:val="24"/>
              </w:rPr>
              <w:t>评审因素</w:t>
            </w:r>
          </w:p>
        </w:tc>
        <w:tc>
          <w:tcPr>
            <w:tcW w:w="1136" w:type="dxa"/>
            <w:vAlign w:val="center"/>
          </w:tcPr>
          <w:p>
            <w:pPr>
              <w:autoSpaceDE w:val="0"/>
              <w:autoSpaceDN w:val="0"/>
              <w:adjustRightInd w:val="0"/>
              <w:snapToGrid w:val="0"/>
              <w:jc w:val="center"/>
              <w:rPr>
                <w:rFonts w:cs="仿宋" w:asciiTheme="minorEastAsia" w:hAnsiTheme="minorEastAsia"/>
                <w:bCs/>
                <w:kern w:val="0"/>
                <w:sz w:val="24"/>
                <w:szCs w:val="24"/>
              </w:rPr>
            </w:pPr>
            <w:r>
              <w:rPr>
                <w:rFonts w:hint="eastAsia" w:cs="仿宋" w:asciiTheme="minorEastAsia" w:hAnsiTheme="minorEastAsia"/>
                <w:bCs/>
                <w:kern w:val="0"/>
                <w:sz w:val="24"/>
                <w:szCs w:val="24"/>
              </w:rPr>
              <w:t>评分项目</w:t>
            </w:r>
          </w:p>
        </w:tc>
        <w:tc>
          <w:tcPr>
            <w:tcW w:w="708" w:type="dxa"/>
            <w:vAlign w:val="center"/>
          </w:tcPr>
          <w:p>
            <w:pPr>
              <w:autoSpaceDE w:val="0"/>
              <w:autoSpaceDN w:val="0"/>
              <w:adjustRightInd w:val="0"/>
              <w:snapToGrid w:val="0"/>
              <w:jc w:val="center"/>
              <w:rPr>
                <w:rFonts w:cs="仿宋" w:asciiTheme="minorEastAsia" w:hAnsiTheme="minorEastAsia"/>
                <w:bCs/>
                <w:kern w:val="0"/>
                <w:sz w:val="24"/>
                <w:szCs w:val="24"/>
              </w:rPr>
            </w:pPr>
            <w:r>
              <w:rPr>
                <w:rFonts w:hint="eastAsia" w:cs="仿宋" w:asciiTheme="minorEastAsia" w:hAnsiTheme="minorEastAsia"/>
                <w:bCs/>
                <w:kern w:val="0"/>
                <w:sz w:val="24"/>
                <w:szCs w:val="24"/>
              </w:rPr>
              <w:t>权重分值</w:t>
            </w:r>
          </w:p>
        </w:tc>
        <w:tc>
          <w:tcPr>
            <w:tcW w:w="4395" w:type="dxa"/>
            <w:vAlign w:val="center"/>
          </w:tcPr>
          <w:p>
            <w:pPr>
              <w:autoSpaceDE w:val="0"/>
              <w:autoSpaceDN w:val="0"/>
              <w:adjustRightInd w:val="0"/>
              <w:snapToGrid w:val="0"/>
              <w:jc w:val="center"/>
              <w:rPr>
                <w:rFonts w:cs="仿宋" w:asciiTheme="minorEastAsia" w:hAnsiTheme="minorEastAsia"/>
                <w:bCs/>
                <w:kern w:val="0"/>
                <w:sz w:val="24"/>
                <w:szCs w:val="24"/>
              </w:rPr>
            </w:pPr>
            <w:r>
              <w:rPr>
                <w:rFonts w:hint="eastAsia" w:cs="仿宋" w:asciiTheme="minorEastAsia" w:hAnsiTheme="minorEastAsia"/>
                <w:bCs/>
                <w:kern w:val="0"/>
                <w:sz w:val="24"/>
                <w:szCs w:val="24"/>
              </w:rPr>
              <w:t>各评分因素细分项</w:t>
            </w:r>
          </w:p>
        </w:tc>
        <w:tc>
          <w:tcPr>
            <w:tcW w:w="2409" w:type="dxa"/>
            <w:vAlign w:val="center"/>
          </w:tcPr>
          <w:p>
            <w:pPr>
              <w:autoSpaceDE w:val="0"/>
              <w:autoSpaceDN w:val="0"/>
              <w:adjustRightInd w:val="0"/>
              <w:snapToGrid w:val="0"/>
              <w:jc w:val="center"/>
              <w:rPr>
                <w:rFonts w:cs="仿宋" w:asciiTheme="minorEastAsia" w:hAnsiTheme="minorEastAsia"/>
                <w:bCs/>
                <w:kern w:val="0"/>
                <w:sz w:val="24"/>
                <w:szCs w:val="24"/>
              </w:rPr>
            </w:pPr>
            <w:r>
              <w:rPr>
                <w:rFonts w:hint="eastAsia" w:cs="仿宋" w:asciiTheme="minorEastAsia" w:hAnsiTheme="minorEastAsia"/>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9" w:type="dxa"/>
            <w:vAlign w:val="center"/>
          </w:tcPr>
          <w:p>
            <w:pPr>
              <w:autoSpaceDE w:val="0"/>
              <w:autoSpaceDN w:val="0"/>
              <w:adjustRightInd w:val="0"/>
              <w:snapToGrid w:val="0"/>
              <w:jc w:val="center"/>
              <w:rPr>
                <w:rFonts w:cs="仿宋" w:asciiTheme="minorEastAsia" w:hAnsiTheme="minorEastAsia"/>
                <w:bCs/>
                <w:kern w:val="0"/>
                <w:sz w:val="24"/>
                <w:szCs w:val="24"/>
              </w:rPr>
            </w:pPr>
            <w:r>
              <w:rPr>
                <w:rFonts w:hint="eastAsia" w:cs="仿宋" w:asciiTheme="minorEastAsia" w:hAnsiTheme="minorEastAsia"/>
                <w:bCs/>
                <w:kern w:val="0"/>
                <w:sz w:val="24"/>
                <w:szCs w:val="24"/>
              </w:rPr>
              <w:t>价格</w:t>
            </w:r>
          </w:p>
          <w:p>
            <w:pPr>
              <w:autoSpaceDE w:val="0"/>
              <w:autoSpaceDN w:val="0"/>
              <w:adjustRightInd w:val="0"/>
              <w:snapToGrid w:val="0"/>
              <w:jc w:val="center"/>
              <w:rPr>
                <w:rFonts w:cs="仿宋" w:asciiTheme="minorEastAsia" w:hAnsiTheme="minorEastAsia"/>
                <w:bCs/>
                <w:kern w:val="0"/>
                <w:sz w:val="24"/>
                <w:szCs w:val="24"/>
              </w:rPr>
            </w:pPr>
            <w:r>
              <w:rPr>
                <w:rFonts w:hint="eastAsia" w:cs="仿宋" w:asciiTheme="minorEastAsia" w:hAnsiTheme="minorEastAsia"/>
                <w:bCs/>
                <w:kern w:val="0"/>
                <w:sz w:val="24"/>
                <w:szCs w:val="24"/>
              </w:rPr>
              <w:t>（30分）</w:t>
            </w:r>
          </w:p>
        </w:tc>
        <w:tc>
          <w:tcPr>
            <w:tcW w:w="1136" w:type="dxa"/>
            <w:vAlign w:val="center"/>
          </w:tcPr>
          <w:p>
            <w:pPr>
              <w:autoSpaceDE w:val="0"/>
              <w:autoSpaceDN w:val="0"/>
              <w:adjustRightInd w:val="0"/>
              <w:snapToGrid w:val="0"/>
              <w:jc w:val="center"/>
              <w:rPr>
                <w:rFonts w:cs="仿宋" w:asciiTheme="minorEastAsia" w:hAnsiTheme="minorEastAsia"/>
                <w:bCs/>
                <w:kern w:val="0"/>
                <w:sz w:val="24"/>
                <w:szCs w:val="24"/>
              </w:rPr>
            </w:pPr>
            <w:r>
              <w:rPr>
                <w:rFonts w:hint="eastAsia" w:cs="仿宋" w:asciiTheme="minorEastAsia" w:hAnsiTheme="minorEastAsia"/>
                <w:bCs/>
                <w:kern w:val="0"/>
                <w:sz w:val="24"/>
                <w:szCs w:val="24"/>
              </w:rPr>
              <w:t>投标报价</w:t>
            </w:r>
          </w:p>
        </w:tc>
        <w:tc>
          <w:tcPr>
            <w:tcW w:w="708" w:type="dxa"/>
            <w:vAlign w:val="center"/>
          </w:tcPr>
          <w:p>
            <w:pPr>
              <w:autoSpaceDE w:val="0"/>
              <w:autoSpaceDN w:val="0"/>
              <w:adjustRightInd w:val="0"/>
              <w:snapToGrid w:val="0"/>
              <w:jc w:val="center"/>
              <w:rPr>
                <w:rFonts w:cs="仿宋" w:asciiTheme="minorEastAsia" w:hAnsiTheme="minorEastAsia"/>
                <w:bCs/>
                <w:kern w:val="0"/>
                <w:sz w:val="24"/>
                <w:szCs w:val="24"/>
              </w:rPr>
            </w:pPr>
            <w:r>
              <w:rPr>
                <w:rFonts w:cs="仿宋" w:asciiTheme="minorEastAsia" w:hAnsiTheme="minorEastAsia"/>
                <w:bCs/>
                <w:kern w:val="0"/>
                <w:sz w:val="24"/>
                <w:szCs w:val="24"/>
              </w:rPr>
              <w:t>3</w:t>
            </w:r>
            <w:r>
              <w:rPr>
                <w:rFonts w:hint="eastAsia" w:cs="仿宋" w:asciiTheme="minorEastAsia" w:hAnsiTheme="minorEastAsia"/>
                <w:bCs/>
                <w:kern w:val="0"/>
                <w:sz w:val="24"/>
                <w:szCs w:val="24"/>
              </w:rPr>
              <w:t>0</w:t>
            </w:r>
          </w:p>
        </w:tc>
        <w:tc>
          <w:tcPr>
            <w:tcW w:w="4395" w:type="dxa"/>
            <w:vAlign w:val="center"/>
          </w:tcPr>
          <w:p>
            <w:pPr>
              <w:autoSpaceDE w:val="0"/>
              <w:autoSpaceDN w:val="0"/>
              <w:adjustRightInd w:val="0"/>
              <w:snapToGrid w:val="0"/>
              <w:ind w:firstLine="480" w:firstLineChars="200"/>
              <w:jc w:val="left"/>
              <w:rPr>
                <w:rFonts w:cs="仿宋" w:asciiTheme="minorEastAsia" w:hAnsiTheme="minorEastAsia"/>
                <w:bCs/>
                <w:kern w:val="0"/>
                <w:sz w:val="24"/>
                <w:szCs w:val="24"/>
              </w:rPr>
            </w:pPr>
            <w:r>
              <w:rPr>
                <w:rFonts w:hint="eastAsia" w:asciiTheme="minorEastAsia" w:hAnsiTheme="minorEastAsia"/>
                <w:sz w:val="24"/>
                <w:szCs w:val="24"/>
              </w:rPr>
              <w:t>满足采购文件要求且报价最低的报价为磋商基准价，其价格分为满分。其他供应商的价格分统一按照下列公式计算：报价得分=（磋商基准价/磋商报价）×</w:t>
            </w:r>
            <w:r>
              <w:rPr>
                <w:rFonts w:asciiTheme="minorEastAsia" w:hAnsiTheme="minorEastAsia"/>
                <w:sz w:val="24"/>
                <w:szCs w:val="24"/>
              </w:rPr>
              <w:t>3</w:t>
            </w:r>
            <w:r>
              <w:rPr>
                <w:rFonts w:hint="eastAsia" w:asciiTheme="minorEastAsia" w:hAnsiTheme="minorEastAsia"/>
                <w:sz w:val="24"/>
                <w:szCs w:val="24"/>
              </w:rPr>
              <w:t>0%×100。</w:t>
            </w:r>
          </w:p>
        </w:tc>
        <w:tc>
          <w:tcPr>
            <w:tcW w:w="2409" w:type="dxa"/>
            <w:vAlign w:val="center"/>
          </w:tcPr>
          <w:p>
            <w:pPr>
              <w:autoSpaceDE w:val="0"/>
              <w:autoSpaceDN w:val="0"/>
              <w:adjustRightInd w:val="0"/>
              <w:snapToGrid w:val="0"/>
              <w:jc w:val="left"/>
              <w:rPr>
                <w:rFonts w:cs="仿宋" w:asciiTheme="minorEastAsia" w:hAnsiTheme="minorEastAsia"/>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1099" w:type="dxa"/>
            <w:vMerge w:val="restart"/>
            <w:vAlign w:val="center"/>
          </w:tcPr>
          <w:p>
            <w:pPr>
              <w:autoSpaceDE w:val="0"/>
              <w:autoSpaceDN w:val="0"/>
              <w:adjustRightInd w:val="0"/>
              <w:snapToGrid w:val="0"/>
              <w:jc w:val="center"/>
              <w:rPr>
                <w:rFonts w:cs="仿宋" w:asciiTheme="minorEastAsia" w:hAnsiTheme="minorEastAsia"/>
                <w:bCs/>
                <w:kern w:val="0"/>
                <w:sz w:val="24"/>
                <w:szCs w:val="24"/>
              </w:rPr>
            </w:pPr>
            <w:r>
              <w:rPr>
                <w:rFonts w:hint="eastAsia" w:cs="仿宋" w:asciiTheme="minorEastAsia" w:hAnsiTheme="minorEastAsia"/>
                <w:bCs/>
                <w:kern w:val="0"/>
                <w:sz w:val="24"/>
                <w:szCs w:val="24"/>
              </w:rPr>
              <w:t>商务部分</w:t>
            </w:r>
          </w:p>
          <w:p>
            <w:pPr>
              <w:autoSpaceDE w:val="0"/>
              <w:autoSpaceDN w:val="0"/>
              <w:adjustRightInd w:val="0"/>
              <w:snapToGrid w:val="0"/>
              <w:jc w:val="center"/>
              <w:rPr>
                <w:rFonts w:cs="仿宋" w:asciiTheme="minorEastAsia" w:hAnsiTheme="minorEastAsia"/>
                <w:bCs/>
                <w:kern w:val="0"/>
                <w:sz w:val="24"/>
                <w:szCs w:val="24"/>
              </w:rPr>
            </w:pPr>
            <w:r>
              <w:rPr>
                <w:rFonts w:hint="eastAsia" w:cs="仿宋" w:asciiTheme="minorEastAsia" w:hAnsiTheme="minorEastAsia"/>
                <w:bCs/>
                <w:kern w:val="0"/>
                <w:sz w:val="24"/>
                <w:szCs w:val="24"/>
              </w:rPr>
              <w:t>（30分）</w:t>
            </w:r>
          </w:p>
        </w:tc>
        <w:tc>
          <w:tcPr>
            <w:tcW w:w="1136" w:type="dxa"/>
            <w:vAlign w:val="center"/>
          </w:tcPr>
          <w:p>
            <w:pPr>
              <w:autoSpaceDE w:val="0"/>
              <w:autoSpaceDN w:val="0"/>
              <w:adjustRightInd w:val="0"/>
              <w:snapToGrid w:val="0"/>
              <w:jc w:val="center"/>
              <w:rPr>
                <w:rFonts w:cs="仿宋" w:asciiTheme="minorEastAsia" w:hAnsiTheme="minorEastAsia"/>
                <w:bCs/>
                <w:kern w:val="0"/>
                <w:sz w:val="24"/>
                <w:szCs w:val="24"/>
              </w:rPr>
            </w:pPr>
            <w:r>
              <w:rPr>
                <w:rFonts w:hint="eastAsia" w:cs="仿宋" w:asciiTheme="minorEastAsia" w:hAnsiTheme="minorEastAsia"/>
                <w:bCs/>
                <w:kern w:val="0"/>
                <w:sz w:val="24"/>
                <w:szCs w:val="24"/>
              </w:rPr>
              <w:t>业绩</w:t>
            </w:r>
          </w:p>
        </w:tc>
        <w:tc>
          <w:tcPr>
            <w:tcW w:w="708" w:type="dxa"/>
            <w:vAlign w:val="center"/>
          </w:tcPr>
          <w:p>
            <w:pPr>
              <w:autoSpaceDE w:val="0"/>
              <w:autoSpaceDN w:val="0"/>
              <w:adjustRightInd w:val="0"/>
              <w:snapToGrid w:val="0"/>
              <w:jc w:val="center"/>
              <w:rPr>
                <w:rFonts w:cs="仿宋" w:asciiTheme="minorEastAsia" w:hAnsiTheme="minorEastAsia"/>
                <w:bCs/>
                <w:kern w:val="0"/>
                <w:sz w:val="24"/>
                <w:szCs w:val="24"/>
              </w:rPr>
            </w:pPr>
            <w:r>
              <w:rPr>
                <w:rFonts w:cs="仿宋" w:asciiTheme="minorEastAsia" w:hAnsiTheme="minorEastAsia"/>
                <w:bCs/>
                <w:kern w:val="0"/>
                <w:sz w:val="24"/>
                <w:szCs w:val="24"/>
              </w:rPr>
              <w:t>15</w:t>
            </w:r>
          </w:p>
        </w:tc>
        <w:tc>
          <w:tcPr>
            <w:tcW w:w="4395" w:type="dxa"/>
            <w:vAlign w:val="center"/>
          </w:tcPr>
          <w:p>
            <w:pPr>
              <w:autoSpaceDE w:val="0"/>
              <w:autoSpaceDN w:val="0"/>
              <w:adjustRightInd w:val="0"/>
              <w:snapToGrid w:val="0"/>
              <w:jc w:val="left"/>
              <w:rPr>
                <w:rFonts w:cs="仿宋" w:asciiTheme="minorEastAsia" w:hAnsiTheme="minorEastAsia"/>
                <w:bCs/>
                <w:kern w:val="0"/>
                <w:sz w:val="24"/>
                <w:szCs w:val="24"/>
              </w:rPr>
            </w:pPr>
            <w:r>
              <w:rPr>
                <w:rFonts w:hint="eastAsia" w:cs="仿宋" w:asciiTheme="minorEastAsia" w:hAnsiTheme="minorEastAsia"/>
                <w:bCs/>
                <w:kern w:val="0"/>
                <w:sz w:val="24"/>
                <w:szCs w:val="24"/>
              </w:rPr>
              <w:t>投标人2019年1月1日以来完成过类似技术服务业绩，每项得</w:t>
            </w:r>
            <w:r>
              <w:rPr>
                <w:rFonts w:cs="仿宋" w:asciiTheme="minorEastAsia" w:hAnsiTheme="minorEastAsia"/>
                <w:bCs/>
                <w:kern w:val="0"/>
                <w:sz w:val="24"/>
                <w:szCs w:val="24"/>
              </w:rPr>
              <w:t>5</w:t>
            </w:r>
            <w:r>
              <w:rPr>
                <w:rFonts w:hint="eastAsia" w:cs="仿宋" w:asciiTheme="minorEastAsia" w:hAnsiTheme="minorEastAsia"/>
                <w:bCs/>
                <w:kern w:val="0"/>
                <w:sz w:val="24"/>
                <w:szCs w:val="24"/>
              </w:rPr>
              <w:t>分，最高得1</w:t>
            </w:r>
            <w:r>
              <w:rPr>
                <w:rFonts w:cs="仿宋" w:asciiTheme="minorEastAsia" w:hAnsiTheme="minorEastAsia"/>
                <w:bCs/>
                <w:kern w:val="0"/>
                <w:sz w:val="24"/>
                <w:szCs w:val="24"/>
              </w:rPr>
              <w:t>5</w:t>
            </w:r>
            <w:r>
              <w:rPr>
                <w:rFonts w:hint="eastAsia" w:cs="仿宋" w:asciiTheme="minorEastAsia" w:hAnsiTheme="minorEastAsia"/>
                <w:bCs/>
                <w:kern w:val="0"/>
                <w:sz w:val="24"/>
                <w:szCs w:val="24"/>
              </w:rPr>
              <w:t>分。</w:t>
            </w:r>
          </w:p>
        </w:tc>
        <w:tc>
          <w:tcPr>
            <w:tcW w:w="2409" w:type="dxa"/>
            <w:vAlign w:val="center"/>
          </w:tcPr>
          <w:p>
            <w:pPr>
              <w:autoSpaceDE w:val="0"/>
              <w:autoSpaceDN w:val="0"/>
              <w:adjustRightInd w:val="0"/>
              <w:snapToGrid w:val="0"/>
              <w:jc w:val="left"/>
              <w:rPr>
                <w:rFonts w:cs="仿宋" w:asciiTheme="minorEastAsia" w:hAnsiTheme="minorEastAsia"/>
                <w:bCs/>
                <w:kern w:val="0"/>
                <w:sz w:val="24"/>
                <w:szCs w:val="24"/>
              </w:rPr>
            </w:pPr>
            <w:r>
              <w:rPr>
                <w:rFonts w:hint="eastAsia" w:cs="仿宋" w:asciiTheme="minorEastAsia" w:hAnsiTheme="minorEastAsia"/>
                <w:bCs/>
                <w:kern w:val="0"/>
                <w:sz w:val="24"/>
                <w:szCs w:val="24"/>
              </w:rPr>
              <w:t>1、提供技术服务合同，合同内容需反映技术服务相关内容。</w:t>
            </w:r>
          </w:p>
          <w:p>
            <w:pPr>
              <w:autoSpaceDE w:val="0"/>
              <w:autoSpaceDN w:val="0"/>
              <w:adjustRightInd w:val="0"/>
              <w:snapToGrid w:val="0"/>
              <w:jc w:val="left"/>
              <w:rPr>
                <w:rFonts w:cs="仿宋" w:asciiTheme="minorEastAsia" w:hAnsiTheme="minorEastAsia"/>
                <w:bCs/>
                <w:kern w:val="0"/>
                <w:sz w:val="24"/>
                <w:szCs w:val="24"/>
              </w:rPr>
            </w:pPr>
            <w:r>
              <w:rPr>
                <w:rFonts w:hint="eastAsia" w:cs="仿宋" w:asciiTheme="minorEastAsia" w:hAnsiTheme="minorEastAsia"/>
                <w:bCs/>
                <w:kern w:val="0"/>
                <w:sz w:val="24"/>
                <w:szCs w:val="24"/>
              </w:rPr>
              <w:t>2、时间以合同签订时间为准。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1099" w:type="dxa"/>
            <w:vMerge w:val="continue"/>
            <w:vAlign w:val="center"/>
          </w:tcPr>
          <w:p>
            <w:pPr>
              <w:autoSpaceDE w:val="0"/>
              <w:autoSpaceDN w:val="0"/>
              <w:adjustRightInd w:val="0"/>
              <w:snapToGrid w:val="0"/>
              <w:jc w:val="center"/>
              <w:rPr>
                <w:rFonts w:cs="仿宋" w:asciiTheme="minorEastAsia" w:hAnsiTheme="minorEastAsia"/>
                <w:bCs/>
                <w:kern w:val="0"/>
                <w:sz w:val="24"/>
                <w:szCs w:val="24"/>
              </w:rPr>
            </w:pPr>
          </w:p>
        </w:tc>
        <w:tc>
          <w:tcPr>
            <w:tcW w:w="1136" w:type="dxa"/>
            <w:vAlign w:val="center"/>
          </w:tcPr>
          <w:p>
            <w:pPr>
              <w:autoSpaceDE w:val="0"/>
              <w:autoSpaceDN w:val="0"/>
              <w:adjustRightInd w:val="0"/>
              <w:snapToGrid w:val="0"/>
              <w:jc w:val="center"/>
              <w:rPr>
                <w:rFonts w:cs="仿宋" w:asciiTheme="minorEastAsia" w:hAnsiTheme="minorEastAsia"/>
                <w:bCs/>
                <w:kern w:val="0"/>
                <w:sz w:val="24"/>
                <w:szCs w:val="24"/>
              </w:rPr>
            </w:pPr>
            <w:r>
              <w:rPr>
                <w:rFonts w:hint="eastAsia" w:cs="仿宋" w:asciiTheme="minorEastAsia" w:hAnsiTheme="minorEastAsia"/>
                <w:bCs/>
                <w:kern w:val="0"/>
                <w:sz w:val="24"/>
                <w:szCs w:val="24"/>
              </w:rPr>
              <w:t>企业资质</w:t>
            </w:r>
          </w:p>
        </w:tc>
        <w:tc>
          <w:tcPr>
            <w:tcW w:w="708" w:type="dxa"/>
            <w:vAlign w:val="center"/>
          </w:tcPr>
          <w:p>
            <w:pPr>
              <w:autoSpaceDE w:val="0"/>
              <w:autoSpaceDN w:val="0"/>
              <w:adjustRightInd w:val="0"/>
              <w:snapToGrid w:val="0"/>
              <w:jc w:val="center"/>
              <w:rPr>
                <w:rFonts w:cs="仿宋" w:asciiTheme="minorEastAsia" w:hAnsiTheme="minorEastAsia"/>
                <w:bCs/>
                <w:kern w:val="0"/>
                <w:sz w:val="24"/>
                <w:szCs w:val="24"/>
              </w:rPr>
            </w:pPr>
            <w:r>
              <w:rPr>
                <w:rFonts w:cs="仿宋" w:asciiTheme="minorEastAsia" w:hAnsiTheme="minorEastAsia"/>
                <w:bCs/>
                <w:kern w:val="0"/>
                <w:sz w:val="24"/>
                <w:szCs w:val="24"/>
              </w:rPr>
              <w:t>4</w:t>
            </w:r>
          </w:p>
        </w:tc>
        <w:tc>
          <w:tcPr>
            <w:tcW w:w="4395" w:type="dxa"/>
            <w:vAlign w:val="center"/>
          </w:tcPr>
          <w:p>
            <w:pPr>
              <w:autoSpaceDE w:val="0"/>
              <w:autoSpaceDN w:val="0"/>
              <w:adjustRightInd w:val="0"/>
              <w:snapToGrid w:val="0"/>
              <w:jc w:val="left"/>
              <w:rPr>
                <w:rFonts w:cs="仿宋" w:asciiTheme="minorEastAsia" w:hAnsiTheme="minorEastAsia"/>
                <w:bCs/>
                <w:kern w:val="0"/>
                <w:sz w:val="24"/>
                <w:szCs w:val="24"/>
              </w:rPr>
            </w:pPr>
            <w:r>
              <w:rPr>
                <w:rFonts w:hint="eastAsia" w:cs="仿宋" w:asciiTheme="minorEastAsia" w:hAnsiTheme="minorEastAsia"/>
                <w:bCs/>
                <w:kern w:val="0"/>
                <w:sz w:val="24"/>
                <w:szCs w:val="24"/>
              </w:rPr>
              <w:t>投标单位具备以下相关证书的，每本得</w:t>
            </w:r>
            <w:r>
              <w:rPr>
                <w:rFonts w:cs="仿宋" w:asciiTheme="minorEastAsia" w:hAnsiTheme="minorEastAsia"/>
                <w:bCs/>
                <w:kern w:val="0"/>
                <w:sz w:val="24"/>
                <w:szCs w:val="24"/>
              </w:rPr>
              <w:t>2</w:t>
            </w:r>
            <w:r>
              <w:rPr>
                <w:rFonts w:hint="eastAsia" w:cs="仿宋" w:asciiTheme="minorEastAsia" w:hAnsiTheme="minorEastAsia"/>
                <w:bCs/>
                <w:kern w:val="0"/>
                <w:sz w:val="24"/>
                <w:szCs w:val="24"/>
              </w:rPr>
              <w:t>分：</w:t>
            </w:r>
          </w:p>
          <w:p>
            <w:pPr>
              <w:autoSpaceDE w:val="0"/>
              <w:autoSpaceDN w:val="0"/>
              <w:adjustRightInd w:val="0"/>
              <w:snapToGrid w:val="0"/>
              <w:jc w:val="left"/>
              <w:rPr>
                <w:rFonts w:cs="仿宋" w:asciiTheme="minorEastAsia" w:hAnsiTheme="minorEastAsia"/>
                <w:bCs/>
                <w:kern w:val="0"/>
                <w:sz w:val="24"/>
                <w:szCs w:val="24"/>
              </w:rPr>
            </w:pPr>
            <w:r>
              <w:rPr>
                <w:rFonts w:hint="eastAsia" w:cs="仿宋" w:asciiTheme="minorEastAsia" w:hAnsiTheme="minorEastAsia"/>
                <w:bCs/>
                <w:kern w:val="0"/>
                <w:sz w:val="24"/>
                <w:szCs w:val="24"/>
              </w:rPr>
              <w:t>（1）有效的质量管理体系认证证书</w:t>
            </w:r>
          </w:p>
          <w:p>
            <w:pPr>
              <w:autoSpaceDE w:val="0"/>
              <w:autoSpaceDN w:val="0"/>
              <w:adjustRightInd w:val="0"/>
              <w:snapToGrid w:val="0"/>
              <w:jc w:val="left"/>
              <w:rPr>
                <w:rFonts w:cs="仿宋" w:asciiTheme="minorEastAsia" w:hAnsiTheme="minorEastAsia"/>
                <w:bCs/>
                <w:kern w:val="0"/>
                <w:sz w:val="24"/>
                <w:szCs w:val="24"/>
              </w:rPr>
            </w:pPr>
            <w:r>
              <w:rPr>
                <w:rFonts w:hint="eastAsia" w:cs="仿宋" w:asciiTheme="minorEastAsia" w:hAnsiTheme="minorEastAsia"/>
                <w:bCs/>
                <w:kern w:val="0"/>
                <w:sz w:val="24"/>
                <w:szCs w:val="24"/>
              </w:rPr>
              <w:t>（2）信息系统安全运维服务资质证书</w:t>
            </w:r>
          </w:p>
          <w:p>
            <w:pPr>
              <w:autoSpaceDE w:val="0"/>
              <w:autoSpaceDN w:val="0"/>
              <w:adjustRightInd w:val="0"/>
              <w:snapToGrid w:val="0"/>
              <w:jc w:val="left"/>
              <w:rPr>
                <w:rFonts w:cs="仿宋" w:asciiTheme="minorEastAsia" w:hAnsiTheme="minorEastAsia"/>
                <w:bCs/>
                <w:kern w:val="0"/>
                <w:sz w:val="24"/>
                <w:szCs w:val="24"/>
              </w:rPr>
            </w:pPr>
            <w:r>
              <w:rPr>
                <w:rFonts w:hint="eastAsia" w:cs="仿宋" w:asciiTheme="minorEastAsia" w:hAnsiTheme="minorEastAsia"/>
                <w:bCs/>
                <w:kern w:val="0"/>
                <w:sz w:val="24"/>
                <w:szCs w:val="24"/>
              </w:rPr>
              <w:t>本项最高得</w:t>
            </w:r>
            <w:r>
              <w:rPr>
                <w:rFonts w:cs="仿宋" w:asciiTheme="minorEastAsia" w:hAnsiTheme="minorEastAsia"/>
                <w:bCs/>
                <w:kern w:val="0"/>
                <w:sz w:val="24"/>
                <w:szCs w:val="24"/>
              </w:rPr>
              <w:t>4</w:t>
            </w:r>
            <w:r>
              <w:rPr>
                <w:rFonts w:hint="eastAsia" w:cs="仿宋" w:asciiTheme="minorEastAsia" w:hAnsiTheme="minorEastAsia"/>
                <w:bCs/>
                <w:kern w:val="0"/>
                <w:sz w:val="24"/>
                <w:szCs w:val="24"/>
              </w:rPr>
              <w:t>分</w:t>
            </w:r>
          </w:p>
        </w:tc>
        <w:tc>
          <w:tcPr>
            <w:tcW w:w="2409" w:type="dxa"/>
            <w:vAlign w:val="center"/>
          </w:tcPr>
          <w:p>
            <w:pPr>
              <w:autoSpaceDE w:val="0"/>
              <w:autoSpaceDN w:val="0"/>
              <w:adjustRightInd w:val="0"/>
              <w:snapToGrid w:val="0"/>
              <w:jc w:val="left"/>
              <w:rPr>
                <w:rFonts w:cs="仿宋" w:asciiTheme="minorEastAsia" w:hAnsiTheme="minorEastAsia"/>
                <w:bCs/>
                <w:kern w:val="0"/>
                <w:sz w:val="24"/>
                <w:szCs w:val="24"/>
              </w:rPr>
            </w:pPr>
            <w:r>
              <w:rPr>
                <w:rFonts w:cs="仿宋" w:asciiTheme="minorEastAsia" w:hAnsiTheme="minorEastAsia"/>
                <w:bCs/>
                <w:kern w:val="0"/>
                <w:sz w:val="24"/>
                <w:szCs w:val="24"/>
              </w:rPr>
              <w:t>提供</w:t>
            </w:r>
            <w:r>
              <w:rPr>
                <w:rFonts w:hint="eastAsia" w:cs="仿宋" w:asciiTheme="minorEastAsia" w:hAnsiTheme="minorEastAsia"/>
                <w:bCs/>
                <w:kern w:val="0"/>
                <w:sz w:val="24"/>
                <w:szCs w:val="24"/>
              </w:rPr>
              <w:t>认证</w:t>
            </w:r>
            <w:r>
              <w:rPr>
                <w:rFonts w:cs="仿宋" w:asciiTheme="minorEastAsia" w:hAnsiTheme="minorEastAsia"/>
                <w:bCs/>
                <w:kern w:val="0"/>
                <w:sz w:val="24"/>
                <w:szCs w:val="24"/>
              </w:rPr>
              <w:t>证书</w:t>
            </w:r>
            <w:r>
              <w:rPr>
                <w:rFonts w:hint="eastAsia" w:cs="仿宋" w:asciiTheme="minorEastAsia" w:hAnsiTheme="minorEastAsia"/>
                <w:bCs/>
                <w:kern w:val="0"/>
                <w:sz w:val="24"/>
                <w:szCs w:val="24"/>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jc w:val="center"/>
        </w:trPr>
        <w:tc>
          <w:tcPr>
            <w:tcW w:w="1099" w:type="dxa"/>
            <w:vMerge w:val="continue"/>
            <w:vAlign w:val="center"/>
          </w:tcPr>
          <w:p>
            <w:pPr>
              <w:autoSpaceDE w:val="0"/>
              <w:autoSpaceDN w:val="0"/>
              <w:adjustRightInd w:val="0"/>
              <w:snapToGrid w:val="0"/>
              <w:jc w:val="center"/>
              <w:rPr>
                <w:rFonts w:cs="仿宋" w:asciiTheme="minorEastAsia" w:hAnsiTheme="minorEastAsia"/>
                <w:bCs/>
                <w:kern w:val="0"/>
                <w:sz w:val="24"/>
                <w:szCs w:val="24"/>
              </w:rPr>
            </w:pPr>
          </w:p>
        </w:tc>
        <w:tc>
          <w:tcPr>
            <w:tcW w:w="1136" w:type="dxa"/>
            <w:vAlign w:val="center"/>
          </w:tcPr>
          <w:p>
            <w:pPr>
              <w:autoSpaceDE w:val="0"/>
              <w:autoSpaceDN w:val="0"/>
              <w:adjustRightInd w:val="0"/>
              <w:snapToGrid w:val="0"/>
              <w:jc w:val="center"/>
              <w:rPr>
                <w:rFonts w:cs="仿宋" w:asciiTheme="minorEastAsia" w:hAnsiTheme="minorEastAsia"/>
                <w:bCs/>
                <w:kern w:val="0"/>
                <w:sz w:val="24"/>
                <w:szCs w:val="24"/>
              </w:rPr>
            </w:pPr>
            <w:r>
              <w:rPr>
                <w:rFonts w:hint="eastAsia" w:cs="仿宋" w:asciiTheme="minorEastAsia" w:hAnsiTheme="minorEastAsia"/>
                <w:bCs/>
                <w:kern w:val="0"/>
                <w:sz w:val="24"/>
                <w:szCs w:val="24"/>
              </w:rPr>
              <w:t>项目组</w:t>
            </w:r>
          </w:p>
          <w:p>
            <w:pPr>
              <w:autoSpaceDE w:val="0"/>
              <w:autoSpaceDN w:val="0"/>
              <w:adjustRightInd w:val="0"/>
              <w:snapToGrid w:val="0"/>
              <w:jc w:val="center"/>
              <w:rPr>
                <w:rFonts w:cs="仿宋" w:asciiTheme="minorEastAsia" w:hAnsiTheme="minorEastAsia"/>
                <w:bCs/>
                <w:kern w:val="0"/>
                <w:sz w:val="24"/>
                <w:szCs w:val="24"/>
              </w:rPr>
            </w:pPr>
            <w:r>
              <w:rPr>
                <w:rFonts w:hint="eastAsia" w:cs="仿宋" w:asciiTheme="minorEastAsia" w:hAnsiTheme="minorEastAsia"/>
                <w:bCs/>
                <w:kern w:val="0"/>
                <w:sz w:val="24"/>
                <w:szCs w:val="24"/>
              </w:rPr>
              <w:t>成员</w:t>
            </w:r>
          </w:p>
        </w:tc>
        <w:tc>
          <w:tcPr>
            <w:tcW w:w="708" w:type="dxa"/>
            <w:vAlign w:val="center"/>
          </w:tcPr>
          <w:p>
            <w:pPr>
              <w:autoSpaceDE w:val="0"/>
              <w:autoSpaceDN w:val="0"/>
              <w:adjustRightInd w:val="0"/>
              <w:snapToGrid w:val="0"/>
              <w:jc w:val="center"/>
              <w:rPr>
                <w:rFonts w:cs="仿宋" w:asciiTheme="minorEastAsia" w:hAnsiTheme="minorEastAsia"/>
                <w:bCs/>
                <w:kern w:val="0"/>
                <w:sz w:val="24"/>
                <w:szCs w:val="24"/>
              </w:rPr>
            </w:pPr>
            <w:r>
              <w:rPr>
                <w:rFonts w:cs="仿宋" w:asciiTheme="minorEastAsia" w:hAnsiTheme="minorEastAsia"/>
                <w:bCs/>
                <w:kern w:val="0"/>
                <w:sz w:val="24"/>
                <w:szCs w:val="24"/>
              </w:rPr>
              <w:t>8</w:t>
            </w:r>
          </w:p>
        </w:tc>
        <w:tc>
          <w:tcPr>
            <w:tcW w:w="4395" w:type="dxa"/>
            <w:vAlign w:val="center"/>
          </w:tcPr>
          <w:p>
            <w:pPr>
              <w:autoSpaceDE w:val="0"/>
              <w:autoSpaceDN w:val="0"/>
              <w:adjustRightInd w:val="0"/>
              <w:snapToGrid w:val="0"/>
              <w:jc w:val="left"/>
              <w:rPr>
                <w:rFonts w:cs="仿宋" w:asciiTheme="minorEastAsia" w:hAnsiTheme="minorEastAsia"/>
                <w:bCs/>
                <w:kern w:val="0"/>
                <w:sz w:val="24"/>
                <w:szCs w:val="24"/>
              </w:rPr>
            </w:pPr>
            <w:r>
              <w:rPr>
                <w:rFonts w:hint="eastAsia" w:cs="仿宋" w:asciiTheme="minorEastAsia" w:hAnsiTheme="minorEastAsia"/>
                <w:bCs/>
                <w:kern w:val="0"/>
                <w:sz w:val="24"/>
                <w:szCs w:val="24"/>
              </w:rPr>
              <w:t>项目组成员（含项目负责人）具备以下信息技术相关证书的，每本证书得</w:t>
            </w:r>
            <w:r>
              <w:rPr>
                <w:rFonts w:cs="仿宋" w:asciiTheme="minorEastAsia" w:hAnsiTheme="minorEastAsia"/>
                <w:bCs/>
                <w:kern w:val="0"/>
                <w:sz w:val="24"/>
                <w:szCs w:val="24"/>
              </w:rPr>
              <w:t>2</w:t>
            </w:r>
            <w:r>
              <w:rPr>
                <w:rFonts w:hint="eastAsia" w:cs="仿宋" w:asciiTheme="minorEastAsia" w:hAnsiTheme="minorEastAsia"/>
                <w:bCs/>
                <w:kern w:val="0"/>
                <w:sz w:val="24"/>
                <w:szCs w:val="24"/>
              </w:rPr>
              <w:t>分</w:t>
            </w:r>
          </w:p>
          <w:p>
            <w:pPr>
              <w:autoSpaceDE w:val="0"/>
              <w:autoSpaceDN w:val="0"/>
              <w:adjustRightInd w:val="0"/>
              <w:snapToGrid w:val="0"/>
              <w:jc w:val="left"/>
              <w:rPr>
                <w:rFonts w:cs="仿宋" w:asciiTheme="minorEastAsia" w:hAnsiTheme="minorEastAsia"/>
                <w:bCs/>
                <w:kern w:val="0"/>
                <w:sz w:val="24"/>
                <w:szCs w:val="24"/>
              </w:rPr>
            </w:pPr>
            <w:r>
              <w:rPr>
                <w:rFonts w:hint="eastAsia" w:cs="仿宋" w:asciiTheme="minorEastAsia" w:hAnsiTheme="minorEastAsia"/>
                <w:bCs/>
                <w:kern w:val="0"/>
                <w:sz w:val="24"/>
                <w:szCs w:val="24"/>
              </w:rPr>
              <w:t>（1）IT服务项目经理证书</w:t>
            </w:r>
          </w:p>
          <w:p>
            <w:pPr>
              <w:autoSpaceDE w:val="0"/>
              <w:autoSpaceDN w:val="0"/>
              <w:adjustRightInd w:val="0"/>
              <w:snapToGrid w:val="0"/>
              <w:jc w:val="left"/>
              <w:rPr>
                <w:rFonts w:cs="仿宋" w:asciiTheme="minorEastAsia" w:hAnsiTheme="minorEastAsia"/>
                <w:bCs/>
                <w:kern w:val="0"/>
                <w:sz w:val="24"/>
                <w:szCs w:val="24"/>
              </w:rPr>
            </w:pPr>
            <w:r>
              <w:rPr>
                <w:rFonts w:hint="eastAsia" w:cs="仿宋" w:asciiTheme="minorEastAsia" w:hAnsiTheme="minorEastAsia"/>
                <w:bCs/>
                <w:kern w:val="0"/>
                <w:sz w:val="24"/>
                <w:szCs w:val="24"/>
              </w:rPr>
              <w:t>（2）IT服务工程师认证证书</w:t>
            </w:r>
          </w:p>
          <w:p>
            <w:pPr>
              <w:autoSpaceDE w:val="0"/>
              <w:autoSpaceDN w:val="0"/>
              <w:adjustRightInd w:val="0"/>
              <w:snapToGrid w:val="0"/>
              <w:jc w:val="left"/>
              <w:rPr>
                <w:rFonts w:cs="仿宋" w:asciiTheme="minorEastAsia" w:hAnsiTheme="minorEastAsia"/>
                <w:bCs/>
                <w:kern w:val="0"/>
                <w:sz w:val="24"/>
                <w:szCs w:val="24"/>
              </w:rPr>
            </w:pPr>
            <w:r>
              <w:rPr>
                <w:rFonts w:hint="eastAsia" w:cs="仿宋" w:asciiTheme="minorEastAsia" w:hAnsiTheme="minorEastAsia"/>
                <w:bCs/>
                <w:kern w:val="0"/>
                <w:sz w:val="24"/>
                <w:szCs w:val="24"/>
              </w:rPr>
              <w:t>（3）VCP认证证书</w:t>
            </w:r>
          </w:p>
          <w:p>
            <w:pPr>
              <w:autoSpaceDE w:val="0"/>
              <w:autoSpaceDN w:val="0"/>
              <w:adjustRightInd w:val="0"/>
              <w:snapToGrid w:val="0"/>
              <w:jc w:val="left"/>
              <w:rPr>
                <w:rFonts w:cs="仿宋" w:asciiTheme="minorEastAsia" w:hAnsiTheme="minorEastAsia"/>
                <w:bCs/>
                <w:kern w:val="0"/>
                <w:sz w:val="24"/>
                <w:szCs w:val="24"/>
              </w:rPr>
            </w:pPr>
            <w:r>
              <w:rPr>
                <w:rFonts w:hint="eastAsia" w:cs="仿宋" w:asciiTheme="minorEastAsia" w:hAnsiTheme="minorEastAsia"/>
                <w:bCs/>
                <w:kern w:val="0"/>
                <w:sz w:val="24"/>
                <w:szCs w:val="24"/>
              </w:rPr>
              <w:t>（4）CISAW认证证书</w:t>
            </w:r>
          </w:p>
          <w:p>
            <w:pPr>
              <w:autoSpaceDE w:val="0"/>
              <w:autoSpaceDN w:val="0"/>
              <w:adjustRightInd w:val="0"/>
              <w:snapToGrid w:val="0"/>
              <w:jc w:val="left"/>
              <w:rPr>
                <w:rFonts w:cs="仿宋" w:asciiTheme="minorEastAsia" w:hAnsiTheme="minorEastAsia"/>
                <w:bCs/>
                <w:kern w:val="0"/>
                <w:sz w:val="24"/>
                <w:szCs w:val="24"/>
              </w:rPr>
            </w:pPr>
            <w:r>
              <w:rPr>
                <w:rFonts w:hint="eastAsia" w:cs="仿宋" w:asciiTheme="minorEastAsia" w:hAnsiTheme="minorEastAsia"/>
                <w:bCs/>
                <w:kern w:val="0"/>
                <w:sz w:val="24"/>
                <w:szCs w:val="24"/>
              </w:rPr>
              <w:t>本项最高得</w:t>
            </w:r>
            <w:r>
              <w:rPr>
                <w:rFonts w:cs="仿宋" w:asciiTheme="minorEastAsia" w:hAnsiTheme="minorEastAsia"/>
                <w:bCs/>
                <w:kern w:val="0"/>
                <w:sz w:val="24"/>
                <w:szCs w:val="24"/>
              </w:rPr>
              <w:t>8</w:t>
            </w:r>
            <w:r>
              <w:rPr>
                <w:rFonts w:hint="eastAsia" w:cs="仿宋" w:asciiTheme="minorEastAsia" w:hAnsiTheme="minorEastAsia"/>
                <w:bCs/>
                <w:kern w:val="0"/>
                <w:sz w:val="24"/>
                <w:szCs w:val="24"/>
              </w:rPr>
              <w:t>分</w:t>
            </w:r>
          </w:p>
        </w:tc>
        <w:tc>
          <w:tcPr>
            <w:tcW w:w="2409" w:type="dxa"/>
            <w:vAlign w:val="center"/>
          </w:tcPr>
          <w:p>
            <w:pPr>
              <w:autoSpaceDE w:val="0"/>
              <w:autoSpaceDN w:val="0"/>
              <w:adjustRightInd w:val="0"/>
              <w:snapToGrid w:val="0"/>
              <w:jc w:val="left"/>
              <w:rPr>
                <w:rFonts w:hint="eastAsia" w:cs="仿宋" w:asciiTheme="minorEastAsia" w:hAnsiTheme="minorEastAsia"/>
                <w:bCs/>
                <w:kern w:val="0"/>
                <w:sz w:val="24"/>
                <w:szCs w:val="24"/>
              </w:rPr>
            </w:pPr>
            <w:r>
              <w:rPr>
                <w:rFonts w:cs="仿宋" w:asciiTheme="minorEastAsia" w:hAnsiTheme="minorEastAsia"/>
                <w:bCs/>
                <w:kern w:val="0"/>
                <w:sz w:val="24"/>
                <w:szCs w:val="24"/>
              </w:rPr>
              <w:t>1</w:t>
            </w:r>
            <w:r>
              <w:rPr>
                <w:rFonts w:hint="eastAsia" w:cs="仿宋" w:asciiTheme="minorEastAsia" w:hAnsiTheme="minorEastAsia"/>
                <w:bCs/>
                <w:kern w:val="0"/>
                <w:sz w:val="24"/>
                <w:szCs w:val="24"/>
              </w:rPr>
              <w:t>、</w:t>
            </w:r>
            <w:r>
              <w:rPr>
                <w:rFonts w:cs="仿宋" w:asciiTheme="minorEastAsia" w:hAnsiTheme="minorEastAsia"/>
                <w:bCs/>
                <w:kern w:val="0"/>
                <w:sz w:val="24"/>
                <w:szCs w:val="24"/>
              </w:rPr>
              <w:t>提供</w:t>
            </w:r>
            <w:r>
              <w:rPr>
                <w:rFonts w:hint="eastAsia" w:cs="仿宋" w:asciiTheme="minorEastAsia" w:hAnsiTheme="minorEastAsia"/>
                <w:bCs/>
                <w:kern w:val="0"/>
                <w:sz w:val="24"/>
                <w:szCs w:val="24"/>
              </w:rPr>
              <w:t>认证</w:t>
            </w:r>
            <w:r>
              <w:rPr>
                <w:rFonts w:cs="仿宋" w:asciiTheme="minorEastAsia" w:hAnsiTheme="minorEastAsia"/>
                <w:bCs/>
                <w:kern w:val="0"/>
                <w:sz w:val="24"/>
                <w:szCs w:val="24"/>
              </w:rPr>
              <w:t>证书</w:t>
            </w:r>
            <w:r>
              <w:rPr>
                <w:rFonts w:hint="eastAsia" w:cs="仿宋" w:asciiTheme="minorEastAsia" w:hAnsiTheme="minorEastAsia"/>
                <w:bCs/>
                <w:kern w:val="0"/>
                <w:sz w:val="24"/>
                <w:szCs w:val="24"/>
              </w:rPr>
              <w:t>复印件加盖公章</w:t>
            </w:r>
          </w:p>
          <w:p>
            <w:pPr>
              <w:autoSpaceDE w:val="0"/>
              <w:autoSpaceDN w:val="0"/>
              <w:adjustRightInd w:val="0"/>
              <w:snapToGrid w:val="0"/>
              <w:jc w:val="left"/>
              <w:rPr>
                <w:rFonts w:cs="仿宋" w:asciiTheme="minorEastAsia" w:hAnsiTheme="minorEastAsia"/>
                <w:bCs/>
                <w:kern w:val="0"/>
                <w:sz w:val="24"/>
                <w:szCs w:val="24"/>
              </w:rPr>
            </w:pPr>
            <w:r>
              <w:rPr>
                <w:rFonts w:hint="eastAsia" w:cs="仿宋" w:asciiTheme="minorEastAsia" w:hAnsiTheme="minorEastAsia"/>
                <w:bCs/>
                <w:kern w:val="0"/>
                <w:sz w:val="24"/>
                <w:szCs w:val="24"/>
              </w:rPr>
              <w:t>2、提供人员社保证明加盖公章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099" w:type="dxa"/>
            <w:vMerge w:val="continue"/>
            <w:vAlign w:val="center"/>
          </w:tcPr>
          <w:p>
            <w:pPr>
              <w:autoSpaceDE w:val="0"/>
              <w:autoSpaceDN w:val="0"/>
              <w:adjustRightInd w:val="0"/>
              <w:snapToGrid w:val="0"/>
              <w:jc w:val="center"/>
              <w:rPr>
                <w:rFonts w:cs="仿宋" w:asciiTheme="minorEastAsia" w:hAnsiTheme="minorEastAsia"/>
                <w:bCs/>
                <w:kern w:val="0"/>
                <w:sz w:val="24"/>
                <w:szCs w:val="24"/>
              </w:rPr>
            </w:pPr>
          </w:p>
        </w:tc>
        <w:tc>
          <w:tcPr>
            <w:tcW w:w="1136" w:type="dxa"/>
            <w:vAlign w:val="center"/>
          </w:tcPr>
          <w:p>
            <w:pPr>
              <w:autoSpaceDE w:val="0"/>
              <w:autoSpaceDN w:val="0"/>
              <w:adjustRightInd w:val="0"/>
              <w:snapToGrid w:val="0"/>
              <w:jc w:val="center"/>
              <w:rPr>
                <w:rFonts w:cs="仿宋" w:asciiTheme="minorEastAsia" w:hAnsiTheme="minorEastAsia"/>
                <w:bCs/>
                <w:kern w:val="0"/>
                <w:sz w:val="24"/>
                <w:szCs w:val="24"/>
              </w:rPr>
            </w:pPr>
            <w:r>
              <w:rPr>
                <w:rFonts w:hint="eastAsia" w:cs="仿宋" w:asciiTheme="minorEastAsia" w:hAnsiTheme="minorEastAsia"/>
                <w:bCs/>
                <w:kern w:val="0"/>
                <w:sz w:val="24"/>
                <w:szCs w:val="24"/>
              </w:rPr>
              <w:t>服务承诺</w:t>
            </w:r>
          </w:p>
        </w:tc>
        <w:tc>
          <w:tcPr>
            <w:tcW w:w="708" w:type="dxa"/>
            <w:vAlign w:val="center"/>
          </w:tcPr>
          <w:p>
            <w:pPr>
              <w:autoSpaceDE w:val="0"/>
              <w:autoSpaceDN w:val="0"/>
              <w:adjustRightInd w:val="0"/>
              <w:snapToGrid w:val="0"/>
              <w:jc w:val="center"/>
              <w:rPr>
                <w:rFonts w:cs="仿宋" w:asciiTheme="minorEastAsia" w:hAnsiTheme="minorEastAsia"/>
                <w:bCs/>
                <w:kern w:val="0"/>
                <w:sz w:val="24"/>
                <w:szCs w:val="24"/>
              </w:rPr>
            </w:pPr>
            <w:r>
              <w:rPr>
                <w:rFonts w:cs="仿宋" w:asciiTheme="minorEastAsia" w:hAnsiTheme="minorEastAsia"/>
                <w:bCs/>
                <w:kern w:val="0"/>
                <w:sz w:val="24"/>
                <w:szCs w:val="24"/>
              </w:rPr>
              <w:t>3</w:t>
            </w:r>
          </w:p>
        </w:tc>
        <w:tc>
          <w:tcPr>
            <w:tcW w:w="4395" w:type="dxa"/>
            <w:vAlign w:val="center"/>
          </w:tcPr>
          <w:p>
            <w:pPr>
              <w:autoSpaceDE w:val="0"/>
              <w:autoSpaceDN w:val="0"/>
              <w:adjustRightInd w:val="0"/>
              <w:snapToGrid w:val="0"/>
              <w:jc w:val="left"/>
              <w:rPr>
                <w:rFonts w:cs="仿宋" w:asciiTheme="minorEastAsia" w:hAnsiTheme="minorEastAsia"/>
                <w:bCs/>
                <w:kern w:val="0"/>
                <w:sz w:val="24"/>
                <w:szCs w:val="24"/>
              </w:rPr>
            </w:pPr>
            <w:r>
              <w:rPr>
                <w:rFonts w:hint="eastAsia" w:cs="仿宋" w:asciiTheme="minorEastAsia" w:hAnsiTheme="minorEastAsia"/>
                <w:bCs/>
                <w:kern w:val="0"/>
                <w:sz w:val="24"/>
                <w:szCs w:val="24"/>
              </w:rPr>
              <w:t>承诺</w:t>
            </w:r>
            <w:r>
              <w:rPr>
                <w:rFonts w:cs="仿宋" w:asciiTheme="minorEastAsia" w:hAnsiTheme="minorEastAsia"/>
                <w:bCs/>
                <w:kern w:val="0"/>
                <w:sz w:val="24"/>
                <w:szCs w:val="24"/>
              </w:rPr>
              <w:t>中标后</w:t>
            </w:r>
            <w:r>
              <w:rPr>
                <w:rFonts w:hint="eastAsia" w:cs="仿宋" w:asciiTheme="minorEastAsia" w:hAnsiTheme="minorEastAsia"/>
                <w:bCs/>
                <w:kern w:val="0"/>
                <w:sz w:val="24"/>
                <w:szCs w:val="24"/>
              </w:rPr>
              <w:t>提供本地化服务，在常州市范围内建立固定办公地点，日常维保人员</w:t>
            </w:r>
            <w:r>
              <w:rPr>
                <w:rFonts w:cs="仿宋" w:asciiTheme="minorEastAsia" w:hAnsiTheme="minorEastAsia"/>
                <w:bCs/>
                <w:kern w:val="0"/>
                <w:sz w:val="24"/>
                <w:szCs w:val="24"/>
              </w:rPr>
              <w:t>不少于2</w:t>
            </w:r>
            <w:r>
              <w:rPr>
                <w:rFonts w:hint="eastAsia" w:cs="仿宋" w:asciiTheme="minorEastAsia" w:hAnsiTheme="minorEastAsia"/>
                <w:bCs/>
                <w:kern w:val="0"/>
                <w:sz w:val="24"/>
                <w:szCs w:val="24"/>
              </w:rPr>
              <w:t>人。提供承诺书得</w:t>
            </w:r>
            <w:r>
              <w:rPr>
                <w:rFonts w:cs="仿宋" w:asciiTheme="minorEastAsia" w:hAnsiTheme="minorEastAsia"/>
                <w:bCs/>
                <w:kern w:val="0"/>
                <w:sz w:val="24"/>
                <w:szCs w:val="24"/>
              </w:rPr>
              <w:t>3</w:t>
            </w:r>
            <w:r>
              <w:rPr>
                <w:rFonts w:hint="eastAsia" w:cs="仿宋" w:asciiTheme="minorEastAsia" w:hAnsiTheme="minorEastAsia"/>
                <w:bCs/>
                <w:kern w:val="0"/>
                <w:sz w:val="24"/>
                <w:szCs w:val="24"/>
              </w:rPr>
              <w:t>分，承诺书格式自拟</w:t>
            </w:r>
            <w:r>
              <w:rPr>
                <w:rFonts w:cs="仿宋" w:asciiTheme="minorEastAsia" w:hAnsiTheme="minorEastAsia"/>
                <w:bCs/>
                <w:kern w:val="0"/>
                <w:sz w:val="24"/>
                <w:szCs w:val="24"/>
              </w:rPr>
              <w:t>，未提供不得分。</w:t>
            </w:r>
          </w:p>
        </w:tc>
        <w:tc>
          <w:tcPr>
            <w:tcW w:w="2409" w:type="dxa"/>
            <w:vAlign w:val="center"/>
          </w:tcPr>
          <w:p>
            <w:pPr>
              <w:autoSpaceDE w:val="0"/>
              <w:autoSpaceDN w:val="0"/>
              <w:adjustRightInd w:val="0"/>
              <w:snapToGrid w:val="0"/>
              <w:jc w:val="left"/>
              <w:rPr>
                <w:rFonts w:cs="仿宋" w:asciiTheme="minorEastAsia" w:hAnsiTheme="minorEastAsia"/>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9" w:type="dxa"/>
            <w:vMerge w:val="restart"/>
            <w:vAlign w:val="center"/>
          </w:tcPr>
          <w:p>
            <w:pPr>
              <w:autoSpaceDE w:val="0"/>
              <w:autoSpaceDN w:val="0"/>
              <w:adjustRightInd w:val="0"/>
              <w:snapToGrid w:val="0"/>
              <w:jc w:val="center"/>
              <w:rPr>
                <w:rFonts w:cs="仿宋" w:asciiTheme="minorEastAsia" w:hAnsiTheme="minorEastAsia"/>
                <w:bCs/>
                <w:kern w:val="0"/>
                <w:sz w:val="24"/>
                <w:szCs w:val="24"/>
              </w:rPr>
            </w:pPr>
            <w:r>
              <w:rPr>
                <w:rFonts w:hint="eastAsia" w:cs="仿宋" w:asciiTheme="minorEastAsia" w:hAnsiTheme="minorEastAsia"/>
                <w:bCs/>
                <w:kern w:val="0"/>
                <w:sz w:val="24"/>
                <w:szCs w:val="24"/>
              </w:rPr>
              <w:t>技术部分（40分）</w:t>
            </w:r>
          </w:p>
        </w:tc>
        <w:tc>
          <w:tcPr>
            <w:tcW w:w="1136" w:type="dxa"/>
            <w:vAlign w:val="center"/>
          </w:tcPr>
          <w:p>
            <w:pPr>
              <w:autoSpaceDE w:val="0"/>
              <w:autoSpaceDN w:val="0"/>
              <w:adjustRightInd w:val="0"/>
              <w:snapToGrid w:val="0"/>
              <w:jc w:val="center"/>
              <w:rPr>
                <w:rFonts w:cs="仿宋" w:asciiTheme="minorEastAsia" w:hAnsiTheme="minorEastAsia"/>
                <w:bCs/>
                <w:kern w:val="0"/>
                <w:sz w:val="24"/>
                <w:szCs w:val="24"/>
              </w:rPr>
            </w:pPr>
            <w:r>
              <w:rPr>
                <w:rFonts w:hint="eastAsia" w:cs="仿宋" w:asciiTheme="minorEastAsia" w:hAnsiTheme="minorEastAsia"/>
                <w:bCs/>
                <w:kern w:val="0"/>
                <w:sz w:val="24"/>
                <w:szCs w:val="24"/>
              </w:rPr>
              <w:t>技术服务方案</w:t>
            </w:r>
          </w:p>
        </w:tc>
        <w:tc>
          <w:tcPr>
            <w:tcW w:w="708" w:type="dxa"/>
            <w:vAlign w:val="center"/>
          </w:tcPr>
          <w:p>
            <w:pPr>
              <w:autoSpaceDE w:val="0"/>
              <w:autoSpaceDN w:val="0"/>
              <w:adjustRightInd w:val="0"/>
              <w:snapToGrid w:val="0"/>
              <w:jc w:val="center"/>
              <w:rPr>
                <w:rFonts w:cs="仿宋" w:asciiTheme="minorEastAsia" w:hAnsiTheme="minorEastAsia"/>
                <w:bCs/>
                <w:kern w:val="0"/>
                <w:sz w:val="24"/>
                <w:szCs w:val="24"/>
              </w:rPr>
            </w:pPr>
            <w:r>
              <w:rPr>
                <w:rFonts w:hint="eastAsia" w:cs="仿宋" w:asciiTheme="minorEastAsia" w:hAnsiTheme="minorEastAsia"/>
                <w:bCs/>
                <w:kern w:val="0"/>
                <w:sz w:val="24"/>
                <w:szCs w:val="24"/>
              </w:rPr>
              <w:t>20</w:t>
            </w:r>
          </w:p>
        </w:tc>
        <w:tc>
          <w:tcPr>
            <w:tcW w:w="4395" w:type="dxa"/>
            <w:vAlign w:val="center"/>
          </w:tcPr>
          <w:p>
            <w:pPr>
              <w:autoSpaceDE w:val="0"/>
              <w:autoSpaceDN w:val="0"/>
              <w:adjustRightInd w:val="0"/>
              <w:snapToGrid w:val="0"/>
              <w:jc w:val="left"/>
              <w:rPr>
                <w:rFonts w:cs="仿宋" w:asciiTheme="minorEastAsia" w:hAnsiTheme="minorEastAsia"/>
                <w:bCs/>
                <w:kern w:val="0"/>
                <w:sz w:val="24"/>
                <w:szCs w:val="24"/>
              </w:rPr>
            </w:pPr>
            <w:r>
              <w:rPr>
                <w:rFonts w:cs="仿宋" w:asciiTheme="minorEastAsia" w:hAnsiTheme="minorEastAsia"/>
                <w:bCs/>
                <w:kern w:val="0"/>
                <w:sz w:val="24"/>
                <w:szCs w:val="24"/>
              </w:rPr>
              <w:t>根据</w:t>
            </w:r>
            <w:r>
              <w:rPr>
                <w:rFonts w:hint="eastAsia" w:cs="仿宋" w:asciiTheme="minorEastAsia" w:hAnsiTheme="minorEastAsia"/>
                <w:bCs/>
                <w:kern w:val="0"/>
                <w:sz w:val="24"/>
                <w:szCs w:val="24"/>
              </w:rPr>
              <w:t>投标人提供的技术服务方案进行综合比较评分：</w:t>
            </w:r>
            <w:r>
              <w:rPr>
                <w:rFonts w:cs="仿宋" w:asciiTheme="minorEastAsia" w:hAnsiTheme="minorEastAsia"/>
                <w:bCs/>
                <w:kern w:val="0"/>
                <w:sz w:val="24"/>
                <w:szCs w:val="24"/>
              </w:rPr>
              <w:t>对</w:t>
            </w:r>
            <w:r>
              <w:rPr>
                <w:rFonts w:hint="eastAsia" w:cs="仿宋" w:asciiTheme="minorEastAsia" w:hAnsiTheme="minorEastAsia"/>
                <w:bCs/>
                <w:kern w:val="0"/>
                <w:sz w:val="24"/>
                <w:szCs w:val="24"/>
              </w:rPr>
              <w:t>服务项目特点分析合理、难点定位准确、服务措施得力得17~20分</w:t>
            </w:r>
            <w:r>
              <w:rPr>
                <w:rFonts w:cs="仿宋" w:asciiTheme="minorEastAsia" w:hAnsiTheme="minorEastAsia"/>
                <w:bCs/>
                <w:kern w:val="0"/>
                <w:sz w:val="24"/>
                <w:szCs w:val="24"/>
              </w:rPr>
              <w:t>；理解和分析较完整，阐述较全面、较透彻的得</w:t>
            </w:r>
            <w:r>
              <w:rPr>
                <w:rFonts w:hint="eastAsia" w:cs="仿宋" w:asciiTheme="minorEastAsia" w:hAnsiTheme="minorEastAsia"/>
                <w:bCs/>
                <w:kern w:val="0"/>
                <w:sz w:val="24"/>
                <w:szCs w:val="24"/>
              </w:rPr>
              <w:t>12~16</w:t>
            </w:r>
            <w:r>
              <w:rPr>
                <w:rFonts w:cs="仿宋" w:asciiTheme="minorEastAsia" w:hAnsiTheme="minorEastAsia"/>
                <w:bCs/>
                <w:kern w:val="0"/>
                <w:sz w:val="24"/>
                <w:szCs w:val="24"/>
              </w:rPr>
              <w:t>分；</w:t>
            </w:r>
          </w:p>
          <w:p>
            <w:pPr>
              <w:autoSpaceDE w:val="0"/>
              <w:autoSpaceDN w:val="0"/>
              <w:adjustRightInd w:val="0"/>
              <w:snapToGrid w:val="0"/>
              <w:jc w:val="left"/>
              <w:rPr>
                <w:rFonts w:cs="仿宋" w:asciiTheme="minorEastAsia" w:hAnsiTheme="minorEastAsia"/>
                <w:bCs/>
                <w:kern w:val="0"/>
                <w:sz w:val="24"/>
                <w:szCs w:val="24"/>
              </w:rPr>
            </w:pPr>
            <w:r>
              <w:rPr>
                <w:rFonts w:cs="仿宋" w:asciiTheme="minorEastAsia" w:hAnsiTheme="minorEastAsia"/>
                <w:bCs/>
                <w:kern w:val="0"/>
                <w:sz w:val="24"/>
                <w:szCs w:val="24"/>
              </w:rPr>
              <w:t>理解和分析一般、阐述一般的得</w:t>
            </w:r>
            <w:r>
              <w:rPr>
                <w:rFonts w:hint="eastAsia" w:cs="仿宋" w:asciiTheme="minorEastAsia" w:hAnsiTheme="minorEastAsia"/>
                <w:bCs/>
                <w:kern w:val="0"/>
                <w:sz w:val="24"/>
                <w:szCs w:val="24"/>
              </w:rPr>
              <w:t>8~11</w:t>
            </w:r>
            <w:r>
              <w:rPr>
                <w:rFonts w:cs="仿宋" w:asciiTheme="minorEastAsia" w:hAnsiTheme="minorEastAsia"/>
                <w:bCs/>
                <w:kern w:val="0"/>
                <w:sz w:val="24"/>
                <w:szCs w:val="24"/>
              </w:rPr>
              <w:t>分；</w:t>
            </w:r>
          </w:p>
          <w:p>
            <w:pPr>
              <w:autoSpaceDE w:val="0"/>
              <w:autoSpaceDN w:val="0"/>
              <w:adjustRightInd w:val="0"/>
              <w:snapToGrid w:val="0"/>
              <w:jc w:val="left"/>
              <w:rPr>
                <w:rFonts w:cs="仿宋" w:asciiTheme="minorEastAsia" w:hAnsiTheme="minorEastAsia"/>
                <w:bCs/>
                <w:kern w:val="0"/>
                <w:sz w:val="24"/>
                <w:szCs w:val="24"/>
              </w:rPr>
            </w:pPr>
            <w:r>
              <w:rPr>
                <w:rFonts w:cs="仿宋" w:asciiTheme="minorEastAsia" w:hAnsiTheme="minorEastAsia"/>
                <w:bCs/>
                <w:kern w:val="0"/>
                <w:sz w:val="24"/>
                <w:szCs w:val="24"/>
              </w:rPr>
              <w:t>未提供不得分。</w:t>
            </w:r>
          </w:p>
        </w:tc>
        <w:tc>
          <w:tcPr>
            <w:tcW w:w="2409" w:type="dxa"/>
            <w:vAlign w:val="center"/>
          </w:tcPr>
          <w:p>
            <w:pPr>
              <w:autoSpaceDE w:val="0"/>
              <w:autoSpaceDN w:val="0"/>
              <w:adjustRightInd w:val="0"/>
              <w:snapToGrid w:val="0"/>
              <w:jc w:val="center"/>
              <w:rPr>
                <w:rFonts w:cs="仿宋" w:asciiTheme="minorEastAsia" w:hAnsiTheme="minorEastAsia"/>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9" w:type="dxa"/>
            <w:vMerge w:val="continue"/>
            <w:vAlign w:val="center"/>
          </w:tcPr>
          <w:p>
            <w:pPr>
              <w:autoSpaceDE w:val="0"/>
              <w:autoSpaceDN w:val="0"/>
              <w:adjustRightInd w:val="0"/>
              <w:snapToGrid w:val="0"/>
              <w:jc w:val="center"/>
              <w:rPr>
                <w:rFonts w:cs="仿宋" w:asciiTheme="minorEastAsia" w:hAnsiTheme="minorEastAsia"/>
                <w:bCs/>
                <w:kern w:val="0"/>
                <w:sz w:val="24"/>
                <w:szCs w:val="24"/>
              </w:rPr>
            </w:pPr>
          </w:p>
        </w:tc>
        <w:tc>
          <w:tcPr>
            <w:tcW w:w="1136" w:type="dxa"/>
            <w:vAlign w:val="center"/>
          </w:tcPr>
          <w:p>
            <w:pPr>
              <w:autoSpaceDE w:val="0"/>
              <w:autoSpaceDN w:val="0"/>
              <w:adjustRightInd w:val="0"/>
              <w:snapToGrid w:val="0"/>
              <w:jc w:val="center"/>
              <w:rPr>
                <w:rFonts w:cs="仿宋" w:asciiTheme="minorEastAsia" w:hAnsiTheme="minorEastAsia"/>
                <w:bCs/>
                <w:kern w:val="0"/>
                <w:sz w:val="24"/>
                <w:szCs w:val="24"/>
              </w:rPr>
            </w:pPr>
            <w:r>
              <w:rPr>
                <w:rFonts w:hint="eastAsia" w:cs="仿宋" w:asciiTheme="minorEastAsia" w:hAnsiTheme="minorEastAsia"/>
                <w:bCs/>
                <w:kern w:val="0"/>
                <w:sz w:val="24"/>
                <w:szCs w:val="24"/>
              </w:rPr>
              <w:t>原厂服务方案</w:t>
            </w:r>
          </w:p>
        </w:tc>
        <w:tc>
          <w:tcPr>
            <w:tcW w:w="708" w:type="dxa"/>
            <w:vAlign w:val="center"/>
          </w:tcPr>
          <w:p>
            <w:pPr>
              <w:autoSpaceDE w:val="0"/>
              <w:autoSpaceDN w:val="0"/>
              <w:adjustRightInd w:val="0"/>
              <w:snapToGrid w:val="0"/>
              <w:jc w:val="center"/>
              <w:rPr>
                <w:rFonts w:cs="仿宋" w:asciiTheme="minorEastAsia" w:hAnsiTheme="minorEastAsia"/>
                <w:bCs/>
                <w:kern w:val="0"/>
                <w:sz w:val="24"/>
                <w:szCs w:val="24"/>
              </w:rPr>
            </w:pPr>
            <w:r>
              <w:rPr>
                <w:rFonts w:hint="eastAsia" w:asciiTheme="minorEastAsia" w:hAnsiTheme="minorEastAsia"/>
                <w:bCs/>
                <w:kern w:val="0"/>
                <w:sz w:val="24"/>
                <w:szCs w:val="24"/>
              </w:rPr>
              <w:t>20</w:t>
            </w:r>
          </w:p>
        </w:tc>
        <w:tc>
          <w:tcPr>
            <w:tcW w:w="4395" w:type="dxa"/>
            <w:vAlign w:val="center"/>
          </w:tcPr>
          <w:p>
            <w:pPr>
              <w:autoSpaceDE w:val="0"/>
              <w:autoSpaceDN w:val="0"/>
              <w:adjustRightInd w:val="0"/>
              <w:snapToGrid w:val="0"/>
              <w:jc w:val="left"/>
              <w:rPr>
                <w:rFonts w:cs="仿宋" w:asciiTheme="minorEastAsia" w:hAnsiTheme="minorEastAsia"/>
                <w:bCs/>
                <w:kern w:val="0"/>
                <w:sz w:val="24"/>
                <w:szCs w:val="24"/>
              </w:rPr>
            </w:pPr>
            <w:r>
              <w:rPr>
                <w:rFonts w:hint="eastAsia" w:cs="仿宋" w:asciiTheme="minorEastAsia" w:hAnsiTheme="minorEastAsia"/>
                <w:bCs/>
                <w:kern w:val="0"/>
                <w:sz w:val="24"/>
                <w:szCs w:val="24"/>
              </w:rPr>
              <w:t>针对本项目需维保的主要设备品牌：</w:t>
            </w:r>
          </w:p>
          <w:p>
            <w:pPr>
              <w:autoSpaceDE w:val="0"/>
              <w:autoSpaceDN w:val="0"/>
              <w:adjustRightInd w:val="0"/>
              <w:snapToGrid w:val="0"/>
              <w:jc w:val="left"/>
              <w:rPr>
                <w:rFonts w:cs="仿宋" w:asciiTheme="minorEastAsia" w:hAnsiTheme="minorEastAsia"/>
                <w:bCs/>
                <w:kern w:val="0"/>
                <w:sz w:val="24"/>
                <w:szCs w:val="24"/>
              </w:rPr>
            </w:pPr>
            <w:r>
              <w:rPr>
                <w:rFonts w:hint="eastAsia" w:cs="仿宋" w:asciiTheme="minorEastAsia" w:hAnsiTheme="minorEastAsia"/>
                <w:bCs/>
                <w:kern w:val="0"/>
                <w:sz w:val="24"/>
                <w:szCs w:val="24"/>
              </w:rPr>
              <w:t>（1）DELL（服务器）</w:t>
            </w:r>
          </w:p>
          <w:p>
            <w:pPr>
              <w:autoSpaceDE w:val="0"/>
              <w:autoSpaceDN w:val="0"/>
              <w:adjustRightInd w:val="0"/>
              <w:snapToGrid w:val="0"/>
              <w:jc w:val="left"/>
              <w:rPr>
                <w:rFonts w:cs="仿宋" w:asciiTheme="minorEastAsia" w:hAnsiTheme="minorEastAsia"/>
                <w:bCs/>
                <w:kern w:val="0"/>
                <w:sz w:val="24"/>
                <w:szCs w:val="24"/>
              </w:rPr>
            </w:pPr>
            <w:r>
              <w:rPr>
                <w:rFonts w:hint="eastAsia" w:cs="仿宋" w:asciiTheme="minorEastAsia" w:hAnsiTheme="minorEastAsia"/>
                <w:bCs/>
                <w:kern w:val="0"/>
                <w:sz w:val="24"/>
                <w:szCs w:val="24"/>
              </w:rPr>
              <w:t>（2）联想凌拓科技有限公司（Netapp存储）</w:t>
            </w:r>
          </w:p>
          <w:p>
            <w:pPr>
              <w:autoSpaceDE w:val="0"/>
              <w:autoSpaceDN w:val="0"/>
              <w:adjustRightInd w:val="0"/>
              <w:snapToGrid w:val="0"/>
              <w:jc w:val="left"/>
              <w:rPr>
                <w:rFonts w:cs="仿宋" w:asciiTheme="minorEastAsia" w:hAnsiTheme="minorEastAsia"/>
                <w:bCs/>
                <w:kern w:val="0"/>
                <w:sz w:val="24"/>
                <w:szCs w:val="24"/>
              </w:rPr>
            </w:pPr>
            <w:r>
              <w:rPr>
                <w:rFonts w:hint="eastAsia" w:cs="仿宋" w:asciiTheme="minorEastAsia" w:hAnsiTheme="minorEastAsia"/>
                <w:bCs/>
                <w:kern w:val="0"/>
                <w:sz w:val="24"/>
                <w:szCs w:val="24"/>
              </w:rPr>
              <w:t>投标人提交原厂服务承诺，每项得10分，最高得20分。</w:t>
            </w:r>
            <w:r>
              <w:rPr>
                <w:rFonts w:cs="仿宋" w:asciiTheme="minorEastAsia" w:hAnsiTheme="minorEastAsia"/>
                <w:bCs/>
                <w:kern w:val="0"/>
                <w:sz w:val="24"/>
                <w:szCs w:val="24"/>
              </w:rPr>
              <w:t xml:space="preserve">未提供不得分。 </w:t>
            </w:r>
          </w:p>
        </w:tc>
        <w:tc>
          <w:tcPr>
            <w:tcW w:w="2409" w:type="dxa"/>
            <w:vAlign w:val="center"/>
          </w:tcPr>
          <w:p>
            <w:pPr>
              <w:autoSpaceDE w:val="0"/>
              <w:autoSpaceDN w:val="0"/>
              <w:adjustRightInd w:val="0"/>
              <w:snapToGrid w:val="0"/>
              <w:rPr>
                <w:rFonts w:cs="仿宋" w:asciiTheme="minorEastAsia" w:hAnsiTheme="minorEastAsia"/>
                <w:bCs/>
                <w:kern w:val="0"/>
                <w:sz w:val="24"/>
                <w:szCs w:val="24"/>
              </w:rPr>
            </w:pPr>
            <w:r>
              <w:rPr>
                <w:rFonts w:hint="eastAsia" w:cs="仿宋" w:asciiTheme="minorEastAsia" w:hAnsiTheme="minorEastAsia"/>
                <w:bCs/>
                <w:kern w:val="0"/>
                <w:sz w:val="24"/>
                <w:szCs w:val="24"/>
              </w:rPr>
              <w:t>提交由上述原厂家盖章的服务承诺，承诺为本项目提供原厂配件及技术服务支持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99" w:type="dxa"/>
            <w:vAlign w:val="center"/>
          </w:tcPr>
          <w:p>
            <w:pPr>
              <w:autoSpaceDE w:val="0"/>
              <w:autoSpaceDN w:val="0"/>
              <w:adjustRightInd w:val="0"/>
              <w:snapToGrid w:val="0"/>
              <w:jc w:val="center"/>
              <w:rPr>
                <w:rFonts w:asciiTheme="minorEastAsia" w:hAnsiTheme="minorEastAsia"/>
                <w:bCs/>
                <w:kern w:val="0"/>
                <w:sz w:val="24"/>
                <w:szCs w:val="24"/>
              </w:rPr>
            </w:pPr>
          </w:p>
        </w:tc>
        <w:tc>
          <w:tcPr>
            <w:tcW w:w="1136" w:type="dxa"/>
            <w:vAlign w:val="center"/>
          </w:tcPr>
          <w:p>
            <w:pPr>
              <w:autoSpaceDE w:val="0"/>
              <w:autoSpaceDN w:val="0"/>
              <w:adjustRightInd w:val="0"/>
              <w:snapToGrid w:val="0"/>
              <w:jc w:val="center"/>
              <w:rPr>
                <w:rFonts w:cs="仿宋" w:asciiTheme="minorEastAsia" w:hAnsiTheme="minorEastAsia"/>
                <w:bCs/>
                <w:kern w:val="0"/>
                <w:sz w:val="24"/>
                <w:szCs w:val="24"/>
              </w:rPr>
            </w:pPr>
            <w:r>
              <w:rPr>
                <w:rFonts w:hint="eastAsia" w:cs="仿宋" w:asciiTheme="minorEastAsia" w:hAnsiTheme="minorEastAsia"/>
                <w:bCs/>
                <w:kern w:val="0"/>
                <w:sz w:val="24"/>
                <w:szCs w:val="24"/>
              </w:rPr>
              <w:t>总计</w:t>
            </w:r>
          </w:p>
        </w:tc>
        <w:tc>
          <w:tcPr>
            <w:tcW w:w="708" w:type="dxa"/>
            <w:vAlign w:val="center"/>
          </w:tcPr>
          <w:p>
            <w:pPr>
              <w:autoSpaceDE w:val="0"/>
              <w:autoSpaceDN w:val="0"/>
              <w:adjustRightInd w:val="0"/>
              <w:snapToGrid w:val="0"/>
              <w:jc w:val="center"/>
              <w:rPr>
                <w:rFonts w:cs="仿宋" w:asciiTheme="minorEastAsia" w:hAnsiTheme="minorEastAsia"/>
                <w:bCs/>
                <w:kern w:val="0"/>
                <w:sz w:val="24"/>
                <w:szCs w:val="24"/>
              </w:rPr>
            </w:pPr>
            <w:r>
              <w:rPr>
                <w:rFonts w:hint="eastAsia" w:cs="仿宋" w:asciiTheme="minorEastAsia" w:hAnsiTheme="minorEastAsia"/>
                <w:bCs/>
                <w:kern w:val="0"/>
                <w:sz w:val="24"/>
                <w:szCs w:val="24"/>
              </w:rPr>
              <w:t>1</w:t>
            </w:r>
            <w:r>
              <w:rPr>
                <w:rFonts w:cs="仿宋" w:asciiTheme="minorEastAsia" w:hAnsiTheme="minorEastAsia"/>
                <w:bCs/>
                <w:kern w:val="0"/>
                <w:sz w:val="24"/>
                <w:szCs w:val="24"/>
              </w:rPr>
              <w:t>00</w:t>
            </w:r>
          </w:p>
        </w:tc>
        <w:tc>
          <w:tcPr>
            <w:tcW w:w="4395" w:type="dxa"/>
            <w:vAlign w:val="center"/>
          </w:tcPr>
          <w:p>
            <w:pPr>
              <w:autoSpaceDE w:val="0"/>
              <w:autoSpaceDN w:val="0"/>
              <w:adjustRightInd w:val="0"/>
              <w:snapToGrid w:val="0"/>
              <w:jc w:val="left"/>
              <w:rPr>
                <w:rFonts w:cs="宋体" w:asciiTheme="minorEastAsia" w:hAnsiTheme="minorEastAsia"/>
                <w:bCs/>
                <w:kern w:val="0"/>
                <w:sz w:val="24"/>
                <w:szCs w:val="24"/>
              </w:rPr>
            </w:pPr>
          </w:p>
        </w:tc>
        <w:tc>
          <w:tcPr>
            <w:tcW w:w="2409" w:type="dxa"/>
            <w:vAlign w:val="center"/>
          </w:tcPr>
          <w:p>
            <w:pPr>
              <w:autoSpaceDE w:val="0"/>
              <w:autoSpaceDN w:val="0"/>
              <w:adjustRightInd w:val="0"/>
              <w:snapToGrid w:val="0"/>
              <w:jc w:val="center"/>
              <w:rPr>
                <w:rFonts w:cs="仿宋" w:asciiTheme="minorEastAsia" w:hAnsiTheme="minorEastAsia"/>
                <w:bCs/>
                <w:kern w:val="0"/>
                <w:sz w:val="24"/>
                <w:szCs w:val="24"/>
              </w:rPr>
            </w:pPr>
          </w:p>
        </w:tc>
      </w:tr>
    </w:tbl>
    <w:p>
      <w:pPr>
        <w:widowControl/>
        <w:rPr>
          <w:rFonts w:ascii="宋体" w:hAnsi="宋体" w:eastAsia="宋体" w:cs="宋体"/>
          <w:bCs/>
          <w:sz w:val="24"/>
          <w:szCs w:val="24"/>
        </w:rPr>
      </w:pPr>
    </w:p>
    <w:p>
      <w:pPr>
        <w:widowControl/>
        <w:spacing w:line="360" w:lineRule="auto"/>
        <w:rPr>
          <w:rFonts w:ascii="宋体" w:hAnsi="宋体" w:eastAsia="宋体" w:cs="宋体"/>
          <w:sz w:val="22"/>
        </w:rPr>
      </w:pPr>
      <w:r>
        <w:rPr>
          <w:rFonts w:hint="eastAsia" w:ascii="宋体" w:hAnsi="宋体" w:eastAsia="宋体" w:cs="宋体"/>
          <w:sz w:val="22"/>
        </w:rPr>
        <w:t xml:space="preserve">注： </w:t>
      </w:r>
    </w:p>
    <w:p>
      <w:pPr>
        <w:spacing w:line="360" w:lineRule="auto"/>
        <w:ind w:firstLine="440" w:firstLineChars="200"/>
        <w:rPr>
          <w:rFonts w:ascii="宋体" w:hAnsi="宋体" w:eastAsia="宋体" w:cs="宋体"/>
          <w:b/>
          <w:sz w:val="22"/>
          <w:szCs w:val="21"/>
        </w:rPr>
      </w:pPr>
      <w:r>
        <w:rPr>
          <w:rFonts w:hint="eastAsia" w:ascii="宋体" w:hAnsi="宋体" w:eastAsia="宋体" w:cs="宋体"/>
          <w:b/>
          <w:sz w:val="22"/>
          <w:szCs w:val="21"/>
        </w:rPr>
        <w:t>1、评分办法中所涉及的的相关各种资格、资质、证书、证明、业绩合同等材料在响应文件中提供复印件（加盖供应商公章）。拟投入项目组人员，响应文件中需提供企业为其缴纳的近三个月社保证明复印件。</w:t>
      </w:r>
    </w:p>
    <w:p>
      <w:pPr>
        <w:spacing w:line="360" w:lineRule="auto"/>
        <w:ind w:firstLine="440" w:firstLineChars="200"/>
        <w:jc w:val="left"/>
        <w:rPr>
          <w:rFonts w:ascii="宋体" w:hAnsi="宋体" w:eastAsia="宋体" w:cs="宋体"/>
          <w:b/>
          <w:sz w:val="22"/>
          <w:szCs w:val="21"/>
        </w:rPr>
      </w:pPr>
      <w:r>
        <w:rPr>
          <w:rFonts w:hint="eastAsia" w:ascii="宋体" w:hAnsi="宋体" w:eastAsia="宋体" w:cs="宋体"/>
          <w:b/>
          <w:sz w:val="22"/>
          <w:szCs w:val="21"/>
        </w:rPr>
        <w:t>2、供应商报价若低于所有投标报价的平均价的60%，需提供澄清说明，若供应商未能提供澄清说明，则可视为恶意竞争投标，取消其中标资格。</w:t>
      </w:r>
    </w:p>
    <w:p>
      <w:pPr>
        <w:spacing w:line="360" w:lineRule="auto"/>
        <w:ind w:firstLine="440" w:firstLineChars="200"/>
        <w:jc w:val="left"/>
        <w:rPr>
          <w:rFonts w:ascii="宋体" w:hAnsi="宋体" w:eastAsia="宋体" w:cs="宋体"/>
          <w:b/>
          <w:sz w:val="22"/>
          <w:szCs w:val="21"/>
        </w:rPr>
      </w:pPr>
      <w:r>
        <w:rPr>
          <w:rFonts w:hint="eastAsia" w:ascii="宋体" w:hAnsi="宋体" w:eastAsia="宋体" w:cs="宋体"/>
          <w:b/>
          <w:sz w:val="22"/>
          <w:szCs w:val="21"/>
        </w:rPr>
        <w:t>3、评审时，未能按以上要求提供相应证明的，不作为评分依据，不得分。</w:t>
      </w:r>
    </w:p>
    <w:p>
      <w:pPr>
        <w:spacing w:line="360" w:lineRule="auto"/>
        <w:ind w:firstLine="440" w:firstLineChars="200"/>
        <w:jc w:val="left"/>
        <w:rPr>
          <w:rFonts w:ascii="宋体" w:hAnsi="宋体" w:eastAsia="宋体" w:cs="宋体"/>
          <w:b/>
          <w:sz w:val="22"/>
          <w:szCs w:val="21"/>
        </w:rPr>
      </w:pPr>
      <w:r>
        <w:rPr>
          <w:rFonts w:hint="eastAsia" w:ascii="宋体" w:hAnsi="宋体" w:eastAsia="宋体" w:cs="宋体"/>
          <w:b/>
          <w:sz w:val="22"/>
          <w:szCs w:val="21"/>
        </w:rPr>
        <w:t>4、为便于评分，请供应商按评分表样式，逐条列出证明材料所在页码，格式自定。</w:t>
      </w:r>
    </w:p>
    <w:p>
      <w:pPr>
        <w:rPr>
          <w:rFonts w:ascii="宋体" w:hAnsi="宋体" w:eastAsia="宋体" w:cs="宋体"/>
          <w:bCs/>
          <w:kern w:val="0"/>
          <w:sz w:val="28"/>
          <w:szCs w:val="28"/>
        </w:rPr>
      </w:pPr>
      <w:r>
        <w:rPr>
          <w:rFonts w:hint="eastAsia" w:ascii="宋体" w:hAnsi="宋体" w:eastAsia="宋体" w:cs="宋体"/>
          <w:bCs/>
          <w:kern w:val="0"/>
          <w:sz w:val="28"/>
          <w:szCs w:val="28"/>
        </w:rPr>
        <w:br w:type="page"/>
      </w:r>
    </w:p>
    <w:p>
      <w:pPr>
        <w:keepNext/>
        <w:spacing w:line="360" w:lineRule="auto"/>
        <w:jc w:val="center"/>
        <w:outlineLvl w:val="0"/>
        <w:rPr>
          <w:rFonts w:ascii="宋体" w:hAnsi="宋体" w:eastAsia="宋体" w:cs="宋体"/>
          <w:bCs/>
          <w:kern w:val="0"/>
          <w:sz w:val="28"/>
          <w:szCs w:val="28"/>
        </w:rPr>
      </w:pPr>
      <w:r>
        <w:rPr>
          <w:rFonts w:hint="eastAsia" w:ascii="宋体" w:hAnsi="宋体" w:eastAsia="宋体" w:cs="宋体"/>
          <w:bCs/>
          <w:kern w:val="0"/>
          <w:sz w:val="28"/>
          <w:szCs w:val="28"/>
        </w:rPr>
        <w:t>六．响应文件格式</w:t>
      </w:r>
      <w:bookmarkEnd w:id="62"/>
      <w:bookmarkEnd w:id="63"/>
    </w:p>
    <w:p>
      <w:pPr>
        <w:rPr>
          <w:rFonts w:ascii="宋体" w:hAnsi="宋体" w:eastAsia="宋体" w:cs="宋体"/>
          <w:bCs/>
          <w:color w:val="000000" w:themeColor="text1"/>
          <w:sz w:val="32"/>
          <w14:textFill>
            <w14:solidFill>
              <w14:schemeClr w14:val="tx1"/>
            </w14:solidFill>
          </w14:textFill>
        </w:rPr>
      </w:pPr>
    </w:p>
    <w:p>
      <w:pPr>
        <w:rPr>
          <w:rFonts w:ascii="宋体" w:hAnsi="宋体" w:eastAsia="宋体" w:cs="宋体"/>
          <w:bCs/>
          <w:color w:val="000000" w:themeColor="text1"/>
          <w:sz w:val="32"/>
          <w14:textFill>
            <w14:solidFill>
              <w14:schemeClr w14:val="tx1"/>
            </w14:solidFill>
          </w14:textFill>
        </w:rPr>
      </w:pPr>
    </w:p>
    <w:p>
      <w:pPr>
        <w:rPr>
          <w:rFonts w:ascii="宋体" w:hAnsi="宋体" w:eastAsia="宋体" w:cs="宋体"/>
          <w:bCs/>
          <w:color w:val="000000" w:themeColor="text1"/>
          <w:sz w:val="32"/>
          <w14:textFill>
            <w14:solidFill>
              <w14:schemeClr w14:val="tx1"/>
            </w14:solidFill>
          </w14:textFill>
        </w:rPr>
      </w:pPr>
    </w:p>
    <w:p>
      <w:pPr>
        <w:rPr>
          <w:rFonts w:ascii="宋体" w:hAnsi="宋体" w:eastAsia="宋体" w:cs="宋体"/>
          <w:bCs/>
          <w:color w:val="000000" w:themeColor="text1"/>
          <w:sz w:val="32"/>
          <w14:textFill>
            <w14:solidFill>
              <w14:schemeClr w14:val="tx1"/>
            </w14:solidFill>
          </w14:textFill>
        </w:rPr>
      </w:pPr>
    </w:p>
    <w:p>
      <w:pPr>
        <w:rPr>
          <w:rFonts w:ascii="宋体" w:hAnsi="宋体" w:eastAsia="宋体" w:cs="宋体"/>
          <w:bCs/>
          <w:color w:val="000000" w:themeColor="text1"/>
          <w:sz w:val="32"/>
          <w14:textFill>
            <w14:solidFill>
              <w14:schemeClr w14:val="tx1"/>
            </w14:solidFill>
          </w14:textFill>
        </w:rPr>
      </w:pPr>
    </w:p>
    <w:p>
      <w:pPr>
        <w:rPr>
          <w:rFonts w:ascii="宋体" w:hAnsi="宋体" w:eastAsia="宋体" w:cs="宋体"/>
          <w:bCs/>
          <w:color w:val="000000" w:themeColor="text1"/>
          <w:sz w:val="32"/>
          <w14:textFill>
            <w14:solidFill>
              <w14:schemeClr w14:val="tx1"/>
            </w14:solidFill>
          </w14:textFill>
        </w:rPr>
      </w:pPr>
    </w:p>
    <w:p>
      <w:pPr>
        <w:jc w:val="center"/>
        <w:rPr>
          <w:rFonts w:ascii="宋体" w:hAnsi="宋体" w:eastAsia="宋体" w:cs="宋体"/>
          <w:bCs/>
          <w:color w:val="000000" w:themeColor="text1"/>
          <w:sz w:val="84"/>
          <w:szCs w:val="84"/>
          <w14:textFill>
            <w14:solidFill>
              <w14:schemeClr w14:val="tx1"/>
            </w14:solidFill>
          </w14:textFill>
        </w:rPr>
      </w:pPr>
      <w:bookmarkStart w:id="64" w:name="_Toc55147053"/>
      <w:r>
        <w:rPr>
          <w:rFonts w:hint="eastAsia" w:ascii="宋体" w:hAnsi="宋体" w:eastAsia="宋体" w:cs="宋体"/>
          <w:bCs/>
          <w:color w:val="000000" w:themeColor="text1"/>
          <w:sz w:val="84"/>
          <w:szCs w:val="84"/>
          <w14:textFill>
            <w14:solidFill>
              <w14:schemeClr w14:val="tx1"/>
            </w14:solidFill>
          </w14:textFill>
        </w:rPr>
        <w:t>响 应 文 件</w:t>
      </w:r>
    </w:p>
    <w:p>
      <w:pPr>
        <w:jc w:val="center"/>
        <w:rPr>
          <w:rFonts w:ascii="宋体" w:hAnsi="宋体" w:eastAsia="宋体" w:cs="宋体"/>
          <w:bCs/>
          <w:color w:val="000000" w:themeColor="text1"/>
          <w:sz w:val="72"/>
          <w14:textFill>
            <w14:solidFill>
              <w14:schemeClr w14:val="tx1"/>
            </w14:solidFill>
          </w14:textFill>
        </w:rPr>
      </w:pPr>
    </w:p>
    <w:p>
      <w:pPr>
        <w:jc w:val="center"/>
        <w:rPr>
          <w:rFonts w:ascii="宋体" w:hAnsi="宋体" w:eastAsia="宋体" w:cs="宋体"/>
          <w:bCs/>
          <w:color w:val="000000" w:themeColor="text1"/>
          <w:sz w:val="72"/>
          <w14:textFill>
            <w14:solidFill>
              <w14:schemeClr w14:val="tx1"/>
            </w14:solidFill>
          </w14:textFill>
        </w:rPr>
      </w:pPr>
    </w:p>
    <w:p>
      <w:pPr>
        <w:jc w:val="center"/>
        <w:rPr>
          <w:rFonts w:ascii="宋体" w:hAnsi="宋体" w:eastAsia="宋体" w:cs="宋体"/>
          <w:bCs/>
          <w:color w:val="000000" w:themeColor="text1"/>
          <w:sz w:val="72"/>
          <w14:textFill>
            <w14:solidFill>
              <w14:schemeClr w14:val="tx1"/>
            </w14:solidFill>
          </w14:textFill>
        </w:rPr>
      </w:pPr>
    </w:p>
    <w:p>
      <w:pPr>
        <w:rPr>
          <w:rFonts w:ascii="宋体" w:hAnsi="宋体" w:eastAsia="宋体" w:cs="宋体"/>
          <w:bCs/>
          <w:color w:val="000000" w:themeColor="text1"/>
          <w:sz w:val="72"/>
          <w14:textFill>
            <w14:solidFill>
              <w14:schemeClr w14:val="tx1"/>
            </w14:solidFill>
          </w14:textFill>
        </w:rPr>
      </w:pPr>
    </w:p>
    <w:p>
      <w:pPr>
        <w:jc w:val="center"/>
        <w:rPr>
          <w:rFonts w:ascii="宋体" w:hAnsi="宋体" w:eastAsia="宋体" w:cs="宋体"/>
          <w:bCs/>
          <w:color w:val="000000" w:themeColor="text1"/>
          <w:sz w:val="28"/>
          <w14:textFill>
            <w14:solidFill>
              <w14:schemeClr w14:val="tx1"/>
            </w14:solidFill>
          </w14:textFill>
        </w:rPr>
      </w:pPr>
    </w:p>
    <w:p>
      <w:pPr>
        <w:jc w:val="center"/>
        <w:rPr>
          <w:rFonts w:ascii="宋体" w:hAnsi="宋体" w:eastAsia="宋体" w:cs="宋体"/>
          <w:bCs/>
          <w:color w:val="000000" w:themeColor="text1"/>
          <w:sz w:val="36"/>
          <w:szCs w:val="36"/>
          <w14:textFill>
            <w14:solidFill>
              <w14:schemeClr w14:val="tx1"/>
            </w14:solidFill>
          </w14:textFill>
        </w:rPr>
      </w:pPr>
      <w:r>
        <w:rPr>
          <w:rFonts w:hint="eastAsia" w:ascii="宋体" w:hAnsi="宋体" w:eastAsia="宋体" w:cs="宋体"/>
          <w:bCs/>
          <w:color w:val="000000" w:themeColor="text1"/>
          <w:sz w:val="36"/>
          <w:szCs w:val="36"/>
          <w14:textFill>
            <w14:solidFill>
              <w14:schemeClr w14:val="tx1"/>
            </w14:solidFill>
          </w14:textFill>
        </w:rPr>
        <w:t>项 目 编 号：</w:t>
      </w:r>
    </w:p>
    <w:p>
      <w:pPr>
        <w:jc w:val="center"/>
        <w:rPr>
          <w:rFonts w:ascii="宋体" w:hAnsi="宋体" w:eastAsia="宋体" w:cs="宋体"/>
          <w:bCs/>
          <w:color w:val="000000" w:themeColor="text1"/>
          <w:sz w:val="36"/>
          <w:szCs w:val="36"/>
          <w14:textFill>
            <w14:solidFill>
              <w14:schemeClr w14:val="tx1"/>
            </w14:solidFill>
          </w14:textFill>
        </w:rPr>
      </w:pPr>
      <w:r>
        <w:rPr>
          <w:rFonts w:hint="eastAsia" w:ascii="宋体" w:hAnsi="宋体" w:eastAsia="宋体" w:cs="宋体"/>
          <w:bCs/>
          <w:color w:val="000000" w:themeColor="text1"/>
          <w:sz w:val="36"/>
          <w:szCs w:val="36"/>
          <w14:textFill>
            <w14:solidFill>
              <w14:schemeClr w14:val="tx1"/>
            </w14:solidFill>
          </w14:textFill>
        </w:rPr>
        <w:t>项 目 名 称：</w:t>
      </w:r>
    </w:p>
    <w:p>
      <w:pPr>
        <w:jc w:val="center"/>
        <w:rPr>
          <w:rFonts w:ascii="宋体" w:hAnsi="宋体" w:eastAsia="宋体" w:cs="宋体"/>
          <w:bCs/>
          <w:color w:val="000000" w:themeColor="text1"/>
          <w:sz w:val="36"/>
          <w:szCs w:val="36"/>
          <w14:textFill>
            <w14:solidFill>
              <w14:schemeClr w14:val="tx1"/>
            </w14:solidFill>
          </w14:textFill>
        </w:rPr>
      </w:pPr>
      <w:r>
        <w:rPr>
          <w:rFonts w:hint="eastAsia" w:ascii="宋体" w:hAnsi="宋体" w:eastAsia="宋体" w:cs="宋体"/>
          <w:bCs/>
          <w:color w:val="000000" w:themeColor="text1"/>
          <w:sz w:val="36"/>
          <w:szCs w:val="36"/>
          <w14:textFill>
            <w14:solidFill>
              <w14:schemeClr w14:val="tx1"/>
            </w14:solidFill>
          </w14:textFill>
        </w:rPr>
        <w:t>报   价  人：</w:t>
      </w:r>
    </w:p>
    <w:p>
      <w:pPr>
        <w:jc w:val="center"/>
        <w:rPr>
          <w:rFonts w:ascii="宋体" w:hAnsi="宋体" w:eastAsia="宋体" w:cs="宋体"/>
          <w:bCs/>
          <w:color w:val="000000" w:themeColor="text1"/>
          <w:sz w:val="36"/>
          <w:szCs w:val="36"/>
          <w14:textFill>
            <w14:solidFill>
              <w14:schemeClr w14:val="tx1"/>
            </w14:solidFill>
          </w14:textFill>
        </w:rPr>
      </w:pPr>
      <w:r>
        <w:rPr>
          <w:rFonts w:hint="eastAsia" w:ascii="宋体" w:hAnsi="宋体" w:eastAsia="宋体" w:cs="宋体"/>
          <w:bCs/>
          <w:color w:val="000000" w:themeColor="text1"/>
          <w:sz w:val="36"/>
          <w:szCs w:val="36"/>
          <w14:textFill>
            <w14:solidFill>
              <w14:schemeClr w14:val="tx1"/>
            </w14:solidFill>
          </w14:textFill>
        </w:rPr>
        <w:t>日       期：</w:t>
      </w:r>
    </w:p>
    <w:p>
      <w:pPr>
        <w:widowControl/>
        <w:jc w:val="left"/>
        <w:rPr>
          <w:rFonts w:ascii="宋体" w:hAnsi="宋体" w:eastAsia="宋体" w:cs="宋体"/>
          <w:bCs/>
          <w:color w:val="000000" w:themeColor="text1"/>
          <w:sz w:val="36"/>
          <w:szCs w:val="36"/>
          <w14:textFill>
            <w14:solidFill>
              <w14:schemeClr w14:val="tx1"/>
            </w14:solidFill>
          </w14:textFill>
        </w:rPr>
      </w:pPr>
    </w:p>
    <w:p>
      <w:pPr>
        <w:widowControl/>
        <w:jc w:val="left"/>
        <w:rPr>
          <w:rFonts w:ascii="宋体" w:hAnsi="宋体" w:eastAsia="宋体" w:cs="宋体"/>
          <w:sz w:val="24"/>
          <w:szCs w:val="24"/>
        </w:rPr>
      </w:pPr>
      <w:r>
        <w:rPr>
          <w:rFonts w:hint="eastAsia" w:ascii="宋体" w:hAnsi="宋体" w:eastAsia="宋体" w:cs="宋体"/>
          <w:sz w:val="24"/>
          <w:szCs w:val="24"/>
        </w:rPr>
        <w:br w:type="page"/>
      </w:r>
    </w:p>
    <w:bookmarkEnd w:id="64"/>
    <w:p>
      <w:pPr>
        <w:spacing w:line="360" w:lineRule="auto"/>
        <w:rPr>
          <w:rFonts w:ascii="宋体" w:hAnsi="宋体" w:eastAsia="宋体" w:cs="宋体"/>
          <w:sz w:val="28"/>
          <w:szCs w:val="28"/>
        </w:rPr>
      </w:pPr>
      <w:r>
        <w:rPr>
          <w:rFonts w:hint="eastAsia" w:ascii="宋体" w:hAnsi="宋体" w:eastAsia="宋体" w:cs="宋体"/>
          <w:sz w:val="28"/>
          <w:szCs w:val="28"/>
        </w:rPr>
        <w:t>一、供应商情况说明</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供应商简要情况介绍，含供应商规模、银行资信、技术能力及装备水平等、人员情况。供应商自行以文字形式说明。</w:t>
      </w:r>
    </w:p>
    <w:p>
      <w:pPr>
        <w:snapToGrid w:val="0"/>
        <w:spacing w:line="360" w:lineRule="auto"/>
        <w:rPr>
          <w:rFonts w:ascii="宋体" w:hAnsi="宋体" w:eastAsia="宋体" w:cs="宋体"/>
          <w:sz w:val="24"/>
          <w:szCs w:val="24"/>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widowControl/>
        <w:jc w:val="left"/>
        <w:rPr>
          <w:rFonts w:ascii="宋体" w:hAnsi="宋体" w:eastAsia="宋体" w:cs="宋体"/>
          <w:sz w:val="28"/>
          <w:szCs w:val="28"/>
        </w:rPr>
      </w:pPr>
      <w:r>
        <w:rPr>
          <w:rFonts w:hint="eastAsia" w:ascii="宋体" w:hAnsi="宋体" w:eastAsia="宋体" w:cs="宋体"/>
          <w:sz w:val="28"/>
          <w:szCs w:val="28"/>
        </w:rPr>
        <w:br w:type="page"/>
      </w:r>
    </w:p>
    <w:p>
      <w:pPr>
        <w:spacing w:line="360" w:lineRule="auto"/>
        <w:rPr>
          <w:rFonts w:ascii="宋体" w:hAnsi="宋体" w:eastAsia="宋体" w:cs="宋体"/>
          <w:sz w:val="28"/>
          <w:szCs w:val="28"/>
        </w:rPr>
      </w:pPr>
      <w:r>
        <w:rPr>
          <w:rFonts w:hint="eastAsia" w:ascii="宋体" w:hAnsi="宋体" w:eastAsia="宋体" w:cs="宋体"/>
          <w:sz w:val="28"/>
          <w:szCs w:val="28"/>
        </w:rPr>
        <w:t>二、资格审查响应对照表</w:t>
      </w:r>
    </w:p>
    <w:tbl>
      <w:tblPr>
        <w:tblStyle w:val="31"/>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953"/>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eastAsia="宋体" w:cs="宋体"/>
                <w:b/>
                <w:sz w:val="24"/>
                <w:szCs w:val="24"/>
              </w:rPr>
            </w:pPr>
            <w:r>
              <w:rPr>
                <w:rFonts w:hint="eastAsia" w:ascii="宋体" w:hAnsi="宋体" w:eastAsia="宋体" w:cs="宋体"/>
                <w:b/>
                <w:sz w:val="24"/>
                <w:szCs w:val="24"/>
              </w:rPr>
              <w:t>序号</w:t>
            </w:r>
          </w:p>
        </w:tc>
        <w:tc>
          <w:tcPr>
            <w:tcW w:w="5447" w:type="dxa"/>
            <w:vAlign w:val="center"/>
          </w:tcPr>
          <w:p>
            <w:pPr>
              <w:snapToGrid w:val="0"/>
              <w:spacing w:line="240" w:lineRule="atLeast"/>
              <w:jc w:val="center"/>
              <w:rPr>
                <w:rFonts w:ascii="宋体" w:hAnsi="宋体" w:eastAsia="宋体" w:cs="宋体"/>
                <w:b/>
                <w:sz w:val="24"/>
                <w:szCs w:val="24"/>
              </w:rPr>
            </w:pPr>
            <w:r>
              <w:rPr>
                <w:rFonts w:hint="eastAsia" w:ascii="宋体" w:hAnsi="宋体" w:eastAsia="宋体" w:cs="宋体"/>
                <w:b/>
                <w:sz w:val="24"/>
                <w:szCs w:val="24"/>
              </w:rPr>
              <w:t>资格审查响应内容</w:t>
            </w:r>
          </w:p>
        </w:tc>
        <w:tc>
          <w:tcPr>
            <w:tcW w:w="1953" w:type="dxa"/>
            <w:vAlign w:val="center"/>
          </w:tcPr>
          <w:p>
            <w:pPr>
              <w:snapToGrid w:val="0"/>
              <w:spacing w:line="240" w:lineRule="atLeast"/>
              <w:jc w:val="center"/>
              <w:rPr>
                <w:rFonts w:ascii="宋体" w:hAnsi="宋体" w:eastAsia="宋体" w:cs="宋体"/>
                <w:b/>
                <w:sz w:val="24"/>
                <w:szCs w:val="24"/>
              </w:rPr>
            </w:pPr>
            <w:r>
              <w:rPr>
                <w:rFonts w:hint="eastAsia" w:ascii="宋体" w:hAnsi="宋体" w:eastAsia="宋体" w:cs="宋体"/>
                <w:b/>
                <w:sz w:val="24"/>
                <w:szCs w:val="24"/>
              </w:rPr>
              <w:t>是否响应</w:t>
            </w:r>
          </w:p>
          <w:p>
            <w:pPr>
              <w:snapToGrid w:val="0"/>
              <w:spacing w:line="240" w:lineRule="atLeast"/>
              <w:jc w:val="center"/>
              <w:rPr>
                <w:rFonts w:ascii="宋体" w:hAnsi="宋体" w:eastAsia="宋体" w:cs="宋体"/>
                <w:b/>
                <w:sz w:val="24"/>
                <w:szCs w:val="24"/>
              </w:rPr>
            </w:pPr>
            <w:r>
              <w:rPr>
                <w:rFonts w:hint="eastAsia" w:ascii="宋体" w:hAnsi="宋体" w:eastAsia="宋体" w:cs="宋体"/>
                <w:b/>
                <w:sz w:val="24"/>
                <w:szCs w:val="24"/>
              </w:rPr>
              <w:t>（填是或者否）</w:t>
            </w:r>
          </w:p>
        </w:tc>
        <w:tc>
          <w:tcPr>
            <w:tcW w:w="1785" w:type="dxa"/>
            <w:vAlign w:val="center"/>
          </w:tcPr>
          <w:p>
            <w:pPr>
              <w:snapToGrid w:val="0"/>
              <w:spacing w:line="240" w:lineRule="atLeast"/>
              <w:jc w:val="center"/>
              <w:rPr>
                <w:rFonts w:ascii="宋体" w:hAnsi="宋体" w:eastAsia="宋体" w:cs="宋体"/>
                <w:b/>
                <w:sz w:val="24"/>
                <w:szCs w:val="24"/>
              </w:rPr>
            </w:pPr>
            <w:r>
              <w:rPr>
                <w:rFonts w:hint="eastAsia" w:ascii="宋体" w:hAnsi="宋体" w:eastAsia="宋体" w:cs="宋体"/>
                <w:b/>
                <w:sz w:val="24"/>
                <w:szCs w:val="24"/>
              </w:rPr>
              <w:t>响应文件中</w:t>
            </w:r>
          </w:p>
          <w:p>
            <w:pPr>
              <w:snapToGrid w:val="0"/>
              <w:spacing w:line="240" w:lineRule="atLeast"/>
              <w:jc w:val="center"/>
              <w:rPr>
                <w:rFonts w:ascii="宋体" w:hAnsi="宋体" w:eastAsia="宋体" w:cs="宋体"/>
                <w:b/>
                <w:sz w:val="24"/>
                <w:szCs w:val="24"/>
              </w:rPr>
            </w:pPr>
            <w:r>
              <w:rPr>
                <w:rFonts w:hint="eastAsia" w:ascii="宋体" w:hAnsi="宋体" w:eastAsia="宋体" w:cs="宋体"/>
                <w:b/>
                <w:sz w:val="24"/>
                <w:szCs w:val="24"/>
              </w:rPr>
              <w:t>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831" w:type="dxa"/>
            <w:gridSpan w:val="4"/>
            <w:vAlign w:val="center"/>
          </w:tcPr>
          <w:p>
            <w:pPr>
              <w:rPr>
                <w:rFonts w:ascii="宋体" w:hAnsi="宋体" w:eastAsia="宋体" w:cs="宋体"/>
                <w:b/>
                <w:sz w:val="24"/>
                <w:szCs w:val="24"/>
              </w:rPr>
            </w:pPr>
            <w:r>
              <w:rPr>
                <w:rFonts w:hint="eastAsia" w:ascii="宋体" w:hAnsi="宋体" w:eastAsia="宋体" w:cs="宋体"/>
                <w:b/>
                <w:sz w:val="24"/>
                <w:szCs w:val="24"/>
              </w:rPr>
              <w:t>通用资格条件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jc w:val="center"/>
              <w:rPr>
                <w:rFonts w:ascii="宋体" w:hAnsi="宋体" w:eastAsia="宋体" w:cs="宋体"/>
                <w:sz w:val="24"/>
                <w:szCs w:val="24"/>
              </w:rPr>
            </w:pPr>
            <w:r>
              <w:rPr>
                <w:rFonts w:hint="eastAsia" w:ascii="宋体" w:hAnsi="宋体" w:eastAsia="宋体" w:cs="宋体"/>
                <w:sz w:val="24"/>
                <w:szCs w:val="24"/>
              </w:rPr>
              <w:t>1</w:t>
            </w:r>
          </w:p>
        </w:tc>
        <w:tc>
          <w:tcPr>
            <w:tcW w:w="5447" w:type="dxa"/>
            <w:vAlign w:val="center"/>
          </w:tcPr>
          <w:p>
            <w:pPr>
              <w:spacing w:line="0" w:lineRule="atLeast"/>
              <w:rPr>
                <w:rFonts w:ascii="宋体" w:hAnsi="宋体" w:eastAsia="宋体" w:cs="宋体"/>
                <w:iCs/>
                <w:sz w:val="24"/>
                <w:szCs w:val="24"/>
              </w:rPr>
            </w:pPr>
            <w:r>
              <w:rPr>
                <w:rFonts w:hint="eastAsia" w:ascii="宋体" w:hAnsi="宋体" w:eastAsia="宋体" w:cs="宋体"/>
                <w:iCs/>
                <w:sz w:val="24"/>
                <w:szCs w:val="24"/>
              </w:rPr>
              <w:t>法定代表人资格证明书/法定代表人授权委托书</w:t>
            </w:r>
          </w:p>
        </w:tc>
        <w:tc>
          <w:tcPr>
            <w:tcW w:w="1953" w:type="dxa"/>
            <w:vAlign w:val="center"/>
          </w:tcPr>
          <w:p>
            <w:pPr>
              <w:rPr>
                <w:rFonts w:ascii="宋体" w:hAnsi="宋体" w:eastAsia="宋体" w:cs="宋体"/>
                <w:b/>
                <w:sz w:val="24"/>
                <w:szCs w:val="24"/>
              </w:rPr>
            </w:pPr>
          </w:p>
        </w:tc>
        <w:tc>
          <w:tcPr>
            <w:tcW w:w="1785" w:type="dxa"/>
            <w:vAlign w:val="center"/>
          </w:tcPr>
          <w:p>
            <w:pPr>
              <w:rPr>
                <w:rFonts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jc w:val="center"/>
              <w:rPr>
                <w:rFonts w:ascii="宋体" w:hAnsi="宋体" w:eastAsia="宋体" w:cs="宋体"/>
                <w:sz w:val="24"/>
                <w:szCs w:val="24"/>
              </w:rPr>
            </w:pPr>
            <w:r>
              <w:rPr>
                <w:rFonts w:hint="eastAsia" w:ascii="宋体" w:hAnsi="宋体" w:eastAsia="宋体" w:cs="宋体"/>
                <w:sz w:val="24"/>
                <w:szCs w:val="24"/>
              </w:rPr>
              <w:t>2</w:t>
            </w:r>
          </w:p>
        </w:tc>
        <w:tc>
          <w:tcPr>
            <w:tcW w:w="5447" w:type="dxa"/>
            <w:vAlign w:val="center"/>
          </w:tcPr>
          <w:p>
            <w:pPr>
              <w:spacing w:line="0" w:lineRule="atLeast"/>
              <w:rPr>
                <w:rFonts w:ascii="宋体" w:hAnsi="宋体" w:eastAsia="宋体" w:cs="宋体"/>
                <w:iCs/>
                <w:sz w:val="24"/>
                <w:szCs w:val="24"/>
              </w:rPr>
            </w:pPr>
            <w:r>
              <w:rPr>
                <w:rFonts w:hint="eastAsia" w:ascii="宋体" w:hAnsi="宋体" w:eastAsia="宋体" w:cs="宋体"/>
                <w:iCs/>
                <w:sz w:val="24"/>
                <w:szCs w:val="24"/>
              </w:rPr>
              <w:t>具有独立承担民事责任能力的供应商营业执照或相关部门的登记证明文件复印件</w:t>
            </w:r>
          </w:p>
        </w:tc>
        <w:tc>
          <w:tcPr>
            <w:tcW w:w="1953" w:type="dxa"/>
            <w:vAlign w:val="center"/>
          </w:tcPr>
          <w:p>
            <w:pPr>
              <w:rPr>
                <w:rFonts w:ascii="宋体" w:hAnsi="宋体" w:eastAsia="宋体" w:cs="宋体"/>
                <w:sz w:val="24"/>
                <w:szCs w:val="24"/>
              </w:rPr>
            </w:pPr>
          </w:p>
        </w:tc>
        <w:tc>
          <w:tcPr>
            <w:tcW w:w="178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pPr>
              <w:jc w:val="center"/>
              <w:rPr>
                <w:rFonts w:ascii="宋体" w:hAnsi="宋体" w:eastAsia="宋体" w:cs="宋体"/>
                <w:sz w:val="24"/>
                <w:szCs w:val="24"/>
              </w:rPr>
            </w:pPr>
            <w:r>
              <w:rPr>
                <w:rFonts w:hint="eastAsia" w:ascii="宋体" w:hAnsi="宋体" w:eastAsia="宋体" w:cs="宋体"/>
                <w:sz w:val="24"/>
                <w:szCs w:val="24"/>
              </w:rPr>
              <w:t>3</w:t>
            </w:r>
          </w:p>
        </w:tc>
        <w:tc>
          <w:tcPr>
            <w:tcW w:w="5447" w:type="dxa"/>
            <w:vAlign w:val="center"/>
          </w:tcPr>
          <w:p>
            <w:pPr>
              <w:snapToGrid w:val="0"/>
              <w:spacing w:line="0" w:lineRule="atLeast"/>
              <w:rPr>
                <w:rFonts w:ascii="宋体" w:hAnsi="宋体" w:eastAsia="宋体" w:cs="宋体"/>
                <w:iCs/>
                <w:sz w:val="24"/>
                <w:szCs w:val="24"/>
              </w:rPr>
            </w:pPr>
            <w:r>
              <w:rPr>
                <w:rFonts w:hint="eastAsia" w:ascii="宋体" w:hAnsi="宋体" w:eastAsia="宋体" w:cs="宋体"/>
                <w:sz w:val="24"/>
              </w:rPr>
              <w:t>具备履行合同所必需的设备和专业技术能力的书面声明</w:t>
            </w:r>
          </w:p>
        </w:tc>
        <w:tc>
          <w:tcPr>
            <w:tcW w:w="1953" w:type="dxa"/>
            <w:vAlign w:val="center"/>
          </w:tcPr>
          <w:p>
            <w:pPr>
              <w:rPr>
                <w:rFonts w:ascii="宋体" w:hAnsi="宋体" w:eastAsia="宋体" w:cs="宋体"/>
                <w:sz w:val="24"/>
                <w:szCs w:val="24"/>
              </w:rPr>
            </w:pPr>
          </w:p>
        </w:tc>
        <w:tc>
          <w:tcPr>
            <w:tcW w:w="178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pPr>
              <w:jc w:val="center"/>
              <w:rPr>
                <w:rFonts w:ascii="宋体" w:hAnsi="宋体" w:eastAsia="宋体" w:cs="宋体"/>
                <w:sz w:val="24"/>
                <w:szCs w:val="24"/>
              </w:rPr>
            </w:pPr>
            <w:r>
              <w:rPr>
                <w:rFonts w:hint="eastAsia" w:ascii="宋体" w:hAnsi="宋体" w:eastAsia="宋体" w:cs="宋体"/>
                <w:sz w:val="24"/>
                <w:szCs w:val="24"/>
              </w:rPr>
              <w:t>4</w:t>
            </w:r>
          </w:p>
        </w:tc>
        <w:tc>
          <w:tcPr>
            <w:tcW w:w="5447" w:type="dxa"/>
            <w:vAlign w:val="center"/>
          </w:tcPr>
          <w:p>
            <w:pPr>
              <w:snapToGrid w:val="0"/>
              <w:spacing w:line="0" w:lineRule="atLeast"/>
              <w:rPr>
                <w:rFonts w:ascii="宋体" w:hAnsi="宋体" w:eastAsia="宋体" w:cs="宋体"/>
                <w:iCs/>
                <w:sz w:val="24"/>
                <w:szCs w:val="24"/>
              </w:rPr>
            </w:pPr>
            <w:r>
              <w:rPr>
                <w:rFonts w:hint="eastAsia" w:ascii="宋体" w:hAnsi="宋体" w:eastAsia="宋体" w:cs="宋体"/>
                <w:sz w:val="24"/>
              </w:rPr>
              <w:t>参加政府采购活动前 3 年内在经营活动中没有重大违法记录的书面声明</w:t>
            </w:r>
          </w:p>
        </w:tc>
        <w:tc>
          <w:tcPr>
            <w:tcW w:w="1953" w:type="dxa"/>
            <w:vAlign w:val="center"/>
          </w:tcPr>
          <w:p>
            <w:pPr>
              <w:rPr>
                <w:rFonts w:ascii="宋体" w:hAnsi="宋体" w:eastAsia="宋体" w:cs="宋体"/>
                <w:sz w:val="24"/>
                <w:szCs w:val="24"/>
              </w:rPr>
            </w:pPr>
          </w:p>
        </w:tc>
        <w:tc>
          <w:tcPr>
            <w:tcW w:w="178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pPr>
              <w:jc w:val="center"/>
              <w:rPr>
                <w:rFonts w:ascii="宋体" w:hAnsi="宋体" w:eastAsia="宋体" w:cs="宋体"/>
                <w:sz w:val="24"/>
                <w:szCs w:val="24"/>
              </w:rPr>
            </w:pPr>
            <w:r>
              <w:rPr>
                <w:rFonts w:hint="eastAsia" w:ascii="宋体" w:hAnsi="宋体" w:eastAsia="宋体" w:cs="宋体"/>
                <w:sz w:val="24"/>
                <w:szCs w:val="24"/>
              </w:rPr>
              <w:t>…</w:t>
            </w:r>
          </w:p>
        </w:tc>
        <w:tc>
          <w:tcPr>
            <w:tcW w:w="5447" w:type="dxa"/>
            <w:vAlign w:val="center"/>
          </w:tcPr>
          <w:p>
            <w:pPr>
              <w:snapToGrid w:val="0"/>
              <w:spacing w:line="0" w:lineRule="atLeast"/>
              <w:rPr>
                <w:rFonts w:ascii="宋体" w:hAnsi="宋体" w:eastAsia="宋体" w:cs="宋体"/>
                <w:iCs/>
                <w:sz w:val="24"/>
                <w:szCs w:val="24"/>
              </w:rPr>
            </w:pPr>
            <w:r>
              <w:rPr>
                <w:rFonts w:hint="eastAsia" w:ascii="宋体" w:hAnsi="宋体" w:eastAsia="宋体" w:cs="宋体"/>
                <w:iCs/>
                <w:sz w:val="24"/>
                <w:szCs w:val="24"/>
              </w:rPr>
              <w:t>……</w:t>
            </w:r>
          </w:p>
        </w:tc>
        <w:tc>
          <w:tcPr>
            <w:tcW w:w="1953" w:type="dxa"/>
            <w:vAlign w:val="center"/>
          </w:tcPr>
          <w:p>
            <w:pPr>
              <w:rPr>
                <w:rFonts w:ascii="宋体" w:hAnsi="宋体" w:eastAsia="宋体" w:cs="宋体"/>
                <w:sz w:val="24"/>
                <w:szCs w:val="24"/>
              </w:rPr>
            </w:pPr>
          </w:p>
        </w:tc>
        <w:tc>
          <w:tcPr>
            <w:tcW w:w="178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31" w:type="dxa"/>
            <w:gridSpan w:val="4"/>
            <w:vAlign w:val="center"/>
          </w:tcPr>
          <w:p>
            <w:pPr>
              <w:rPr>
                <w:rFonts w:ascii="宋体" w:hAnsi="宋体" w:eastAsia="宋体" w:cs="宋体"/>
                <w:sz w:val="24"/>
                <w:szCs w:val="24"/>
              </w:rPr>
            </w:pPr>
            <w:r>
              <w:rPr>
                <w:rFonts w:hint="eastAsia" w:ascii="宋体" w:hAnsi="宋体" w:eastAsia="宋体" w:cs="宋体"/>
                <w:b/>
                <w:sz w:val="24"/>
                <w:szCs w:val="24"/>
              </w:rPr>
              <w:t>特定资格条件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宋体" w:hAnsi="宋体" w:eastAsia="宋体" w:cs="宋体"/>
                <w:sz w:val="24"/>
                <w:szCs w:val="24"/>
              </w:rPr>
            </w:pPr>
            <w:r>
              <w:rPr>
                <w:rFonts w:hint="eastAsia" w:ascii="宋体" w:hAnsi="宋体" w:eastAsia="宋体" w:cs="宋体"/>
                <w:sz w:val="24"/>
                <w:szCs w:val="24"/>
              </w:rPr>
              <w:t>5</w:t>
            </w:r>
          </w:p>
        </w:tc>
        <w:tc>
          <w:tcPr>
            <w:tcW w:w="5447" w:type="dxa"/>
            <w:vAlign w:val="center"/>
          </w:tcPr>
          <w:p>
            <w:pPr>
              <w:snapToGrid w:val="0"/>
              <w:spacing w:line="0" w:lineRule="atLeast"/>
              <w:jc w:val="left"/>
              <w:rPr>
                <w:rFonts w:ascii="宋体" w:hAnsi="宋体" w:eastAsia="宋体" w:cs="宋体"/>
                <w:iCs/>
                <w:sz w:val="24"/>
                <w:szCs w:val="24"/>
              </w:rPr>
            </w:pPr>
            <w:r>
              <w:rPr>
                <w:rFonts w:hint="eastAsia" w:ascii="宋体" w:hAnsi="宋体" w:eastAsia="宋体" w:cs="宋体"/>
                <w:iCs/>
                <w:sz w:val="24"/>
                <w:szCs w:val="24"/>
              </w:rPr>
              <w:t>未被“信用中国”网站（www.creditchina.gov.cn）列入失信被执行人、重大税收违法案件当事人名单、政府采购严重失信行为记录名单（提供网页截图）</w:t>
            </w:r>
          </w:p>
        </w:tc>
        <w:tc>
          <w:tcPr>
            <w:tcW w:w="1953" w:type="dxa"/>
            <w:vAlign w:val="center"/>
          </w:tcPr>
          <w:p>
            <w:pPr>
              <w:rPr>
                <w:rFonts w:ascii="宋体" w:hAnsi="宋体" w:eastAsia="宋体" w:cs="宋体"/>
                <w:sz w:val="24"/>
                <w:szCs w:val="24"/>
              </w:rPr>
            </w:pPr>
          </w:p>
        </w:tc>
        <w:tc>
          <w:tcPr>
            <w:tcW w:w="178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宋体" w:hAnsi="宋体" w:eastAsia="宋体" w:cs="宋体"/>
                <w:sz w:val="24"/>
                <w:szCs w:val="24"/>
              </w:rPr>
            </w:pPr>
            <w:r>
              <w:rPr>
                <w:rFonts w:hint="eastAsia" w:ascii="宋体" w:hAnsi="宋体" w:eastAsia="宋体" w:cs="宋体"/>
                <w:sz w:val="24"/>
                <w:szCs w:val="24"/>
              </w:rPr>
              <w:t>6</w:t>
            </w:r>
          </w:p>
        </w:tc>
        <w:tc>
          <w:tcPr>
            <w:tcW w:w="5447" w:type="dxa"/>
            <w:vAlign w:val="center"/>
          </w:tcPr>
          <w:p>
            <w:pPr>
              <w:snapToGrid w:val="0"/>
              <w:spacing w:line="0" w:lineRule="atLeast"/>
              <w:jc w:val="left"/>
              <w:rPr>
                <w:rFonts w:ascii="宋体" w:hAnsi="宋体" w:eastAsia="宋体" w:cs="宋体"/>
                <w:iCs/>
                <w:sz w:val="24"/>
                <w:szCs w:val="24"/>
              </w:rPr>
            </w:pPr>
            <w:r>
              <w:rPr>
                <w:rFonts w:hint="eastAsia" w:ascii="宋体" w:hAnsi="宋体" w:eastAsia="宋体" w:cs="宋体"/>
                <w:sz w:val="24"/>
              </w:rPr>
              <w:t>投标人资格要求涉及的其它证明材料</w:t>
            </w:r>
          </w:p>
        </w:tc>
        <w:tc>
          <w:tcPr>
            <w:tcW w:w="1953" w:type="dxa"/>
            <w:vAlign w:val="center"/>
          </w:tcPr>
          <w:p>
            <w:pPr>
              <w:rPr>
                <w:rFonts w:ascii="宋体" w:hAnsi="宋体" w:eastAsia="宋体" w:cs="宋体"/>
                <w:sz w:val="24"/>
                <w:szCs w:val="24"/>
              </w:rPr>
            </w:pPr>
          </w:p>
        </w:tc>
        <w:tc>
          <w:tcPr>
            <w:tcW w:w="178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宋体" w:hAnsi="宋体" w:eastAsia="宋体" w:cs="宋体"/>
              </w:rPr>
            </w:pPr>
            <w:r>
              <w:rPr>
                <w:rFonts w:hint="eastAsia" w:ascii="宋体" w:hAnsi="宋体" w:eastAsia="宋体" w:cs="宋体"/>
              </w:rPr>
              <w:t>…</w:t>
            </w:r>
          </w:p>
        </w:tc>
        <w:tc>
          <w:tcPr>
            <w:tcW w:w="5447" w:type="dxa"/>
            <w:vAlign w:val="center"/>
          </w:tcPr>
          <w:p>
            <w:pPr>
              <w:snapToGrid w:val="0"/>
              <w:spacing w:line="0" w:lineRule="atLeast"/>
              <w:jc w:val="left"/>
              <w:rPr>
                <w:rFonts w:ascii="宋体" w:hAnsi="宋体" w:eastAsia="宋体" w:cs="宋体"/>
                <w:sz w:val="24"/>
              </w:rPr>
            </w:pPr>
            <w:r>
              <w:rPr>
                <w:rFonts w:hint="eastAsia" w:ascii="宋体" w:hAnsi="宋体" w:eastAsia="宋体" w:cs="宋体"/>
                <w:sz w:val="24"/>
              </w:rPr>
              <w:t>……</w:t>
            </w:r>
          </w:p>
        </w:tc>
        <w:tc>
          <w:tcPr>
            <w:tcW w:w="1953" w:type="dxa"/>
            <w:vAlign w:val="center"/>
          </w:tcPr>
          <w:p>
            <w:pPr>
              <w:rPr>
                <w:rFonts w:ascii="宋体" w:hAnsi="宋体" w:eastAsia="宋体" w:cs="宋体"/>
                <w:sz w:val="24"/>
                <w:szCs w:val="24"/>
              </w:rPr>
            </w:pPr>
          </w:p>
        </w:tc>
        <w:tc>
          <w:tcPr>
            <w:tcW w:w="178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831" w:type="dxa"/>
            <w:gridSpan w:val="4"/>
            <w:vAlign w:val="center"/>
          </w:tcPr>
          <w:p>
            <w:pPr>
              <w:rPr>
                <w:rFonts w:ascii="宋体" w:hAnsi="宋体" w:eastAsia="宋体" w:cs="宋体"/>
                <w:sz w:val="24"/>
                <w:szCs w:val="24"/>
              </w:rPr>
            </w:pPr>
            <w:r>
              <w:rPr>
                <w:rFonts w:hint="eastAsia" w:ascii="宋体" w:hAnsi="宋体" w:eastAsia="宋体" w:cs="宋体"/>
                <w:b/>
                <w:sz w:val="24"/>
                <w:szCs w:val="24"/>
              </w:rPr>
              <w:t>其他资格条件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宋体" w:hAnsi="宋体" w:eastAsia="宋体" w:cs="宋体"/>
                <w:sz w:val="24"/>
                <w:szCs w:val="24"/>
              </w:rPr>
            </w:pPr>
            <w:r>
              <w:rPr>
                <w:rFonts w:hint="eastAsia" w:ascii="宋体" w:hAnsi="宋体" w:eastAsia="宋体" w:cs="宋体"/>
                <w:sz w:val="24"/>
                <w:szCs w:val="24"/>
              </w:rPr>
              <w:t>7</w:t>
            </w:r>
          </w:p>
        </w:tc>
        <w:tc>
          <w:tcPr>
            <w:tcW w:w="5447" w:type="dxa"/>
            <w:vAlign w:val="center"/>
          </w:tcPr>
          <w:p>
            <w:pPr>
              <w:snapToGrid w:val="0"/>
              <w:spacing w:line="0" w:lineRule="atLeast"/>
              <w:jc w:val="left"/>
              <w:rPr>
                <w:rFonts w:ascii="宋体" w:hAnsi="宋体" w:eastAsia="宋体" w:cs="宋体"/>
                <w:iCs/>
                <w:sz w:val="24"/>
                <w:szCs w:val="24"/>
              </w:rPr>
            </w:pPr>
            <w:r>
              <w:rPr>
                <w:rFonts w:hint="eastAsia" w:ascii="宋体" w:hAnsi="宋体" w:eastAsia="宋体" w:cs="宋体"/>
                <w:iCs/>
                <w:sz w:val="24"/>
                <w:szCs w:val="24"/>
              </w:rPr>
              <w:t>关于资格的声明函</w:t>
            </w:r>
          </w:p>
        </w:tc>
        <w:tc>
          <w:tcPr>
            <w:tcW w:w="1953" w:type="dxa"/>
            <w:vAlign w:val="center"/>
          </w:tcPr>
          <w:p>
            <w:pPr>
              <w:rPr>
                <w:rFonts w:ascii="宋体" w:hAnsi="宋体" w:eastAsia="宋体" w:cs="宋体"/>
                <w:sz w:val="24"/>
                <w:szCs w:val="24"/>
              </w:rPr>
            </w:pPr>
          </w:p>
        </w:tc>
        <w:tc>
          <w:tcPr>
            <w:tcW w:w="178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宋体" w:hAnsi="宋体" w:eastAsia="宋体" w:cs="宋体"/>
                <w:sz w:val="24"/>
                <w:szCs w:val="24"/>
              </w:rPr>
            </w:pPr>
            <w:r>
              <w:rPr>
                <w:rFonts w:hint="eastAsia" w:ascii="宋体" w:hAnsi="宋体" w:eastAsia="宋体" w:cs="宋体"/>
                <w:sz w:val="24"/>
                <w:szCs w:val="24"/>
              </w:rPr>
              <w:t>8</w:t>
            </w:r>
          </w:p>
        </w:tc>
        <w:tc>
          <w:tcPr>
            <w:tcW w:w="5447" w:type="dxa"/>
            <w:vAlign w:val="center"/>
          </w:tcPr>
          <w:p>
            <w:pPr>
              <w:snapToGrid w:val="0"/>
              <w:spacing w:line="0" w:lineRule="atLeast"/>
              <w:jc w:val="left"/>
              <w:rPr>
                <w:rFonts w:ascii="宋体" w:hAnsi="宋体" w:eastAsia="宋体" w:cs="宋体"/>
                <w:iCs/>
                <w:sz w:val="24"/>
                <w:szCs w:val="24"/>
              </w:rPr>
            </w:pPr>
            <w:r>
              <w:rPr>
                <w:rFonts w:hint="eastAsia" w:ascii="宋体" w:hAnsi="宋体" w:eastAsia="宋体" w:cs="宋体"/>
                <w:iCs/>
                <w:sz w:val="24"/>
                <w:szCs w:val="24"/>
              </w:rPr>
              <w:t>响应函</w:t>
            </w:r>
          </w:p>
        </w:tc>
        <w:tc>
          <w:tcPr>
            <w:tcW w:w="1953" w:type="dxa"/>
            <w:vAlign w:val="center"/>
          </w:tcPr>
          <w:p>
            <w:pPr>
              <w:rPr>
                <w:rFonts w:ascii="宋体" w:hAnsi="宋体" w:eastAsia="宋体" w:cs="宋体"/>
                <w:sz w:val="24"/>
                <w:szCs w:val="24"/>
              </w:rPr>
            </w:pPr>
          </w:p>
        </w:tc>
        <w:tc>
          <w:tcPr>
            <w:tcW w:w="178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宋体" w:hAnsi="宋体" w:eastAsia="宋体" w:cs="宋体"/>
                <w:sz w:val="24"/>
                <w:szCs w:val="24"/>
              </w:rPr>
            </w:pPr>
          </w:p>
        </w:tc>
        <w:tc>
          <w:tcPr>
            <w:tcW w:w="5447" w:type="dxa"/>
            <w:vAlign w:val="center"/>
          </w:tcPr>
          <w:p>
            <w:pPr>
              <w:snapToGrid w:val="0"/>
              <w:spacing w:line="0" w:lineRule="atLeast"/>
              <w:jc w:val="left"/>
              <w:rPr>
                <w:rFonts w:ascii="宋体" w:hAnsi="宋体" w:eastAsia="宋体" w:cs="宋体"/>
                <w:iCs/>
                <w:sz w:val="24"/>
                <w:szCs w:val="24"/>
              </w:rPr>
            </w:pPr>
            <w:r>
              <w:rPr>
                <w:rFonts w:hint="eastAsia" w:ascii="宋体" w:hAnsi="宋体" w:eastAsia="宋体" w:cs="宋体"/>
                <w:iCs/>
                <w:sz w:val="24"/>
                <w:szCs w:val="24"/>
              </w:rPr>
              <w:t>……</w:t>
            </w:r>
          </w:p>
        </w:tc>
        <w:tc>
          <w:tcPr>
            <w:tcW w:w="1953" w:type="dxa"/>
            <w:vAlign w:val="center"/>
          </w:tcPr>
          <w:p>
            <w:pPr>
              <w:rPr>
                <w:rFonts w:ascii="宋体" w:hAnsi="宋体" w:eastAsia="宋体" w:cs="宋体"/>
                <w:sz w:val="24"/>
                <w:szCs w:val="24"/>
              </w:rPr>
            </w:pPr>
          </w:p>
        </w:tc>
        <w:tc>
          <w:tcPr>
            <w:tcW w:w="178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宋体" w:hAnsi="宋体" w:eastAsia="宋体" w:cs="宋体"/>
                <w:sz w:val="24"/>
                <w:szCs w:val="24"/>
              </w:rPr>
            </w:pPr>
          </w:p>
        </w:tc>
        <w:tc>
          <w:tcPr>
            <w:tcW w:w="5447" w:type="dxa"/>
            <w:vAlign w:val="center"/>
          </w:tcPr>
          <w:p>
            <w:pPr>
              <w:snapToGrid w:val="0"/>
              <w:spacing w:line="0" w:lineRule="atLeast"/>
              <w:jc w:val="left"/>
              <w:rPr>
                <w:rFonts w:ascii="宋体" w:hAnsi="宋体" w:eastAsia="宋体" w:cs="宋体"/>
                <w:sz w:val="24"/>
                <w:szCs w:val="24"/>
              </w:rPr>
            </w:pPr>
          </w:p>
        </w:tc>
        <w:tc>
          <w:tcPr>
            <w:tcW w:w="1953" w:type="dxa"/>
            <w:vAlign w:val="center"/>
          </w:tcPr>
          <w:p>
            <w:pPr>
              <w:rPr>
                <w:rFonts w:ascii="宋体" w:hAnsi="宋体" w:eastAsia="宋体" w:cs="宋体"/>
                <w:sz w:val="24"/>
                <w:szCs w:val="24"/>
              </w:rPr>
            </w:pPr>
          </w:p>
        </w:tc>
        <w:tc>
          <w:tcPr>
            <w:tcW w:w="1785" w:type="dxa"/>
            <w:vAlign w:val="center"/>
          </w:tcPr>
          <w:p>
            <w:pPr>
              <w:rPr>
                <w:rFonts w:ascii="宋体" w:hAnsi="宋体" w:eastAsia="宋体" w:cs="宋体"/>
                <w:sz w:val="24"/>
                <w:szCs w:val="24"/>
              </w:rPr>
            </w:pPr>
          </w:p>
        </w:tc>
      </w:tr>
    </w:tbl>
    <w:p>
      <w:pPr>
        <w:spacing w:line="360" w:lineRule="auto"/>
        <w:rPr>
          <w:rFonts w:ascii="宋体" w:hAnsi="宋体" w:eastAsia="宋体" w:cs="宋体"/>
          <w:sz w:val="28"/>
          <w:szCs w:val="28"/>
        </w:rPr>
      </w:pPr>
    </w:p>
    <w:p>
      <w:pPr>
        <w:widowControl/>
        <w:jc w:val="left"/>
        <w:rPr>
          <w:rFonts w:ascii="宋体" w:hAnsi="宋体" w:eastAsia="宋体" w:cs="宋体"/>
          <w:sz w:val="28"/>
          <w:szCs w:val="28"/>
        </w:rPr>
      </w:pPr>
      <w:r>
        <w:rPr>
          <w:rFonts w:hint="eastAsia" w:ascii="宋体" w:hAnsi="宋体" w:eastAsia="宋体" w:cs="宋体"/>
          <w:sz w:val="28"/>
          <w:szCs w:val="28"/>
        </w:rPr>
        <w:br w:type="page"/>
      </w:r>
    </w:p>
    <w:p>
      <w:pPr>
        <w:spacing w:line="360" w:lineRule="auto"/>
        <w:rPr>
          <w:rFonts w:ascii="宋体" w:hAnsi="宋体" w:eastAsia="宋体" w:cs="宋体"/>
          <w:sz w:val="28"/>
          <w:szCs w:val="28"/>
        </w:rPr>
      </w:pPr>
      <w:r>
        <w:rPr>
          <w:rFonts w:hint="eastAsia" w:ascii="宋体" w:hAnsi="宋体" w:eastAsia="宋体" w:cs="宋体"/>
          <w:sz w:val="28"/>
          <w:szCs w:val="28"/>
        </w:rPr>
        <w:t>三、资格、资信证明文件</w:t>
      </w:r>
    </w:p>
    <w:p>
      <w:pPr>
        <w:snapToGrid w:val="0"/>
        <w:spacing w:line="360" w:lineRule="auto"/>
        <w:ind w:firstLine="480" w:firstLineChars="200"/>
        <w:rPr>
          <w:rFonts w:ascii="宋体" w:hAnsi="宋体" w:eastAsia="宋体" w:cs="宋体"/>
          <w:sz w:val="24"/>
          <w:szCs w:val="20"/>
        </w:rPr>
      </w:pPr>
      <w:r>
        <w:rPr>
          <w:rFonts w:hint="eastAsia" w:ascii="宋体" w:hAnsi="宋体" w:eastAsia="宋体" w:cs="宋体"/>
          <w:b/>
          <w:bCs/>
          <w:sz w:val="24"/>
          <w:szCs w:val="24"/>
        </w:rPr>
        <w:t>1、资格证明文件目录</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b/>
          <w:sz w:val="24"/>
          <w:szCs w:val="24"/>
        </w:rPr>
        <w:t xml:space="preserve">文件1  </w:t>
      </w:r>
      <w:r>
        <w:rPr>
          <w:rFonts w:hint="eastAsia" w:ascii="宋体" w:hAnsi="宋体" w:eastAsia="宋体" w:cs="宋体"/>
          <w:sz w:val="24"/>
          <w:szCs w:val="24"/>
        </w:rPr>
        <w:t>法人或者其他组织的营业执照等证明文件，自然人的身份证明（复印件，如投标人组成联合体投标，参加联合体的各方均需提供）</w:t>
      </w:r>
    </w:p>
    <w:p>
      <w:pPr>
        <w:snapToGrid w:val="0"/>
        <w:spacing w:line="360" w:lineRule="auto"/>
        <w:ind w:firstLine="480" w:firstLineChars="200"/>
        <w:jc w:val="left"/>
        <w:rPr>
          <w:rFonts w:ascii="宋体" w:hAnsi="宋体" w:eastAsia="宋体" w:cs="宋体"/>
          <w:b/>
          <w:sz w:val="24"/>
          <w:szCs w:val="24"/>
        </w:rPr>
      </w:pPr>
      <w:r>
        <w:rPr>
          <w:rFonts w:hint="eastAsia" w:ascii="宋体" w:hAnsi="宋体" w:eastAsia="宋体" w:cs="宋体"/>
          <w:b/>
          <w:sz w:val="24"/>
          <w:szCs w:val="24"/>
        </w:rPr>
        <w:t xml:space="preserve">文件2  </w:t>
      </w:r>
      <w:r>
        <w:rPr>
          <w:rFonts w:hint="eastAsia" w:ascii="宋体" w:hAnsi="宋体" w:eastAsia="宋体" w:cs="宋体"/>
          <w:sz w:val="24"/>
          <w:szCs w:val="24"/>
        </w:rPr>
        <w:t>具备履行合同所必需的设备和专业技术能力的书面声明（如投标人组成联合体投标，参加联合体的各方均需提供）</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b/>
          <w:sz w:val="24"/>
          <w:szCs w:val="24"/>
        </w:rPr>
        <w:t xml:space="preserve">文件3  </w:t>
      </w:r>
      <w:r>
        <w:rPr>
          <w:rFonts w:hint="eastAsia" w:ascii="宋体" w:hAnsi="宋体" w:eastAsia="宋体" w:cs="宋体"/>
          <w:sz w:val="24"/>
          <w:szCs w:val="24"/>
        </w:rPr>
        <w:t>参加政府采购活动前 3 年内在经营活动中没有重大违法记录的书面声明（如投标人组成联合体投标，参加联合体的各方均需提供）</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b/>
          <w:sz w:val="24"/>
          <w:szCs w:val="24"/>
        </w:rPr>
        <w:t xml:space="preserve">文件4  </w:t>
      </w:r>
      <w:r>
        <w:rPr>
          <w:rFonts w:hint="eastAsia" w:ascii="宋体" w:hAnsi="宋体" w:eastAsia="宋体" w:cs="宋体"/>
          <w:sz w:val="24"/>
          <w:szCs w:val="24"/>
        </w:rPr>
        <w:t>响应函（原件，如投标人组成联合体投标，参加联合体的各方均需加盖公章）</w:t>
      </w:r>
    </w:p>
    <w:p>
      <w:pPr>
        <w:snapToGrid w:val="0"/>
        <w:spacing w:line="360" w:lineRule="auto"/>
        <w:ind w:firstLine="480" w:firstLineChars="200"/>
        <w:jc w:val="left"/>
        <w:rPr>
          <w:rFonts w:ascii="宋体" w:hAnsi="宋体" w:eastAsia="宋体" w:cs="宋体"/>
          <w:b/>
          <w:sz w:val="24"/>
          <w:szCs w:val="24"/>
        </w:rPr>
      </w:pPr>
      <w:r>
        <w:rPr>
          <w:rFonts w:hint="eastAsia" w:ascii="宋体" w:hAnsi="宋体" w:eastAsia="宋体" w:cs="宋体"/>
          <w:b/>
          <w:sz w:val="24"/>
          <w:szCs w:val="24"/>
        </w:rPr>
        <w:t xml:space="preserve">文件5  </w:t>
      </w:r>
      <w:r>
        <w:rPr>
          <w:rFonts w:hint="eastAsia" w:ascii="宋体" w:hAnsi="宋体" w:eastAsia="宋体" w:cs="宋体"/>
          <w:sz w:val="24"/>
          <w:szCs w:val="24"/>
        </w:rPr>
        <w:t>法定代表人资格证明书（原件，如投标人组成联合体投标，参加联合体的各方均需加盖公章）或法人授权委托书（原件，如投标人组成联合体投标，参加联合体的各方均需加盖公章）</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b/>
          <w:sz w:val="24"/>
          <w:szCs w:val="24"/>
        </w:rPr>
        <w:t xml:space="preserve">文件8  </w:t>
      </w:r>
      <w:r>
        <w:rPr>
          <w:rFonts w:hint="eastAsia" w:ascii="宋体" w:hAnsi="宋体" w:eastAsia="宋体" w:cs="宋体"/>
          <w:sz w:val="24"/>
          <w:szCs w:val="24"/>
        </w:rPr>
        <w:t>联合体协议（以联合体形式参加投标的提供，参加联合体的各方均需加盖公章，原件）</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b/>
          <w:sz w:val="24"/>
          <w:szCs w:val="24"/>
        </w:rPr>
        <w:t xml:space="preserve">文件9  </w:t>
      </w:r>
      <w:r>
        <w:rPr>
          <w:rFonts w:hint="eastAsia" w:ascii="宋体" w:hAnsi="宋体" w:eastAsia="宋体" w:cs="宋体"/>
          <w:sz w:val="24"/>
          <w:szCs w:val="24"/>
        </w:rPr>
        <w:t>本项目投标人资格要求涉及的其它证明材料（如有）</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以上资格证明文件中要求加盖公章的，必须加盖公章；如供应商组成联合体参加投标，则联合体各方均须加盖公章，否则视为无效投标。</w:t>
      </w:r>
    </w:p>
    <w:p>
      <w:pPr>
        <w:snapToGrid w:val="0"/>
        <w:spacing w:line="360" w:lineRule="auto"/>
        <w:ind w:firstLine="200"/>
        <w:rPr>
          <w:rFonts w:ascii="宋体" w:hAnsi="宋体" w:eastAsia="宋体" w:cs="宋体"/>
          <w:b/>
          <w:bCs/>
          <w:sz w:val="24"/>
        </w:rPr>
      </w:pPr>
    </w:p>
    <w:p>
      <w:pPr>
        <w:widowControl/>
        <w:jc w:val="left"/>
        <w:rPr>
          <w:rFonts w:ascii="宋体" w:hAnsi="宋体" w:eastAsia="宋体" w:cs="宋体"/>
          <w:sz w:val="28"/>
          <w:szCs w:val="28"/>
        </w:rPr>
      </w:pPr>
      <w:r>
        <w:rPr>
          <w:rFonts w:hint="eastAsia" w:ascii="宋体" w:hAnsi="宋体" w:eastAsia="宋体" w:cs="宋体"/>
          <w:sz w:val="28"/>
          <w:szCs w:val="28"/>
        </w:rPr>
        <w:br w:type="page"/>
      </w:r>
    </w:p>
    <w:p>
      <w:pPr>
        <w:spacing w:line="580" w:lineRule="exact"/>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sz w:val="28"/>
          <w:szCs w:val="28"/>
        </w:rPr>
        <w:t>四、</w:t>
      </w:r>
      <w:r>
        <w:rPr>
          <w:rFonts w:hint="eastAsia" w:ascii="宋体" w:hAnsi="宋体" w:eastAsia="宋体" w:cs="宋体"/>
          <w:bCs/>
          <w:color w:val="000000" w:themeColor="text1"/>
          <w:sz w:val="28"/>
          <w:szCs w:val="28"/>
          <w14:textFill>
            <w14:solidFill>
              <w14:schemeClr w14:val="tx1"/>
            </w14:solidFill>
          </w14:textFill>
        </w:rPr>
        <w:t>报价一览表</w:t>
      </w:r>
    </w:p>
    <w:p>
      <w:pPr>
        <w:spacing w:line="360" w:lineRule="auto"/>
        <w:rPr>
          <w:rFonts w:ascii="宋体" w:hAnsi="宋体" w:eastAsia="宋体" w:cs="宋体"/>
          <w:bCs/>
          <w:color w:val="000000" w:themeColor="text1"/>
          <w:sz w:val="24"/>
          <w:szCs w:val="24"/>
          <w14:textFill>
            <w14:solidFill>
              <w14:schemeClr w14:val="tx1"/>
            </w14:solidFill>
          </w14:textFill>
        </w:rPr>
      </w:pPr>
    </w:p>
    <w:p>
      <w:pPr>
        <w:spacing w:line="360" w:lineRule="auto"/>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供应商名称（盖章）：</w:t>
      </w:r>
      <w:r>
        <w:rPr>
          <w:rFonts w:hint="eastAsia" w:ascii="宋体" w:hAnsi="宋体" w:eastAsia="宋体" w:cs="宋体"/>
          <w:bCs/>
          <w:color w:val="000000" w:themeColor="text1"/>
          <w:sz w:val="24"/>
          <w:szCs w:val="24"/>
          <w:u w:val="single"/>
          <w14:textFill>
            <w14:solidFill>
              <w14:schemeClr w14:val="tx1"/>
            </w14:solidFill>
          </w14:textFill>
        </w:rPr>
        <w:t xml:space="preserve">              </w:t>
      </w:r>
    </w:p>
    <w:p>
      <w:pPr>
        <w:spacing w:line="360" w:lineRule="auto"/>
        <w:rPr>
          <w:rFonts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采购项目编号：</w:t>
      </w:r>
      <w:r>
        <w:rPr>
          <w:rFonts w:hint="eastAsia" w:ascii="宋体" w:hAnsi="宋体" w:eastAsia="宋体" w:cs="宋体"/>
          <w:bCs/>
          <w:color w:val="000000" w:themeColor="text1"/>
          <w:sz w:val="24"/>
          <w:szCs w:val="24"/>
          <w:u w:val="single"/>
          <w14:textFill>
            <w14:solidFill>
              <w14:schemeClr w14:val="tx1"/>
            </w14:solidFill>
          </w14:textFill>
        </w:rPr>
        <w:t xml:space="preserve">                   </w:t>
      </w:r>
    </w:p>
    <w:p>
      <w:pPr>
        <w:spacing w:line="360" w:lineRule="auto"/>
        <w:rPr>
          <w:rFonts w:ascii="宋体" w:hAnsi="宋体" w:eastAsia="宋体" w:cs="宋体"/>
          <w:bCs/>
          <w:color w:val="000000" w:themeColor="text1"/>
          <w:sz w:val="24"/>
          <w:szCs w:val="24"/>
          <w14:textFill>
            <w14:solidFill>
              <w14:schemeClr w14:val="tx1"/>
            </w14:solidFill>
          </w14:textFill>
        </w:rPr>
      </w:pPr>
    </w:p>
    <w:tbl>
      <w:tblPr>
        <w:tblStyle w:val="31"/>
        <w:tblW w:w="10080"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565" w:type="dxa"/>
            <w:vAlign w:val="center"/>
          </w:tcPr>
          <w:p>
            <w:pPr>
              <w:autoSpaceDE w:val="0"/>
              <w:autoSpaceDN w:val="0"/>
              <w:adjustRightInd w:val="0"/>
              <w:jc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项目名称</w:t>
            </w:r>
          </w:p>
        </w:tc>
        <w:tc>
          <w:tcPr>
            <w:tcW w:w="4515" w:type="dxa"/>
            <w:vAlign w:val="center"/>
          </w:tcPr>
          <w:p>
            <w:pPr>
              <w:autoSpaceDE w:val="0"/>
              <w:autoSpaceDN w:val="0"/>
              <w:adjustRightInd w:val="0"/>
              <w:jc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总报价(小写)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trPr>
        <w:tc>
          <w:tcPr>
            <w:tcW w:w="5565" w:type="dxa"/>
            <w:vAlign w:val="center"/>
          </w:tcPr>
          <w:p>
            <w:pPr>
              <w:spacing w:line="400" w:lineRule="exact"/>
              <w:jc w:val="center"/>
              <w:rPr>
                <w:rFonts w:ascii="宋体" w:hAnsi="宋体" w:eastAsia="宋体" w:cs="宋体"/>
                <w:bCs/>
                <w:color w:val="000000" w:themeColor="text1"/>
                <w:kern w:val="0"/>
                <w:sz w:val="24"/>
                <w:szCs w:val="24"/>
                <w:u w:color="000000"/>
                <w14:textFill>
                  <w14:solidFill>
                    <w14:schemeClr w14:val="tx1"/>
                  </w14:solidFill>
                </w14:textFill>
              </w:rPr>
            </w:pPr>
          </w:p>
        </w:tc>
        <w:tc>
          <w:tcPr>
            <w:tcW w:w="4515" w:type="dxa"/>
            <w:vAlign w:val="center"/>
          </w:tcPr>
          <w:p>
            <w:pPr>
              <w:rPr>
                <w:rFonts w:ascii="宋体" w:hAnsi="宋体" w:eastAsia="宋体" w:cs="宋体"/>
                <w:b/>
                <w:color w:val="000000" w:themeColor="text1"/>
                <w:kern w:val="0"/>
                <w:sz w:val="24"/>
                <w:szCs w:val="24"/>
                <w:u w:color="00000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0" w:hRule="atLeast"/>
        </w:trPr>
        <w:tc>
          <w:tcPr>
            <w:tcW w:w="10080" w:type="dxa"/>
            <w:gridSpan w:val="2"/>
            <w:vAlign w:val="center"/>
          </w:tcPr>
          <w:p>
            <w:pPr>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总报价（大写）</w:t>
            </w:r>
            <w:r>
              <w:rPr>
                <w:rFonts w:hint="eastAsia" w:ascii="宋体" w:hAnsi="宋体" w:eastAsia="宋体" w:cs="宋体"/>
                <w:bCs/>
                <w:color w:val="000000" w:themeColor="text1"/>
                <w:kern w:val="0"/>
                <w:sz w:val="24"/>
                <w:szCs w:val="24"/>
                <w:u w:color="000000"/>
                <w14:textFill>
                  <w14:solidFill>
                    <w14:schemeClr w14:val="tx1"/>
                  </w14:solidFill>
                </w14:textFill>
              </w:rPr>
              <w:t>：　　　</w:t>
            </w:r>
          </w:p>
        </w:tc>
      </w:tr>
    </w:tbl>
    <w:p>
      <w:pPr>
        <w:spacing w:before="5"/>
        <w:rPr>
          <w:rFonts w:ascii="宋体" w:hAnsi="宋体" w:eastAsia="宋体" w:cs="宋体"/>
          <w:b/>
          <w:bCs/>
          <w:color w:val="000000" w:themeColor="text1"/>
          <w:sz w:val="24"/>
          <w:szCs w:val="24"/>
          <w14:textFill>
            <w14:solidFill>
              <w14:schemeClr w14:val="tx1"/>
            </w14:solidFill>
          </w14:textFill>
        </w:rPr>
      </w:pPr>
    </w:p>
    <w:p>
      <w:pPr>
        <w:spacing w:before="5"/>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法定代表人或被授权代表（签字或盖章）：</w:t>
      </w:r>
      <w:r>
        <w:rPr>
          <w:rFonts w:hint="eastAsia" w:ascii="宋体" w:hAnsi="宋体" w:eastAsia="宋体" w:cs="宋体"/>
          <w:b/>
          <w:bCs/>
          <w:color w:val="000000" w:themeColor="text1"/>
          <w:sz w:val="24"/>
          <w:szCs w:val="24"/>
          <w:u w:val="single"/>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 xml:space="preserve"> </w:t>
      </w:r>
    </w:p>
    <w:p>
      <w:pPr>
        <w:spacing w:line="400" w:lineRule="exact"/>
        <w:rPr>
          <w:rFonts w:ascii="宋体" w:hAnsi="宋体" w:eastAsia="宋体" w:cs="宋体"/>
          <w:bCs/>
          <w:color w:val="000000" w:themeColor="text1"/>
          <w:sz w:val="32"/>
          <w14:textFill>
            <w14:solidFill>
              <w14:schemeClr w14:val="tx1"/>
            </w14:solidFill>
          </w14:textFill>
        </w:rPr>
      </w:pPr>
    </w:p>
    <w:p>
      <w:pPr>
        <w:rPr>
          <w:rFonts w:ascii="宋体" w:hAnsi="宋体" w:eastAsia="宋体" w:cs="宋体"/>
          <w:sz w:val="28"/>
          <w:szCs w:val="28"/>
        </w:rPr>
      </w:pPr>
      <w:r>
        <w:rPr>
          <w:rFonts w:hint="eastAsia" w:ascii="宋体" w:hAnsi="宋体" w:eastAsia="宋体" w:cs="宋体"/>
          <w:b/>
          <w:sz w:val="44"/>
        </w:rPr>
        <w:br w:type="page"/>
      </w:r>
      <w:r>
        <w:rPr>
          <w:rFonts w:hint="eastAsia" w:ascii="宋体" w:hAnsi="宋体" w:eastAsia="宋体" w:cs="宋体"/>
          <w:sz w:val="28"/>
          <w:szCs w:val="28"/>
        </w:rPr>
        <w:t>五、明细报价表</w:t>
      </w:r>
    </w:p>
    <w:p>
      <w:pPr>
        <w:spacing w:line="400" w:lineRule="exact"/>
        <w:rPr>
          <w:rFonts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供应商名称（盖章）：</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 xml:space="preserve">     采购项目编号：</w:t>
      </w:r>
      <w:r>
        <w:rPr>
          <w:rFonts w:hint="eastAsia" w:ascii="宋体" w:hAnsi="宋体" w:eastAsia="宋体" w:cs="宋体"/>
          <w:bCs/>
          <w:color w:val="000000" w:themeColor="text1"/>
          <w:sz w:val="24"/>
          <w:szCs w:val="24"/>
          <w:u w:val="single"/>
          <w14:textFill>
            <w14:solidFill>
              <w14:schemeClr w14:val="tx1"/>
            </w14:solidFill>
          </w14:textFill>
        </w:rPr>
        <w:t xml:space="preserve">              </w:t>
      </w:r>
    </w:p>
    <w:p>
      <w:pPr>
        <w:spacing w:line="400" w:lineRule="exact"/>
        <w:rPr>
          <w:rFonts w:ascii="宋体" w:hAnsi="宋体" w:eastAsia="宋体" w:cs="宋体"/>
          <w:bCs/>
          <w:color w:val="000000" w:themeColor="text1"/>
          <w:sz w:val="24"/>
          <w:szCs w:val="24"/>
          <w14:textFill>
            <w14:solidFill>
              <w14:schemeClr w14:val="tx1"/>
            </w14:solidFill>
          </w14:textFill>
        </w:rPr>
      </w:pPr>
    </w:p>
    <w:tbl>
      <w:tblPr>
        <w:tblStyle w:val="31"/>
        <w:tblW w:w="44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10"/>
        <w:gridCol w:w="990"/>
        <w:gridCol w:w="805"/>
        <w:gridCol w:w="2155"/>
        <w:gridCol w:w="2568"/>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5" w:hRule="atLeast"/>
        </w:trPr>
        <w:tc>
          <w:tcPr>
            <w:tcW w:w="285" w:type="pct"/>
            <w:noWrap/>
            <w:tcMar>
              <w:top w:w="15" w:type="dxa"/>
              <w:left w:w="15" w:type="dxa"/>
              <w:bottom w:w="0" w:type="dxa"/>
              <w:right w:w="15" w:type="dxa"/>
            </w:tcMar>
            <w:vAlign w:val="center"/>
          </w:tcPr>
          <w:p>
            <w:pPr>
              <w:spacing w:before="5"/>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553" w:type="pct"/>
            <w:noWrap/>
            <w:tcMar>
              <w:top w:w="15" w:type="dxa"/>
              <w:left w:w="15" w:type="dxa"/>
              <w:bottom w:w="0" w:type="dxa"/>
              <w:right w:w="15" w:type="dxa"/>
            </w:tcMar>
            <w:vAlign w:val="center"/>
          </w:tcPr>
          <w:p>
            <w:pPr>
              <w:spacing w:before="5"/>
              <w:jc w:val="center"/>
              <w:rPr>
                <w:rFonts w:ascii="宋体" w:hAnsi="宋体" w:eastAsia="宋体" w:cs="宋体"/>
                <w:color w:val="000000" w:themeColor="text1"/>
                <w:sz w:val="24"/>
                <w:szCs w:val="24"/>
                <w:u w:color="FF0000"/>
                <w14:textFill>
                  <w14:solidFill>
                    <w14:schemeClr w14:val="tx1"/>
                  </w14:solidFill>
                </w14:textFill>
              </w:rPr>
            </w:pPr>
            <w:r>
              <w:rPr>
                <w:rFonts w:hint="eastAsia" w:ascii="宋体" w:hAnsi="宋体" w:eastAsia="宋体" w:cs="宋体"/>
                <w:color w:val="000000" w:themeColor="text1"/>
                <w:sz w:val="24"/>
                <w:szCs w:val="24"/>
                <w:u w:color="FF0000"/>
                <w14:textFill>
                  <w14:solidFill>
                    <w14:schemeClr w14:val="tx1"/>
                  </w14:solidFill>
                </w14:textFill>
              </w:rPr>
              <w:t>项目名称</w:t>
            </w:r>
          </w:p>
        </w:tc>
        <w:tc>
          <w:tcPr>
            <w:tcW w:w="450" w:type="pct"/>
            <w:noWrap/>
            <w:tcMar>
              <w:top w:w="15" w:type="dxa"/>
              <w:left w:w="15" w:type="dxa"/>
              <w:bottom w:w="0" w:type="dxa"/>
              <w:right w:w="15" w:type="dxa"/>
            </w:tcMar>
            <w:vAlign w:val="center"/>
          </w:tcPr>
          <w:p>
            <w:pPr>
              <w:spacing w:before="5"/>
              <w:jc w:val="center"/>
              <w:rPr>
                <w:rFonts w:ascii="宋体" w:hAnsi="宋体" w:eastAsia="宋体" w:cs="宋体"/>
                <w:color w:val="000000" w:themeColor="text1"/>
                <w:sz w:val="24"/>
                <w:szCs w:val="24"/>
                <w:u w:color="FF0000"/>
                <w14:textFill>
                  <w14:solidFill>
                    <w14:schemeClr w14:val="tx1"/>
                  </w14:solidFill>
                </w14:textFill>
              </w:rPr>
            </w:pPr>
            <w:r>
              <w:rPr>
                <w:rFonts w:hint="eastAsia" w:ascii="宋体" w:hAnsi="宋体" w:eastAsia="宋体" w:cs="宋体"/>
                <w:color w:val="000000" w:themeColor="text1"/>
                <w:sz w:val="24"/>
                <w:szCs w:val="24"/>
                <w:u w:color="FF0000"/>
                <w14:textFill>
                  <w14:solidFill>
                    <w14:schemeClr w14:val="tx1"/>
                  </w14:solidFill>
                </w14:textFill>
              </w:rPr>
              <w:t>数量</w:t>
            </w:r>
          </w:p>
        </w:tc>
        <w:tc>
          <w:tcPr>
            <w:tcW w:w="1204" w:type="pct"/>
            <w:vAlign w:val="center"/>
          </w:tcPr>
          <w:p>
            <w:pPr>
              <w:spacing w:before="5"/>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w:t>
            </w:r>
          </w:p>
        </w:tc>
        <w:tc>
          <w:tcPr>
            <w:tcW w:w="1435" w:type="pct"/>
            <w:noWrap/>
            <w:tcMar>
              <w:top w:w="15" w:type="dxa"/>
              <w:left w:w="15" w:type="dxa"/>
              <w:bottom w:w="0" w:type="dxa"/>
              <w:right w:w="15" w:type="dxa"/>
            </w:tcMar>
            <w:vAlign w:val="center"/>
          </w:tcPr>
          <w:p>
            <w:pPr>
              <w:spacing w:before="5"/>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单价</w:t>
            </w:r>
          </w:p>
        </w:tc>
        <w:tc>
          <w:tcPr>
            <w:tcW w:w="1072" w:type="pct"/>
            <w:tcMar>
              <w:top w:w="15" w:type="dxa"/>
              <w:left w:w="15" w:type="dxa"/>
              <w:bottom w:w="0" w:type="dxa"/>
              <w:right w:w="15" w:type="dxa"/>
            </w:tcMar>
            <w:vAlign w:val="center"/>
          </w:tcPr>
          <w:p>
            <w:pPr>
              <w:spacing w:before="5"/>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2" w:hRule="atLeast"/>
        </w:trPr>
        <w:tc>
          <w:tcPr>
            <w:tcW w:w="285" w:type="pct"/>
            <w:noWrap/>
            <w:tcMar>
              <w:top w:w="15" w:type="dxa"/>
              <w:left w:w="15" w:type="dxa"/>
              <w:bottom w:w="0" w:type="dxa"/>
              <w:right w:w="15" w:type="dxa"/>
            </w:tcMar>
            <w:vAlign w:val="center"/>
          </w:tcPr>
          <w:p>
            <w:pPr>
              <w:spacing w:before="5"/>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553" w:type="pct"/>
            <w:noWrap/>
            <w:tcMar>
              <w:top w:w="15" w:type="dxa"/>
              <w:left w:w="15" w:type="dxa"/>
              <w:bottom w:w="0" w:type="dxa"/>
              <w:right w:w="15" w:type="dxa"/>
            </w:tcMar>
            <w:vAlign w:val="center"/>
          </w:tcPr>
          <w:p>
            <w:pPr>
              <w:jc w:val="center"/>
              <w:rPr>
                <w:rFonts w:ascii="宋体" w:hAnsi="宋体" w:eastAsia="宋体" w:cs="宋体"/>
                <w:bCs/>
                <w:color w:val="000000" w:themeColor="text1"/>
                <w:szCs w:val="21"/>
                <w14:textFill>
                  <w14:solidFill>
                    <w14:schemeClr w14:val="tx1"/>
                  </w14:solidFill>
                </w14:textFill>
              </w:rPr>
            </w:pPr>
          </w:p>
        </w:tc>
        <w:tc>
          <w:tcPr>
            <w:tcW w:w="450" w:type="pct"/>
            <w:tcMar>
              <w:top w:w="15" w:type="dxa"/>
              <w:left w:w="15" w:type="dxa"/>
              <w:bottom w:w="0" w:type="dxa"/>
              <w:right w:w="15" w:type="dxa"/>
            </w:tcMar>
            <w:vAlign w:val="center"/>
          </w:tcPr>
          <w:p>
            <w:pPr>
              <w:jc w:val="center"/>
              <w:rPr>
                <w:rFonts w:ascii="宋体" w:hAnsi="宋体" w:eastAsia="宋体" w:cs="宋体"/>
                <w:bCs/>
                <w:color w:val="000000" w:themeColor="text1"/>
                <w:szCs w:val="21"/>
                <w14:textFill>
                  <w14:solidFill>
                    <w14:schemeClr w14:val="tx1"/>
                  </w14:solidFill>
                </w14:textFill>
              </w:rPr>
            </w:pPr>
          </w:p>
        </w:tc>
        <w:tc>
          <w:tcPr>
            <w:tcW w:w="1204" w:type="pct"/>
          </w:tcPr>
          <w:p>
            <w:pPr>
              <w:jc w:val="center"/>
              <w:rPr>
                <w:rFonts w:ascii="宋体" w:hAnsi="宋体" w:eastAsia="宋体" w:cs="宋体"/>
                <w:bCs/>
                <w:color w:val="000000" w:themeColor="text1"/>
                <w:szCs w:val="21"/>
                <w14:textFill>
                  <w14:solidFill>
                    <w14:schemeClr w14:val="tx1"/>
                  </w14:solidFill>
                </w14:textFill>
              </w:rPr>
            </w:pPr>
          </w:p>
        </w:tc>
        <w:tc>
          <w:tcPr>
            <w:tcW w:w="1435" w:type="pct"/>
            <w:tcMar>
              <w:top w:w="15" w:type="dxa"/>
              <w:left w:w="15" w:type="dxa"/>
              <w:bottom w:w="0" w:type="dxa"/>
              <w:right w:w="15" w:type="dxa"/>
            </w:tcMar>
          </w:tcPr>
          <w:p>
            <w:pPr>
              <w:jc w:val="center"/>
              <w:rPr>
                <w:rFonts w:ascii="宋体" w:hAnsi="宋体" w:eastAsia="宋体" w:cs="宋体"/>
                <w:bCs/>
                <w:color w:val="000000" w:themeColor="text1"/>
                <w:szCs w:val="21"/>
                <w14:textFill>
                  <w14:solidFill>
                    <w14:schemeClr w14:val="tx1"/>
                  </w14:solidFill>
                </w14:textFill>
              </w:rPr>
            </w:pPr>
          </w:p>
        </w:tc>
        <w:tc>
          <w:tcPr>
            <w:tcW w:w="1072" w:type="pct"/>
            <w:tcMar>
              <w:top w:w="15" w:type="dxa"/>
              <w:left w:w="15" w:type="dxa"/>
              <w:bottom w:w="0" w:type="dxa"/>
              <w:right w:w="15" w:type="dxa"/>
            </w:tcMar>
            <w:vAlign w:val="center"/>
          </w:tcPr>
          <w:p>
            <w:pPr>
              <w:jc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4" w:hRule="atLeast"/>
        </w:trPr>
        <w:tc>
          <w:tcPr>
            <w:tcW w:w="285" w:type="pct"/>
            <w:noWrap/>
            <w:tcMar>
              <w:top w:w="15" w:type="dxa"/>
              <w:left w:w="15" w:type="dxa"/>
              <w:bottom w:w="0" w:type="dxa"/>
              <w:right w:w="15" w:type="dxa"/>
            </w:tcMar>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553" w:type="pct"/>
            <w:noWrap/>
            <w:tcMar>
              <w:top w:w="15" w:type="dxa"/>
              <w:left w:w="15" w:type="dxa"/>
              <w:bottom w:w="0" w:type="dxa"/>
              <w:right w:w="15" w:type="dxa"/>
            </w:tcMar>
            <w:vAlign w:val="center"/>
          </w:tcPr>
          <w:p>
            <w:pPr>
              <w:jc w:val="center"/>
              <w:rPr>
                <w:rFonts w:ascii="宋体" w:hAnsi="宋体" w:eastAsia="宋体" w:cs="宋体"/>
                <w:color w:val="000000" w:themeColor="text1"/>
                <w:szCs w:val="21"/>
                <w14:textFill>
                  <w14:solidFill>
                    <w14:schemeClr w14:val="tx1"/>
                  </w14:solidFill>
                </w14:textFill>
              </w:rPr>
            </w:pPr>
          </w:p>
        </w:tc>
        <w:tc>
          <w:tcPr>
            <w:tcW w:w="450" w:type="pct"/>
            <w:tcMar>
              <w:top w:w="15" w:type="dxa"/>
              <w:left w:w="15" w:type="dxa"/>
              <w:bottom w:w="0" w:type="dxa"/>
              <w:right w:w="15" w:type="dxa"/>
            </w:tcMar>
            <w:vAlign w:val="center"/>
          </w:tcPr>
          <w:p>
            <w:pPr>
              <w:jc w:val="center"/>
              <w:rPr>
                <w:rFonts w:ascii="宋体" w:hAnsi="宋体" w:eastAsia="宋体" w:cs="宋体"/>
                <w:bCs/>
                <w:color w:val="000000" w:themeColor="text1"/>
                <w:szCs w:val="21"/>
                <w14:textFill>
                  <w14:solidFill>
                    <w14:schemeClr w14:val="tx1"/>
                  </w14:solidFill>
                </w14:textFill>
              </w:rPr>
            </w:pPr>
          </w:p>
        </w:tc>
        <w:tc>
          <w:tcPr>
            <w:tcW w:w="1204" w:type="pct"/>
          </w:tcPr>
          <w:p>
            <w:pPr>
              <w:jc w:val="center"/>
              <w:rPr>
                <w:rFonts w:ascii="宋体" w:hAnsi="宋体" w:eastAsia="宋体" w:cs="宋体"/>
                <w:bCs/>
                <w:color w:val="000000" w:themeColor="text1"/>
                <w:szCs w:val="21"/>
                <w14:textFill>
                  <w14:solidFill>
                    <w14:schemeClr w14:val="tx1"/>
                  </w14:solidFill>
                </w14:textFill>
              </w:rPr>
            </w:pPr>
          </w:p>
        </w:tc>
        <w:tc>
          <w:tcPr>
            <w:tcW w:w="1435" w:type="pct"/>
            <w:tcMar>
              <w:top w:w="15" w:type="dxa"/>
              <w:left w:w="15" w:type="dxa"/>
              <w:bottom w:w="0" w:type="dxa"/>
              <w:right w:w="15" w:type="dxa"/>
            </w:tcMar>
            <w:vAlign w:val="center"/>
          </w:tcPr>
          <w:p>
            <w:pPr>
              <w:jc w:val="center"/>
              <w:rPr>
                <w:rFonts w:ascii="宋体" w:hAnsi="宋体" w:eastAsia="宋体" w:cs="宋体"/>
                <w:bCs/>
                <w:color w:val="000000" w:themeColor="text1"/>
                <w:szCs w:val="21"/>
                <w14:textFill>
                  <w14:solidFill>
                    <w14:schemeClr w14:val="tx1"/>
                  </w14:solidFill>
                </w14:textFill>
              </w:rPr>
            </w:pPr>
          </w:p>
        </w:tc>
        <w:tc>
          <w:tcPr>
            <w:tcW w:w="1072" w:type="pct"/>
            <w:tcMar>
              <w:top w:w="15" w:type="dxa"/>
              <w:left w:w="15" w:type="dxa"/>
              <w:bottom w:w="0" w:type="dxa"/>
              <w:right w:w="15" w:type="dxa"/>
            </w:tcMar>
            <w:vAlign w:val="center"/>
          </w:tcPr>
          <w:p>
            <w:pPr>
              <w:jc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4" w:hRule="atLeast"/>
        </w:trPr>
        <w:tc>
          <w:tcPr>
            <w:tcW w:w="285" w:type="pct"/>
            <w:noWrap/>
            <w:tcMar>
              <w:top w:w="15" w:type="dxa"/>
              <w:left w:w="15" w:type="dxa"/>
              <w:bottom w:w="0" w:type="dxa"/>
              <w:right w:w="15" w:type="dxa"/>
            </w:tcMar>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c>
          <w:tcPr>
            <w:tcW w:w="553" w:type="pct"/>
            <w:noWrap/>
            <w:tcMar>
              <w:top w:w="15" w:type="dxa"/>
              <w:left w:w="15" w:type="dxa"/>
              <w:bottom w:w="0" w:type="dxa"/>
              <w:right w:w="15" w:type="dxa"/>
            </w:tcMar>
            <w:vAlign w:val="center"/>
          </w:tcPr>
          <w:p>
            <w:pPr>
              <w:jc w:val="center"/>
              <w:rPr>
                <w:rFonts w:ascii="宋体" w:hAnsi="宋体" w:eastAsia="宋体" w:cs="宋体"/>
                <w:color w:val="000000" w:themeColor="text1"/>
                <w:szCs w:val="21"/>
                <w14:textFill>
                  <w14:solidFill>
                    <w14:schemeClr w14:val="tx1"/>
                  </w14:solidFill>
                </w14:textFill>
              </w:rPr>
            </w:pPr>
          </w:p>
        </w:tc>
        <w:tc>
          <w:tcPr>
            <w:tcW w:w="450" w:type="pct"/>
            <w:tcMar>
              <w:top w:w="15" w:type="dxa"/>
              <w:left w:w="15" w:type="dxa"/>
              <w:bottom w:w="0" w:type="dxa"/>
              <w:right w:w="15" w:type="dxa"/>
            </w:tcMar>
            <w:vAlign w:val="center"/>
          </w:tcPr>
          <w:p>
            <w:pPr>
              <w:jc w:val="center"/>
              <w:rPr>
                <w:rFonts w:ascii="宋体" w:hAnsi="宋体" w:eastAsia="宋体" w:cs="宋体"/>
                <w:bCs/>
                <w:color w:val="000000" w:themeColor="text1"/>
                <w:szCs w:val="21"/>
                <w14:textFill>
                  <w14:solidFill>
                    <w14:schemeClr w14:val="tx1"/>
                  </w14:solidFill>
                </w14:textFill>
              </w:rPr>
            </w:pPr>
          </w:p>
        </w:tc>
        <w:tc>
          <w:tcPr>
            <w:tcW w:w="1204" w:type="pct"/>
          </w:tcPr>
          <w:p>
            <w:pPr>
              <w:jc w:val="center"/>
              <w:rPr>
                <w:rFonts w:ascii="宋体" w:hAnsi="宋体" w:eastAsia="宋体" w:cs="宋体"/>
                <w:bCs/>
                <w:color w:val="000000" w:themeColor="text1"/>
                <w:szCs w:val="21"/>
                <w14:textFill>
                  <w14:solidFill>
                    <w14:schemeClr w14:val="tx1"/>
                  </w14:solidFill>
                </w14:textFill>
              </w:rPr>
            </w:pPr>
          </w:p>
        </w:tc>
        <w:tc>
          <w:tcPr>
            <w:tcW w:w="1435" w:type="pct"/>
            <w:tcMar>
              <w:top w:w="15" w:type="dxa"/>
              <w:left w:w="15" w:type="dxa"/>
              <w:bottom w:w="0" w:type="dxa"/>
              <w:right w:w="15" w:type="dxa"/>
            </w:tcMar>
            <w:vAlign w:val="center"/>
          </w:tcPr>
          <w:p>
            <w:pPr>
              <w:jc w:val="center"/>
              <w:rPr>
                <w:rFonts w:ascii="宋体" w:hAnsi="宋体" w:eastAsia="宋体" w:cs="宋体"/>
                <w:bCs/>
                <w:color w:val="000000" w:themeColor="text1"/>
                <w:szCs w:val="21"/>
                <w14:textFill>
                  <w14:solidFill>
                    <w14:schemeClr w14:val="tx1"/>
                  </w14:solidFill>
                </w14:textFill>
              </w:rPr>
            </w:pPr>
          </w:p>
        </w:tc>
        <w:tc>
          <w:tcPr>
            <w:tcW w:w="1072" w:type="pct"/>
            <w:tcMar>
              <w:top w:w="15" w:type="dxa"/>
              <w:left w:w="15" w:type="dxa"/>
              <w:bottom w:w="0" w:type="dxa"/>
              <w:right w:w="15" w:type="dxa"/>
            </w:tcMar>
            <w:vAlign w:val="center"/>
          </w:tcPr>
          <w:p>
            <w:pPr>
              <w:jc w:val="center"/>
              <w:rPr>
                <w:rFonts w:ascii="宋体" w:hAnsi="宋体" w:eastAsia="宋体" w:cs="宋体"/>
                <w:b/>
                <w:bCs/>
                <w:color w:val="000000" w:themeColor="text1"/>
                <w:szCs w:val="21"/>
                <w14:textFill>
                  <w14:solidFill>
                    <w14:schemeClr w14:val="tx1"/>
                  </w14:solidFill>
                </w14:textFill>
              </w:rPr>
            </w:pPr>
          </w:p>
        </w:tc>
      </w:tr>
    </w:tbl>
    <w:p>
      <w:pPr>
        <w:spacing w:before="5"/>
        <w:rPr>
          <w:rFonts w:ascii="宋体" w:hAnsi="宋体" w:eastAsia="宋体" w:cs="宋体"/>
          <w:b/>
          <w:bCs/>
          <w:color w:val="000000" w:themeColor="text1"/>
          <w:sz w:val="24"/>
          <w:szCs w:val="24"/>
          <w14:textFill>
            <w14:solidFill>
              <w14:schemeClr w14:val="tx1"/>
            </w14:solidFill>
          </w14:textFill>
        </w:rPr>
      </w:pPr>
    </w:p>
    <w:p>
      <w:pPr>
        <w:spacing w:before="5"/>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法定代表人或被授权代表（签字或盖章）：</w:t>
      </w:r>
      <w:r>
        <w:rPr>
          <w:rFonts w:hint="eastAsia" w:ascii="宋体" w:hAnsi="宋体" w:eastAsia="宋体" w:cs="宋体"/>
          <w:b/>
          <w:bCs/>
          <w:color w:val="000000" w:themeColor="text1"/>
          <w:sz w:val="24"/>
          <w:szCs w:val="24"/>
          <w:u w:val="single"/>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 xml:space="preserve"> </w:t>
      </w:r>
    </w:p>
    <w:p>
      <w:pPr>
        <w:rPr>
          <w:rFonts w:ascii="宋体" w:hAnsi="宋体" w:eastAsia="宋体" w:cs="宋体"/>
          <w:b/>
          <w:sz w:val="24"/>
          <w:szCs w:val="24"/>
        </w:rPr>
      </w:pPr>
    </w:p>
    <w:p>
      <w:pPr>
        <w:rPr>
          <w:rFonts w:ascii="宋体" w:hAnsi="宋体" w:eastAsia="宋体" w:cs="宋体"/>
          <w:bCs/>
          <w:sz w:val="24"/>
          <w:szCs w:val="24"/>
        </w:rPr>
      </w:pPr>
      <w:r>
        <w:rPr>
          <w:rFonts w:hint="eastAsia" w:ascii="宋体" w:hAnsi="宋体" w:eastAsia="宋体" w:cs="宋体"/>
          <w:b/>
          <w:sz w:val="24"/>
          <w:szCs w:val="24"/>
        </w:rPr>
        <w:t>注：</w:t>
      </w:r>
      <w:r>
        <w:rPr>
          <w:rFonts w:hint="eastAsia" w:ascii="宋体" w:hAnsi="宋体" w:eastAsia="宋体" w:cs="宋体"/>
          <w:bCs/>
          <w:sz w:val="24"/>
          <w:szCs w:val="24"/>
        </w:rPr>
        <w:t>（1）供应商应当根据“项目技术要求和有关说明”的内容在上表中详细填写；</w:t>
      </w:r>
    </w:p>
    <w:p>
      <w:pPr>
        <w:ind w:firstLine="360" w:firstLineChars="150"/>
        <w:rPr>
          <w:rFonts w:ascii="宋体" w:hAnsi="宋体" w:eastAsia="宋体" w:cs="宋体"/>
          <w:bCs/>
          <w:sz w:val="24"/>
          <w:szCs w:val="24"/>
        </w:rPr>
      </w:pPr>
      <w:r>
        <w:rPr>
          <w:rFonts w:hint="eastAsia" w:ascii="宋体" w:hAnsi="宋体" w:eastAsia="宋体" w:cs="宋体"/>
          <w:bCs/>
          <w:sz w:val="24"/>
          <w:szCs w:val="24"/>
        </w:rPr>
        <w:t>（2）表格不够可自行延长。</w:t>
      </w:r>
    </w:p>
    <w:p>
      <w:pPr>
        <w:widowControl/>
        <w:jc w:val="left"/>
        <w:rPr>
          <w:rFonts w:ascii="宋体" w:hAnsi="宋体" w:eastAsia="宋体" w:cs="宋体"/>
          <w:bCs/>
          <w:sz w:val="24"/>
          <w:szCs w:val="24"/>
        </w:rPr>
      </w:pPr>
      <w:r>
        <w:rPr>
          <w:rFonts w:hint="eastAsia" w:ascii="宋体" w:hAnsi="宋体" w:eastAsia="宋体" w:cs="宋体"/>
          <w:bCs/>
          <w:sz w:val="24"/>
          <w:szCs w:val="24"/>
        </w:rPr>
        <w:br w:type="page"/>
      </w:r>
    </w:p>
    <w:p>
      <w:pPr>
        <w:spacing w:line="360" w:lineRule="auto"/>
        <w:rPr>
          <w:rFonts w:ascii="宋体" w:hAnsi="宋体" w:eastAsia="宋体" w:cs="宋体"/>
          <w:sz w:val="28"/>
          <w:szCs w:val="28"/>
        </w:rPr>
      </w:pPr>
      <w:r>
        <w:rPr>
          <w:rFonts w:hint="eastAsia" w:ascii="宋体" w:hAnsi="宋体" w:eastAsia="宋体" w:cs="宋体"/>
          <w:sz w:val="28"/>
          <w:szCs w:val="28"/>
        </w:rPr>
        <w:t>六、技术参数响应及偏离表</w:t>
      </w:r>
    </w:p>
    <w:p>
      <w:pPr>
        <w:jc w:val="center"/>
        <w:rPr>
          <w:rFonts w:ascii="宋体" w:hAnsi="宋体" w:eastAsia="宋体" w:cs="宋体"/>
          <w:bCs/>
          <w:color w:val="000000" w:themeColor="text1"/>
          <w14:textFill>
            <w14:solidFill>
              <w14:schemeClr w14:val="tx1"/>
            </w14:solidFill>
          </w14:textFill>
        </w:rPr>
      </w:pPr>
    </w:p>
    <w:p>
      <w:pPr>
        <w:jc w:val="center"/>
        <w:rPr>
          <w:rFonts w:ascii="宋体" w:hAnsi="宋体" w:eastAsia="宋体" w:cs="宋体"/>
          <w:bCs/>
          <w:color w:val="000000" w:themeColor="text1"/>
          <w14:textFill>
            <w14:solidFill>
              <w14:schemeClr w14:val="tx1"/>
            </w14:solidFill>
          </w14:textFill>
        </w:rPr>
      </w:pPr>
    </w:p>
    <w:p>
      <w:pPr>
        <w:spacing w:line="400" w:lineRule="exact"/>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供应商名称（盖章）：</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 xml:space="preserve">          采购项目编号：</w:t>
      </w:r>
      <w:r>
        <w:rPr>
          <w:rFonts w:hint="eastAsia" w:ascii="宋体" w:hAnsi="宋体" w:eastAsia="宋体" w:cs="宋体"/>
          <w:bCs/>
          <w:color w:val="000000" w:themeColor="text1"/>
          <w:sz w:val="24"/>
          <w:szCs w:val="24"/>
          <w:u w:val="single"/>
          <w14:textFill>
            <w14:solidFill>
              <w14:schemeClr w14:val="tx1"/>
            </w14:solidFill>
          </w14:textFill>
        </w:rPr>
        <w:t xml:space="preserve">           </w:t>
      </w:r>
    </w:p>
    <w:p>
      <w:pPr>
        <w:spacing w:line="400" w:lineRule="exact"/>
        <w:rPr>
          <w:rFonts w:ascii="宋体" w:hAnsi="宋体" w:eastAsia="宋体" w:cs="宋体"/>
          <w:bCs/>
          <w:color w:val="000000" w:themeColor="text1"/>
          <w:sz w:val="24"/>
          <w:szCs w:val="24"/>
          <w14:textFill>
            <w14:solidFill>
              <w14:schemeClr w14:val="tx1"/>
            </w14:solidFill>
          </w14:textFill>
        </w:rPr>
      </w:pPr>
    </w:p>
    <w:tbl>
      <w:tblPr>
        <w:tblStyle w:val="31"/>
        <w:tblW w:w="9885" w:type="dxa"/>
        <w:tblInd w:w="0" w:type="dxa"/>
        <w:tblLayout w:type="fixed"/>
        <w:tblCellMar>
          <w:top w:w="0" w:type="dxa"/>
          <w:left w:w="0" w:type="dxa"/>
          <w:bottom w:w="0" w:type="dxa"/>
          <w:right w:w="0" w:type="dxa"/>
        </w:tblCellMar>
      </w:tblPr>
      <w:tblGrid>
        <w:gridCol w:w="1905"/>
        <w:gridCol w:w="2835"/>
        <w:gridCol w:w="2835"/>
        <w:gridCol w:w="2310"/>
      </w:tblGrid>
      <w:tr>
        <w:tblPrEx>
          <w:tblCellMar>
            <w:top w:w="0" w:type="dxa"/>
            <w:left w:w="0" w:type="dxa"/>
            <w:bottom w:w="0" w:type="dxa"/>
            <w:right w:w="0" w:type="dxa"/>
          </w:tblCellMar>
        </w:tblPrEx>
        <w:trPr>
          <w:cantSplit/>
          <w:trHeight w:val="555" w:hRule="atLeast"/>
        </w:trPr>
        <w:tc>
          <w:tcPr>
            <w:tcW w:w="19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名称</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采购要求</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实报内容</w:t>
            </w: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偏离说明</w:t>
            </w:r>
          </w:p>
        </w:tc>
      </w:tr>
      <w:tr>
        <w:tblPrEx>
          <w:tblCellMar>
            <w:top w:w="0" w:type="dxa"/>
            <w:left w:w="0" w:type="dxa"/>
            <w:bottom w:w="0" w:type="dxa"/>
            <w:right w:w="0" w:type="dxa"/>
          </w:tblCellMar>
        </w:tblPrEx>
        <w:trPr>
          <w:cantSplit/>
          <w:trHeight w:val="510" w:hRule="atLeast"/>
        </w:trPr>
        <w:tc>
          <w:tcPr>
            <w:tcW w:w="19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eastAsia="宋体" w:cs="宋体"/>
                <w:bCs/>
                <w:color w:val="000000" w:themeColor="text1"/>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color w:val="000000" w:themeColor="text1"/>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color w:val="000000" w:themeColor="text1"/>
                <w14:textFill>
                  <w14:solidFill>
                    <w14:schemeClr w14:val="tx1"/>
                  </w14:solidFill>
                </w14:textFill>
              </w:rPr>
            </w:pP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color w:val="000000" w:themeColor="text1"/>
                <w14:textFill>
                  <w14:solidFill>
                    <w14:schemeClr w14:val="tx1"/>
                  </w14:solidFill>
                </w14:textFill>
              </w:rPr>
            </w:pPr>
          </w:p>
        </w:tc>
      </w:tr>
    </w:tbl>
    <w:p>
      <w:pPr>
        <w:rPr>
          <w:rFonts w:ascii="宋体" w:hAnsi="宋体" w:eastAsia="宋体" w:cs="宋体"/>
          <w:b/>
          <w:color w:val="000000" w:themeColor="text1"/>
          <w:sz w:val="24"/>
          <w:szCs w:val="24"/>
          <w14:textFill>
            <w14:solidFill>
              <w14:schemeClr w14:val="tx1"/>
            </w14:solidFill>
          </w14:textFill>
        </w:rPr>
      </w:pPr>
    </w:p>
    <w:p>
      <w:pPr>
        <w:spacing w:before="5"/>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法定代表人或被授权代表（签字或盖章）：</w:t>
      </w:r>
      <w:r>
        <w:rPr>
          <w:rFonts w:hint="eastAsia" w:ascii="宋体" w:hAnsi="宋体" w:eastAsia="宋体" w:cs="宋体"/>
          <w:b/>
          <w:bCs/>
          <w:color w:val="000000" w:themeColor="text1"/>
          <w:sz w:val="24"/>
          <w:szCs w:val="24"/>
          <w:u w:val="single"/>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 xml:space="preserve"> </w:t>
      </w:r>
    </w:p>
    <w:p>
      <w:pPr>
        <w:rPr>
          <w:rFonts w:ascii="宋体" w:hAnsi="宋体" w:eastAsia="宋体" w:cs="宋体"/>
          <w:bCs/>
          <w:color w:val="000000" w:themeColor="text1"/>
          <w:sz w:val="30"/>
          <w14:textFill>
            <w14:solidFill>
              <w14:schemeClr w14:val="tx1"/>
            </w14:solidFill>
          </w14:textFill>
        </w:rPr>
      </w:pPr>
    </w:p>
    <w:p>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w:t>
      </w:r>
    </w:p>
    <w:p>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（1）本表不得删除；</w:t>
      </w:r>
    </w:p>
    <w:p>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（2）如无任何技术偏离，请于本表 “偏离说明”中注明“无偏离”；</w:t>
      </w:r>
    </w:p>
    <w:p>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（3）如有技术偏离项，请于本表中列明偏离内容，如需要可自行延长，其余无偏离内容不须赘述。</w:t>
      </w: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rPr>
          <w:rFonts w:ascii="宋体" w:hAnsi="宋体" w:eastAsia="宋体" w:cs="宋体"/>
          <w:sz w:val="24"/>
        </w:rPr>
      </w:pPr>
    </w:p>
    <w:p>
      <w:pPr>
        <w:widowControl/>
        <w:jc w:val="left"/>
        <w:rPr>
          <w:rFonts w:ascii="宋体" w:hAnsi="宋体" w:eastAsia="宋体" w:cs="宋体"/>
          <w:sz w:val="24"/>
        </w:rPr>
      </w:pPr>
      <w:r>
        <w:rPr>
          <w:rFonts w:hint="eastAsia" w:ascii="宋体" w:hAnsi="宋体" w:eastAsia="宋体" w:cs="宋体"/>
          <w:sz w:val="24"/>
        </w:rPr>
        <w:br w:type="page"/>
      </w:r>
    </w:p>
    <w:p>
      <w:pPr>
        <w:spacing w:line="360" w:lineRule="auto"/>
        <w:rPr>
          <w:rFonts w:ascii="宋体" w:hAnsi="宋体" w:eastAsia="宋体" w:cs="宋体"/>
          <w:sz w:val="28"/>
          <w:szCs w:val="28"/>
        </w:rPr>
      </w:pPr>
      <w:r>
        <w:rPr>
          <w:rFonts w:hint="eastAsia" w:ascii="宋体" w:hAnsi="宋体" w:eastAsia="宋体" w:cs="宋体"/>
          <w:sz w:val="28"/>
          <w:szCs w:val="28"/>
        </w:rPr>
        <w:t>七、商务条款响应及偏离表</w:t>
      </w:r>
    </w:p>
    <w:tbl>
      <w:tblPr>
        <w:tblStyle w:val="3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39"/>
        <w:gridCol w:w="3206"/>
        <w:gridCol w:w="1496"/>
        <w:gridCol w:w="35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r>
              <w:rPr>
                <w:rFonts w:hint="eastAsia" w:ascii="宋体" w:hAnsi="宋体" w:eastAsia="宋体" w:cs="宋体"/>
                <w:sz w:val="24"/>
              </w:rPr>
              <w:t>项目</w:t>
            </w:r>
          </w:p>
        </w:tc>
        <w:tc>
          <w:tcPr>
            <w:tcW w:w="320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r>
              <w:rPr>
                <w:rFonts w:hint="eastAsia" w:ascii="宋体" w:hAnsi="宋体" w:eastAsia="宋体" w:cs="宋体"/>
                <w:sz w:val="24"/>
              </w:rPr>
              <w:t>采购文件要求</w:t>
            </w:r>
          </w:p>
        </w:tc>
        <w:tc>
          <w:tcPr>
            <w:tcW w:w="149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r>
              <w:rPr>
                <w:rFonts w:hint="eastAsia" w:ascii="宋体" w:hAnsi="宋体" w:eastAsia="宋体" w:cs="宋体"/>
                <w:sz w:val="24"/>
              </w:rPr>
              <w:t>是否响应</w:t>
            </w:r>
          </w:p>
        </w:tc>
        <w:tc>
          <w:tcPr>
            <w:tcW w:w="358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宋体" w:hAnsi="宋体" w:eastAsia="宋体" w:cs="宋体"/>
                <w:sz w:val="24"/>
                <w:szCs w:val="20"/>
              </w:rPr>
            </w:pPr>
            <w:r>
              <w:rPr>
                <w:rFonts w:hint="eastAsia" w:ascii="宋体" w:hAnsi="宋体" w:eastAsia="宋体" w:cs="宋体"/>
                <w:sz w:val="24"/>
              </w:rPr>
              <w:t>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c>
          <w:tcPr>
            <w:tcW w:w="320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c>
          <w:tcPr>
            <w:tcW w:w="149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c>
          <w:tcPr>
            <w:tcW w:w="3587"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c>
          <w:tcPr>
            <w:tcW w:w="320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c>
          <w:tcPr>
            <w:tcW w:w="149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c>
          <w:tcPr>
            <w:tcW w:w="3587"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1"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c>
          <w:tcPr>
            <w:tcW w:w="320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c>
          <w:tcPr>
            <w:tcW w:w="1496" w:type="dxa"/>
            <w:tcBorders>
              <w:top w:val="single" w:color="auto" w:sz="4" w:space="0"/>
              <w:left w:val="single" w:color="auto" w:sz="4" w:space="0"/>
              <w:bottom w:val="single" w:color="auto" w:sz="4" w:space="0"/>
              <w:right w:val="single" w:color="auto" w:sz="4" w:space="0"/>
            </w:tcBorders>
          </w:tcPr>
          <w:p>
            <w:pPr>
              <w:snapToGrid w:val="0"/>
              <w:spacing w:before="156" w:beforeLines="50"/>
              <w:ind w:left="43"/>
              <w:rPr>
                <w:rFonts w:ascii="宋体" w:hAnsi="宋体" w:eastAsia="宋体" w:cs="宋体"/>
                <w:sz w:val="24"/>
                <w:szCs w:val="20"/>
              </w:rPr>
            </w:pPr>
          </w:p>
        </w:tc>
        <w:tc>
          <w:tcPr>
            <w:tcW w:w="3587" w:type="dxa"/>
            <w:tcBorders>
              <w:top w:val="single" w:color="auto" w:sz="4" w:space="0"/>
              <w:left w:val="single" w:color="auto" w:sz="4" w:space="0"/>
              <w:bottom w:val="single" w:color="auto" w:sz="4" w:space="0"/>
              <w:right w:val="single" w:color="auto" w:sz="4" w:space="0"/>
            </w:tcBorders>
          </w:tcPr>
          <w:p>
            <w:pPr>
              <w:snapToGrid w:val="0"/>
              <w:spacing w:before="156" w:beforeLines="50"/>
              <w:ind w:left="43"/>
              <w:rPr>
                <w:rFonts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4"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c>
          <w:tcPr>
            <w:tcW w:w="320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c>
          <w:tcPr>
            <w:tcW w:w="149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c>
          <w:tcPr>
            <w:tcW w:w="3587"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c>
          <w:tcPr>
            <w:tcW w:w="320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c>
          <w:tcPr>
            <w:tcW w:w="149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c>
          <w:tcPr>
            <w:tcW w:w="3587"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c>
          <w:tcPr>
            <w:tcW w:w="320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c>
          <w:tcPr>
            <w:tcW w:w="149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c>
          <w:tcPr>
            <w:tcW w:w="3587"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r>
    </w:tbl>
    <w:p>
      <w:pPr>
        <w:rPr>
          <w:rFonts w:ascii="宋体" w:hAnsi="宋体" w:eastAsia="宋体" w:cs="宋体"/>
          <w:sz w:val="24"/>
        </w:rPr>
      </w:pPr>
    </w:p>
    <w:p>
      <w:pPr>
        <w:spacing w:line="360" w:lineRule="auto"/>
        <w:jc w:val="center"/>
        <w:rPr>
          <w:rFonts w:ascii="宋体" w:hAnsi="宋体" w:eastAsia="宋体" w:cs="宋体"/>
          <w:b/>
          <w:sz w:val="32"/>
          <w:szCs w:val="32"/>
        </w:rPr>
      </w:pPr>
      <w:r>
        <w:rPr>
          <w:rFonts w:hint="eastAsia" w:ascii="宋体" w:hAnsi="宋体" w:eastAsia="宋体" w:cs="宋体"/>
          <w:b/>
          <w:sz w:val="32"/>
          <w:szCs w:val="32"/>
        </w:rPr>
        <w:br w:type="page"/>
      </w:r>
    </w:p>
    <w:p>
      <w:pPr>
        <w:spacing w:line="360" w:lineRule="auto"/>
        <w:rPr>
          <w:rFonts w:ascii="宋体" w:hAnsi="宋体" w:eastAsia="宋体" w:cs="宋体"/>
          <w:bCs/>
          <w:sz w:val="28"/>
          <w:szCs w:val="28"/>
        </w:rPr>
      </w:pPr>
      <w:r>
        <w:rPr>
          <w:rFonts w:hint="eastAsia" w:ascii="宋体" w:hAnsi="宋体" w:eastAsia="宋体" w:cs="宋体"/>
          <w:sz w:val="28"/>
          <w:szCs w:val="28"/>
        </w:rPr>
        <w:t>八、技术方案、服务承诺、培训承诺</w:t>
      </w:r>
    </w:p>
    <w:p>
      <w:pPr>
        <w:rPr>
          <w:rFonts w:ascii="宋体" w:hAnsi="宋体" w:eastAsia="宋体" w:cs="宋体"/>
        </w:rPr>
      </w:pPr>
      <w:bookmarkStart w:id="65" w:name="_Toc59000746"/>
    </w:p>
    <w:p>
      <w:pPr>
        <w:rPr>
          <w:rFonts w:ascii="宋体" w:hAnsi="宋体" w:eastAsia="宋体" w:cs="宋体"/>
          <w:sz w:val="24"/>
          <w:szCs w:val="24"/>
        </w:rPr>
      </w:pPr>
      <w:r>
        <w:rPr>
          <w:rFonts w:hint="eastAsia" w:ascii="宋体" w:hAnsi="宋体" w:eastAsia="宋体" w:cs="宋体"/>
          <w:sz w:val="24"/>
          <w:szCs w:val="24"/>
        </w:rPr>
        <w:t>（内容格式自定）</w:t>
      </w:r>
      <w:bookmarkEnd w:id="65"/>
    </w:p>
    <w:p>
      <w:pPr>
        <w:rPr>
          <w:rFonts w:ascii="宋体" w:hAnsi="宋体" w:eastAsia="宋体" w:cs="宋体"/>
          <w:sz w:val="30"/>
        </w:rPr>
      </w:pPr>
      <w:r>
        <w:rPr>
          <w:rFonts w:hint="eastAsia" w:ascii="宋体" w:hAnsi="宋体" w:eastAsia="宋体" w:cs="宋体"/>
          <w:sz w:val="30"/>
        </w:rPr>
        <w:t xml:space="preserve">    ……</w:t>
      </w:r>
    </w:p>
    <w:p>
      <w:pPr>
        <w:rPr>
          <w:rFonts w:ascii="宋体" w:hAnsi="宋体" w:eastAsia="宋体" w:cs="宋体"/>
          <w:bCs/>
          <w:color w:val="000000" w:themeColor="text1"/>
          <w:kern w:val="0"/>
          <w:sz w:val="24"/>
          <w:szCs w:val="24"/>
          <w14:textFill>
            <w14:solidFill>
              <w14:schemeClr w14:val="tx1"/>
            </w14:solidFill>
          </w14:textFill>
        </w:rPr>
      </w:pPr>
      <w:bookmarkStart w:id="66" w:name="_Toc55147059"/>
      <w:r>
        <w:rPr>
          <w:rFonts w:hint="eastAsia" w:ascii="宋体" w:hAnsi="宋体" w:eastAsia="宋体" w:cs="宋体"/>
        </w:rPr>
        <w:br w:type="page"/>
      </w:r>
    </w:p>
    <w:bookmarkEnd w:id="66"/>
    <w:p>
      <w:pPr>
        <w:spacing w:line="360" w:lineRule="auto"/>
        <w:rPr>
          <w:rFonts w:ascii="宋体" w:hAnsi="宋体" w:eastAsia="宋体" w:cs="宋体"/>
          <w:bCs/>
          <w:sz w:val="28"/>
          <w:szCs w:val="28"/>
        </w:rPr>
      </w:pPr>
      <w:bookmarkStart w:id="67" w:name="_Toc55147061"/>
      <w:r>
        <w:rPr>
          <w:rFonts w:hint="eastAsia" w:ascii="宋体" w:hAnsi="宋体" w:eastAsia="宋体" w:cs="宋体"/>
          <w:sz w:val="28"/>
          <w:szCs w:val="28"/>
        </w:rPr>
        <w:t>九、其他格式附件</w:t>
      </w:r>
    </w:p>
    <w:p>
      <w:pPr>
        <w:rPr>
          <w:rFonts w:ascii="宋体" w:hAnsi="宋体" w:eastAsia="宋体" w:cs="宋体"/>
          <w:sz w:val="24"/>
          <w:szCs w:val="24"/>
        </w:rPr>
      </w:pPr>
      <w:r>
        <w:rPr>
          <w:rFonts w:hint="eastAsia" w:ascii="宋体" w:hAnsi="宋体" w:eastAsia="宋体" w:cs="宋体"/>
          <w:sz w:val="24"/>
          <w:szCs w:val="24"/>
        </w:rPr>
        <w:t>（一）响应函（格式）</w:t>
      </w:r>
    </w:p>
    <w:p>
      <w:pPr>
        <w:spacing w:line="360" w:lineRule="auto"/>
        <w:jc w:val="center"/>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响应函</w:t>
      </w:r>
    </w:p>
    <w:p>
      <w:pPr>
        <w:spacing w:line="360" w:lineRule="auto"/>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致江苏仁禾中衡工程咨询房地产估价有限公司：</w:t>
      </w:r>
    </w:p>
    <w:p>
      <w:pPr>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p>
    <w:p>
      <w:pPr>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我方收到贵方编号</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采购文件，经仔细阅读和研究，我方决定参加此项目的报价。</w:t>
      </w:r>
    </w:p>
    <w:p>
      <w:pPr>
        <w:numPr>
          <w:ilvl w:val="0"/>
          <w:numId w:val="5"/>
        </w:numPr>
        <w:tabs>
          <w:tab w:val="left" w:pos="315"/>
          <w:tab w:val="left" w:pos="840"/>
          <w:tab w:val="left" w:pos="945"/>
          <w:tab w:val="left" w:pos="1050"/>
          <w:tab w:val="left" w:pos="1260"/>
          <w:tab w:val="clear" w:pos="552"/>
        </w:tabs>
        <w:spacing w:line="360" w:lineRule="auto"/>
        <w:ind w:left="0" w:firstLine="525"/>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我方愿意按照采购文件的一切要求，提供本项目的报价，总价见《报价一览表》。</w:t>
      </w:r>
    </w:p>
    <w:p>
      <w:pPr>
        <w:numPr>
          <w:ilvl w:val="0"/>
          <w:numId w:val="5"/>
        </w:numPr>
        <w:tabs>
          <w:tab w:val="left" w:pos="0"/>
          <w:tab w:val="left" w:pos="315"/>
          <w:tab w:val="left" w:pos="525"/>
          <w:tab w:val="left" w:pos="840"/>
          <w:tab w:val="left" w:pos="945"/>
          <w:tab w:val="left" w:pos="1050"/>
          <w:tab w:val="clear" w:pos="552"/>
        </w:tabs>
        <w:spacing w:line="360" w:lineRule="auto"/>
        <w:ind w:left="0" w:firstLine="523" w:firstLineChars="218"/>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我方愿意提供采购文件中要求的文件、资料。</w:t>
      </w:r>
    </w:p>
    <w:p>
      <w:pPr>
        <w:numPr>
          <w:ilvl w:val="0"/>
          <w:numId w:val="5"/>
        </w:numPr>
        <w:tabs>
          <w:tab w:val="left" w:pos="0"/>
          <w:tab w:val="left" w:pos="315"/>
          <w:tab w:val="left" w:pos="525"/>
          <w:tab w:val="left" w:pos="945"/>
          <w:tab w:val="left" w:pos="1050"/>
          <w:tab w:val="clear" w:pos="552"/>
        </w:tabs>
        <w:spacing w:line="360" w:lineRule="auto"/>
        <w:ind w:left="0" w:firstLine="523" w:firstLineChars="218"/>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我方同意按采购文件中的规定，本响应文件报价的有效期限为报价截止之日起90天。</w:t>
      </w:r>
    </w:p>
    <w:p>
      <w:pPr>
        <w:numPr>
          <w:ilvl w:val="0"/>
          <w:numId w:val="5"/>
        </w:numPr>
        <w:tabs>
          <w:tab w:val="left" w:pos="0"/>
          <w:tab w:val="left" w:pos="315"/>
          <w:tab w:val="left" w:pos="525"/>
          <w:tab w:val="left" w:pos="945"/>
          <w:tab w:val="left" w:pos="1050"/>
          <w:tab w:val="clear" w:pos="552"/>
        </w:tabs>
        <w:spacing w:line="360" w:lineRule="auto"/>
        <w:ind w:left="0" w:firstLine="523" w:firstLineChars="218"/>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如果我方的响应文件被接受，我方将履行采购文件中规定的每一项要求，按期、按质、按量，完成交货任务。</w:t>
      </w:r>
    </w:p>
    <w:p>
      <w:pPr>
        <w:numPr>
          <w:ilvl w:val="0"/>
          <w:numId w:val="5"/>
        </w:numPr>
        <w:tabs>
          <w:tab w:val="left" w:pos="0"/>
          <w:tab w:val="left" w:pos="315"/>
          <w:tab w:val="left" w:pos="525"/>
          <w:tab w:val="left" w:pos="945"/>
          <w:tab w:val="left" w:pos="1050"/>
          <w:tab w:val="clear" w:pos="552"/>
        </w:tabs>
        <w:spacing w:line="360" w:lineRule="auto"/>
        <w:ind w:left="0" w:firstLine="523" w:firstLineChars="218"/>
        <w:rPr>
          <w:rFonts w:ascii="宋体" w:hAnsi="宋体" w:eastAsia="宋体" w:cs="宋体"/>
          <w:bCs/>
          <w:sz w:val="24"/>
          <w:szCs w:val="24"/>
        </w:rPr>
      </w:pPr>
      <w:r>
        <w:rPr>
          <w:rFonts w:hint="eastAsia" w:ascii="宋体" w:hAnsi="宋体" w:eastAsia="宋体" w:cs="宋体"/>
          <w:bCs/>
          <w:color w:val="000000" w:themeColor="text1"/>
          <w:sz w:val="24"/>
          <w:szCs w:val="24"/>
          <w14:textFill>
            <w14:solidFill>
              <w14:schemeClr w14:val="tx1"/>
            </w14:solidFill>
          </w14:textFill>
        </w:rPr>
        <w:t>我方愿意遵守《中华人民共</w:t>
      </w:r>
      <w:r>
        <w:rPr>
          <w:rFonts w:hint="eastAsia" w:ascii="宋体" w:hAnsi="宋体" w:eastAsia="宋体" w:cs="宋体"/>
          <w:bCs/>
          <w:sz w:val="24"/>
          <w:szCs w:val="24"/>
        </w:rPr>
        <w:t>和国政府采购法》，并按《中华人民共和国民法典》、财政部《政府采购货物和服务招标投标管理办法》</w:t>
      </w:r>
      <w:r>
        <w:rPr>
          <w:rFonts w:hint="eastAsia" w:ascii="宋体" w:hAnsi="宋体" w:eastAsia="宋体" w:cs="宋体"/>
          <w:sz w:val="24"/>
          <w:szCs w:val="24"/>
        </w:rPr>
        <w:t>和</w:t>
      </w:r>
      <w:r>
        <w:rPr>
          <w:rFonts w:hint="eastAsia" w:ascii="宋体" w:hAnsi="宋体" w:eastAsia="宋体" w:cs="宋体"/>
          <w:bCs/>
          <w:sz w:val="24"/>
          <w:szCs w:val="24"/>
        </w:rPr>
        <w:t>合同条款履行自己的全部责任。</w:t>
      </w:r>
    </w:p>
    <w:p>
      <w:pPr>
        <w:numPr>
          <w:ilvl w:val="0"/>
          <w:numId w:val="5"/>
        </w:numPr>
        <w:tabs>
          <w:tab w:val="left" w:pos="0"/>
          <w:tab w:val="left" w:pos="315"/>
          <w:tab w:val="left" w:pos="525"/>
          <w:tab w:val="left" w:pos="945"/>
          <w:tab w:val="left" w:pos="1050"/>
          <w:tab w:val="clear" w:pos="552"/>
        </w:tabs>
        <w:spacing w:line="360" w:lineRule="auto"/>
        <w:ind w:left="0" w:firstLine="523" w:firstLineChars="218"/>
        <w:rPr>
          <w:rFonts w:ascii="宋体" w:hAnsi="宋体" w:eastAsia="宋体" w:cs="宋体"/>
          <w:bCs/>
          <w:sz w:val="24"/>
          <w:szCs w:val="24"/>
        </w:rPr>
      </w:pPr>
      <w:r>
        <w:rPr>
          <w:rFonts w:hint="eastAsia" w:ascii="宋体" w:hAnsi="宋体" w:eastAsia="宋体" w:cs="宋体"/>
          <w:bCs/>
          <w:sz w:val="24"/>
          <w:szCs w:val="24"/>
        </w:rPr>
        <w:t>我方认可并遵守</w:t>
      </w:r>
      <w:r>
        <w:rPr>
          <w:rFonts w:hint="eastAsia" w:ascii="宋体" w:hAnsi="宋体" w:eastAsia="宋体" w:cs="宋体"/>
          <w:bCs/>
          <w:color w:val="000000" w:themeColor="text1"/>
          <w:sz w:val="24"/>
          <w:szCs w:val="24"/>
          <w14:textFill>
            <w14:solidFill>
              <w14:schemeClr w14:val="tx1"/>
            </w14:solidFill>
          </w14:textFill>
        </w:rPr>
        <w:t>采购</w:t>
      </w:r>
      <w:r>
        <w:rPr>
          <w:rFonts w:hint="eastAsia" w:ascii="宋体" w:hAnsi="宋体" w:eastAsia="宋体" w:cs="宋体"/>
          <w:bCs/>
          <w:sz w:val="24"/>
          <w:szCs w:val="24"/>
        </w:rPr>
        <w:t>文件所有的规定。</w:t>
      </w:r>
    </w:p>
    <w:p>
      <w:pPr>
        <w:numPr>
          <w:ilvl w:val="0"/>
          <w:numId w:val="5"/>
        </w:numPr>
        <w:tabs>
          <w:tab w:val="left" w:pos="0"/>
          <w:tab w:val="left" w:pos="315"/>
          <w:tab w:val="left" w:pos="525"/>
          <w:tab w:val="left" w:pos="945"/>
          <w:tab w:val="left" w:pos="1050"/>
          <w:tab w:val="clear" w:pos="552"/>
        </w:tabs>
        <w:spacing w:line="360" w:lineRule="auto"/>
        <w:ind w:left="0" w:firstLine="523" w:firstLineChars="218"/>
        <w:rPr>
          <w:rFonts w:ascii="宋体" w:hAnsi="宋体" w:eastAsia="宋体" w:cs="宋体"/>
          <w:bCs/>
          <w:sz w:val="24"/>
          <w:szCs w:val="24"/>
        </w:rPr>
      </w:pPr>
      <w:r>
        <w:rPr>
          <w:rFonts w:hint="eastAsia" w:ascii="宋体" w:hAnsi="宋体" w:eastAsia="宋体" w:cs="宋体"/>
          <w:bCs/>
          <w:sz w:val="24"/>
          <w:szCs w:val="24"/>
        </w:rPr>
        <w:t>我方愿意按</w:t>
      </w:r>
      <w:r>
        <w:rPr>
          <w:rFonts w:hint="eastAsia" w:ascii="宋体" w:hAnsi="宋体" w:eastAsia="宋体" w:cs="宋体"/>
          <w:bCs/>
          <w:color w:val="000000" w:themeColor="text1"/>
          <w:sz w:val="24"/>
          <w:szCs w:val="24"/>
          <w14:textFill>
            <w14:solidFill>
              <w14:schemeClr w14:val="tx1"/>
            </w14:solidFill>
          </w14:textFill>
        </w:rPr>
        <w:t>采购</w:t>
      </w:r>
      <w:r>
        <w:rPr>
          <w:rFonts w:hint="eastAsia" w:ascii="宋体" w:hAnsi="宋体" w:eastAsia="宋体" w:cs="宋体"/>
          <w:bCs/>
          <w:sz w:val="24"/>
          <w:szCs w:val="24"/>
        </w:rPr>
        <w:t>文件的规定填写《投标（报价）承诺函》。如我方在报价截止期后撤回响应及成交后拒绝遵守报价承诺或拒绝在规定的时间内与采购人签订合同，则接受政府采购监督管理部门的处理。</w:t>
      </w:r>
    </w:p>
    <w:p>
      <w:pPr>
        <w:numPr>
          <w:ilvl w:val="0"/>
          <w:numId w:val="5"/>
        </w:numPr>
        <w:tabs>
          <w:tab w:val="left" w:pos="0"/>
          <w:tab w:val="left" w:pos="315"/>
          <w:tab w:val="left" w:pos="525"/>
          <w:tab w:val="left" w:pos="945"/>
          <w:tab w:val="left" w:pos="1050"/>
          <w:tab w:val="clear" w:pos="552"/>
        </w:tabs>
        <w:spacing w:line="360" w:lineRule="auto"/>
        <w:ind w:left="0" w:firstLine="523" w:firstLineChars="218"/>
        <w:rPr>
          <w:rFonts w:ascii="宋体" w:hAnsi="宋体" w:eastAsia="宋体" w:cs="宋体"/>
          <w:bCs/>
          <w:sz w:val="24"/>
          <w:szCs w:val="24"/>
        </w:rPr>
      </w:pPr>
      <w:r>
        <w:rPr>
          <w:rFonts w:hint="eastAsia" w:ascii="宋体" w:hAnsi="宋体" w:eastAsia="宋体" w:cs="宋体"/>
          <w:bCs/>
          <w:sz w:val="24"/>
          <w:szCs w:val="24"/>
        </w:rPr>
        <w:t>如果我方被确定为成交供应商，我方愿意</w:t>
      </w:r>
      <w:r>
        <w:rPr>
          <w:rFonts w:hint="eastAsia" w:ascii="宋体" w:hAnsi="宋体" w:eastAsia="宋体" w:cs="宋体"/>
          <w:sz w:val="24"/>
          <w:szCs w:val="24"/>
        </w:rPr>
        <w:t>向</w:t>
      </w:r>
      <w:r>
        <w:rPr>
          <w:rFonts w:hint="eastAsia" w:ascii="宋体" w:hAnsi="宋体" w:eastAsia="宋体" w:cs="宋体"/>
          <w:bCs/>
          <w:sz w:val="24"/>
          <w:szCs w:val="24"/>
        </w:rPr>
        <w:t>采购人交纳履约保证金。且我方如无不可抗力，又未履行</w:t>
      </w:r>
      <w:r>
        <w:rPr>
          <w:rFonts w:hint="eastAsia" w:ascii="宋体" w:hAnsi="宋体" w:eastAsia="宋体" w:cs="宋体"/>
          <w:bCs/>
          <w:color w:val="000000" w:themeColor="text1"/>
          <w:sz w:val="24"/>
          <w:szCs w:val="24"/>
          <w14:textFill>
            <w14:solidFill>
              <w14:schemeClr w14:val="tx1"/>
            </w14:solidFill>
          </w14:textFill>
        </w:rPr>
        <w:t>采购</w:t>
      </w:r>
      <w:r>
        <w:rPr>
          <w:rFonts w:hint="eastAsia" w:ascii="宋体" w:hAnsi="宋体" w:eastAsia="宋体" w:cs="宋体"/>
          <w:bCs/>
          <w:sz w:val="24"/>
          <w:szCs w:val="24"/>
        </w:rPr>
        <w:t>文件、响应文件和合同条款的，一经查实，我方愿意赔偿由此而造成的一切损失，并同意接受按</w:t>
      </w:r>
      <w:r>
        <w:rPr>
          <w:rFonts w:hint="eastAsia" w:ascii="宋体" w:hAnsi="宋体" w:eastAsia="宋体" w:cs="宋体"/>
          <w:bCs/>
          <w:color w:val="000000" w:themeColor="text1"/>
          <w:sz w:val="24"/>
          <w:szCs w:val="24"/>
          <w14:textFill>
            <w14:solidFill>
              <w14:schemeClr w14:val="tx1"/>
            </w14:solidFill>
          </w14:textFill>
        </w:rPr>
        <w:t>采购</w:t>
      </w:r>
      <w:r>
        <w:rPr>
          <w:rFonts w:hint="eastAsia" w:ascii="宋体" w:hAnsi="宋体" w:eastAsia="宋体" w:cs="宋体"/>
          <w:bCs/>
          <w:sz w:val="24"/>
          <w:szCs w:val="24"/>
        </w:rPr>
        <w:t>文件的相关要求对我方进行的处理。</w:t>
      </w:r>
    </w:p>
    <w:p>
      <w:pPr>
        <w:numPr>
          <w:ilvl w:val="0"/>
          <w:numId w:val="5"/>
        </w:numPr>
        <w:tabs>
          <w:tab w:val="left" w:pos="0"/>
          <w:tab w:val="left" w:pos="315"/>
          <w:tab w:val="left" w:pos="525"/>
          <w:tab w:val="left" w:pos="945"/>
          <w:tab w:val="left" w:pos="1050"/>
          <w:tab w:val="clear" w:pos="552"/>
        </w:tabs>
        <w:spacing w:line="360" w:lineRule="auto"/>
        <w:ind w:left="0" w:firstLine="523" w:firstLineChars="218"/>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sz w:val="24"/>
          <w:szCs w:val="24"/>
        </w:rPr>
        <w:t>我方决不提供虚假材料谋取成交、决不采取不正当手段诋毁、排挤其他供应商、决不与采购人、其它供应商或者采购代理机构恶意串通</w:t>
      </w:r>
      <w:r>
        <w:rPr>
          <w:rFonts w:hint="eastAsia" w:ascii="宋体" w:hAnsi="宋体" w:eastAsia="宋体" w:cs="宋体"/>
          <w:bCs/>
          <w:color w:val="000000" w:themeColor="text1"/>
          <w:sz w:val="24"/>
          <w:szCs w:val="24"/>
          <w14:textFill>
            <w14:solidFill>
              <w14:schemeClr w14:val="tx1"/>
            </w14:solidFill>
          </w14:textFill>
        </w:rPr>
        <w:t>、决不向采购人、</w:t>
      </w:r>
      <w:r>
        <w:rPr>
          <w:rFonts w:hint="eastAsia" w:ascii="宋体" w:hAnsi="宋体" w:eastAsia="宋体" w:cs="宋体"/>
          <w:bCs/>
          <w:sz w:val="24"/>
          <w:szCs w:val="24"/>
        </w:rPr>
        <w:t>采购代理机构</w:t>
      </w:r>
      <w:r>
        <w:rPr>
          <w:rFonts w:hint="eastAsia" w:ascii="宋体" w:hAnsi="宋体" w:eastAsia="宋体" w:cs="宋体"/>
          <w:bCs/>
          <w:color w:val="000000" w:themeColor="text1"/>
          <w:sz w:val="24"/>
          <w:szCs w:val="24"/>
          <w14:textFill>
            <w14:solidFill>
              <w14:schemeClr w14:val="tx1"/>
            </w14:solidFill>
          </w14:textFill>
        </w:rPr>
        <w:t>工作人员和评委进行商业贿赂、决不在采购过程中与采购人进行协商谈判、决不拒绝有关部门监督检查或提供虚假情况，如有违反，无条件接受贵方及相关管理部门的处罚。</w:t>
      </w:r>
    </w:p>
    <w:p>
      <w:pPr>
        <w:numPr>
          <w:ilvl w:val="0"/>
          <w:numId w:val="5"/>
        </w:numPr>
        <w:tabs>
          <w:tab w:val="left" w:pos="0"/>
          <w:tab w:val="left" w:pos="315"/>
          <w:tab w:val="left" w:pos="525"/>
          <w:tab w:val="left" w:pos="945"/>
          <w:tab w:val="left" w:pos="1050"/>
          <w:tab w:val="clear" w:pos="552"/>
        </w:tabs>
        <w:spacing w:line="360" w:lineRule="auto"/>
        <w:ind w:left="0" w:firstLine="523" w:firstLineChars="218"/>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sz w:val="24"/>
          <w:szCs w:val="24"/>
        </w:rPr>
        <w:t>如果我们中标，我们将按照采购文件的规定向贵公司支付采购代理服务费；为执行合同，我们将按供应商须知有关要求提供必要的履约保证。</w:t>
      </w:r>
    </w:p>
    <w:p>
      <w:pPr>
        <w:spacing w:line="400" w:lineRule="exact"/>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供应商（盖章）：</w:t>
      </w:r>
    </w:p>
    <w:p>
      <w:pPr>
        <w:spacing w:line="400" w:lineRule="exact"/>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法定代表人或法定代表人授权代表签字或盖章：</w:t>
      </w:r>
    </w:p>
    <w:p>
      <w:pPr>
        <w:spacing w:line="400" w:lineRule="exact"/>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电话：                 传真：</w:t>
      </w:r>
    </w:p>
    <w:p>
      <w:pPr>
        <w:spacing w:line="400" w:lineRule="exact"/>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通讯地址：             邮编：</w:t>
      </w:r>
      <w:bookmarkStart w:id="68" w:name="_Toc55147054"/>
    </w:p>
    <w:p>
      <w:pPr>
        <w:widowControl/>
        <w:jc w:val="left"/>
        <w:rPr>
          <w:rFonts w:ascii="宋体" w:hAnsi="宋体" w:eastAsia="宋体" w:cs="宋体"/>
          <w:sz w:val="24"/>
          <w:szCs w:val="24"/>
        </w:rPr>
      </w:pPr>
      <w:r>
        <w:rPr>
          <w:rFonts w:hint="eastAsia" w:ascii="宋体" w:hAnsi="宋体" w:eastAsia="宋体" w:cs="宋体"/>
          <w:sz w:val="24"/>
          <w:szCs w:val="24"/>
        </w:rPr>
        <w:br w:type="page"/>
      </w:r>
    </w:p>
    <w:p>
      <w:pPr>
        <w:rPr>
          <w:rFonts w:ascii="宋体" w:hAnsi="宋体" w:eastAsia="宋体" w:cs="宋体"/>
          <w:sz w:val="24"/>
          <w:szCs w:val="24"/>
        </w:rPr>
      </w:pPr>
      <w:r>
        <w:rPr>
          <w:rFonts w:hint="eastAsia" w:ascii="宋体" w:hAnsi="宋体" w:eastAsia="宋体" w:cs="宋体"/>
          <w:sz w:val="24"/>
          <w:szCs w:val="24"/>
        </w:rPr>
        <w:t>（二）</w:t>
      </w:r>
      <w:bookmarkEnd w:id="68"/>
      <w:r>
        <w:rPr>
          <w:rFonts w:hint="eastAsia" w:ascii="宋体" w:hAnsi="宋体" w:eastAsia="宋体" w:cs="宋体"/>
          <w:sz w:val="24"/>
          <w:szCs w:val="24"/>
        </w:rPr>
        <w:t>关于资格的声明函（格式）</w:t>
      </w:r>
    </w:p>
    <w:p>
      <w:pPr>
        <w:spacing w:line="360" w:lineRule="auto"/>
        <w:rPr>
          <w:rFonts w:ascii="宋体" w:hAnsi="宋体" w:eastAsia="宋体" w:cs="宋体"/>
          <w:bCs/>
          <w:color w:val="000000" w:themeColor="text1"/>
          <w:sz w:val="36"/>
          <w14:textFill>
            <w14:solidFill>
              <w14:schemeClr w14:val="tx1"/>
            </w14:solidFill>
          </w14:textFill>
        </w:rPr>
      </w:pPr>
    </w:p>
    <w:p>
      <w:pPr>
        <w:spacing w:line="480" w:lineRule="auto"/>
        <w:ind w:firstLine="560" w:firstLineChars="200"/>
        <w:jc w:val="center"/>
        <w:rPr>
          <w:rFonts w:ascii="宋体" w:hAnsi="宋体" w:eastAsia="宋体" w:cs="宋体"/>
          <w:bCs/>
          <w:color w:val="000000" w:themeColor="text1"/>
          <w:sz w:val="28"/>
          <w:szCs w:val="28"/>
          <w14:textFill>
            <w14:solidFill>
              <w14:schemeClr w14:val="tx1"/>
            </w14:solidFill>
          </w14:textFill>
        </w:rPr>
      </w:pPr>
      <w:bookmarkStart w:id="69" w:name="报价方关于资格的声明函（格式）"/>
      <w:bookmarkEnd w:id="69"/>
      <w:r>
        <w:rPr>
          <w:rFonts w:hint="eastAsia" w:ascii="宋体" w:hAnsi="宋体" w:eastAsia="宋体" w:cs="宋体"/>
          <w:bCs/>
          <w:color w:val="000000" w:themeColor="text1"/>
          <w:sz w:val="28"/>
          <w:szCs w:val="28"/>
          <w14:textFill>
            <w14:solidFill>
              <w14:schemeClr w14:val="tx1"/>
            </w14:solidFill>
          </w14:textFill>
        </w:rPr>
        <w:t>关于资格的声明函</w:t>
      </w:r>
    </w:p>
    <w:p>
      <w:pPr>
        <w:spacing w:line="480" w:lineRule="auto"/>
        <w:jc w:val="center"/>
        <w:rPr>
          <w:rFonts w:ascii="宋体" w:hAnsi="宋体" w:eastAsia="宋体" w:cs="宋体"/>
          <w:bCs/>
          <w:color w:val="000000" w:themeColor="text1"/>
          <w:sz w:val="24"/>
          <w:szCs w:val="24"/>
          <w14:textFill>
            <w14:solidFill>
              <w14:schemeClr w14:val="tx1"/>
            </w14:solidFill>
          </w14:textFill>
        </w:rPr>
      </w:pPr>
    </w:p>
    <w:p>
      <w:pPr>
        <w:spacing w:line="360" w:lineRule="auto"/>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江苏仁禾中衡工程咨询房地产估价有限公司：</w:t>
      </w:r>
    </w:p>
    <w:p>
      <w:pPr>
        <w:spacing w:line="360" w:lineRule="auto"/>
        <w:rPr>
          <w:rFonts w:ascii="宋体" w:hAnsi="宋体" w:eastAsia="宋体" w:cs="宋体"/>
          <w:bCs/>
          <w:color w:val="000000" w:themeColor="text1"/>
          <w:sz w:val="24"/>
          <w:szCs w:val="24"/>
          <w14:textFill>
            <w14:solidFill>
              <w14:schemeClr w14:val="tx1"/>
            </w14:solidFill>
          </w14:textFill>
        </w:rPr>
      </w:pPr>
    </w:p>
    <w:p>
      <w:pPr>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我公司（单位）参加本次项目（项目编号：</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政府采购活动前三年内，在经营活动中没有重大违法记录，我公司（单位）愿针对本次项目进行报价，响应文件中所有关于报价资格的文件、证明、陈述均是真实的、准确的。若有违背，我公司（单位）愿意承担由此而产生的一切后果。</w:t>
      </w:r>
    </w:p>
    <w:p>
      <w:pPr>
        <w:spacing w:line="360" w:lineRule="auto"/>
        <w:rPr>
          <w:rFonts w:ascii="宋体" w:hAnsi="宋体" w:eastAsia="宋体" w:cs="宋体"/>
          <w:bCs/>
          <w:color w:val="000000" w:themeColor="text1"/>
          <w:sz w:val="24"/>
          <w:szCs w:val="24"/>
          <w14:textFill>
            <w14:solidFill>
              <w14:schemeClr w14:val="tx1"/>
            </w14:solidFill>
          </w14:textFill>
        </w:rPr>
      </w:pPr>
    </w:p>
    <w:p>
      <w:pPr>
        <w:spacing w:line="360" w:lineRule="auto"/>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供应商（盖章）：</w:t>
      </w:r>
    </w:p>
    <w:p>
      <w:pPr>
        <w:spacing w:line="360" w:lineRule="auto"/>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法定代表人或法定代表人授权代表（签字或盖章）：</w:t>
      </w:r>
    </w:p>
    <w:p>
      <w:pPr>
        <w:spacing w:line="360" w:lineRule="auto"/>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sz w:val="24"/>
          <w:szCs w:val="24"/>
        </w:rPr>
        <w:t>日期:</w:t>
      </w:r>
      <w:r>
        <w:rPr>
          <w:rFonts w:hint="eastAsia" w:ascii="宋体" w:hAnsi="宋体" w:eastAsia="宋体" w:cs="宋体"/>
          <w:bCs/>
          <w:sz w:val="24"/>
          <w:u w:val="single"/>
        </w:rPr>
        <w:t xml:space="preserve"> ______</w:t>
      </w:r>
      <w:r>
        <w:rPr>
          <w:rFonts w:hint="eastAsia" w:ascii="宋体" w:hAnsi="宋体" w:eastAsia="宋体" w:cs="宋体"/>
          <w:bCs/>
          <w:sz w:val="24"/>
        </w:rPr>
        <w:t>年</w:t>
      </w:r>
      <w:r>
        <w:rPr>
          <w:rFonts w:hint="eastAsia" w:ascii="宋体" w:hAnsi="宋体" w:eastAsia="宋体" w:cs="宋体"/>
          <w:bCs/>
          <w:sz w:val="24"/>
          <w:u w:val="single"/>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rPr>
        <w:t>日</w:t>
      </w:r>
    </w:p>
    <w:p>
      <w:pPr>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p>
    <w:p>
      <w:pPr>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p>
    <w:p>
      <w:pPr>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p>
    <w:p>
      <w:pPr>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p>
    <w:p>
      <w:pPr>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备注：上述所称“重大违法记录”,是指供应商因违法经营受到刑事处罚或者责令停产停业、吊销许可证或者执照、较大数额罚款等行政处罚。</w:t>
      </w:r>
    </w:p>
    <w:p>
      <w:pPr>
        <w:widowControl/>
        <w:jc w:val="left"/>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br w:type="page"/>
      </w:r>
    </w:p>
    <w:p>
      <w:pPr>
        <w:rPr>
          <w:rFonts w:ascii="宋体" w:hAnsi="宋体" w:eastAsia="宋体" w:cs="宋体"/>
          <w:sz w:val="24"/>
          <w:szCs w:val="24"/>
        </w:rPr>
      </w:pPr>
      <w:r>
        <w:rPr>
          <w:rFonts w:hint="eastAsia" w:ascii="宋体" w:hAnsi="宋体" w:eastAsia="宋体" w:cs="宋体"/>
          <w:sz w:val="24"/>
          <w:szCs w:val="24"/>
        </w:rPr>
        <w:t>（三）联合体协议（格式）</w:t>
      </w:r>
    </w:p>
    <w:p>
      <w:pPr>
        <w:spacing w:line="460" w:lineRule="exact"/>
        <w:rPr>
          <w:rFonts w:ascii="宋体" w:hAnsi="宋体" w:eastAsia="宋体" w:cs="宋体"/>
          <w:bCs/>
          <w:sz w:val="24"/>
          <w:szCs w:val="21"/>
        </w:rPr>
      </w:pPr>
    </w:p>
    <w:p>
      <w:pPr>
        <w:spacing w:line="460" w:lineRule="exact"/>
        <w:rPr>
          <w:rFonts w:ascii="宋体" w:hAnsi="宋体" w:eastAsia="宋体" w:cs="宋体"/>
          <w:bCs/>
          <w:sz w:val="24"/>
          <w:szCs w:val="21"/>
        </w:rPr>
      </w:pPr>
    </w:p>
    <w:p>
      <w:pPr>
        <w:spacing w:line="460" w:lineRule="exact"/>
        <w:rPr>
          <w:rFonts w:ascii="宋体" w:hAnsi="宋体" w:eastAsia="宋体" w:cs="宋体"/>
          <w:bCs/>
          <w:sz w:val="24"/>
          <w:szCs w:val="21"/>
        </w:rPr>
      </w:pPr>
    </w:p>
    <w:p>
      <w:pPr>
        <w:spacing w:line="460" w:lineRule="exact"/>
        <w:jc w:val="center"/>
        <w:rPr>
          <w:rFonts w:ascii="宋体" w:hAnsi="宋体" w:eastAsia="宋体" w:cs="宋体"/>
          <w:bCs/>
          <w:sz w:val="24"/>
          <w:szCs w:val="21"/>
        </w:rPr>
      </w:pPr>
      <w:r>
        <w:rPr>
          <w:rFonts w:hint="eastAsia" w:ascii="宋体" w:hAnsi="宋体" w:eastAsia="宋体" w:cs="宋体"/>
          <w:bCs/>
          <w:sz w:val="24"/>
          <w:szCs w:val="21"/>
        </w:rPr>
        <w:t>本项目无</w:t>
      </w:r>
    </w:p>
    <w:p>
      <w:pPr>
        <w:spacing w:line="460" w:lineRule="exact"/>
        <w:rPr>
          <w:rFonts w:ascii="宋体" w:hAnsi="宋体" w:eastAsia="宋体" w:cs="宋体"/>
          <w:bCs/>
          <w:sz w:val="24"/>
          <w:szCs w:val="21"/>
        </w:rPr>
      </w:pPr>
    </w:p>
    <w:p>
      <w:pPr>
        <w:spacing w:line="460" w:lineRule="exact"/>
        <w:rPr>
          <w:rFonts w:ascii="宋体" w:hAnsi="宋体" w:eastAsia="宋体" w:cs="宋体"/>
          <w:bCs/>
          <w:sz w:val="24"/>
          <w:szCs w:val="21"/>
        </w:rPr>
      </w:pPr>
    </w:p>
    <w:p>
      <w:pPr>
        <w:spacing w:line="460" w:lineRule="exact"/>
        <w:rPr>
          <w:rFonts w:ascii="宋体" w:hAnsi="宋体" w:eastAsia="宋体" w:cs="宋体"/>
          <w:bCs/>
          <w:sz w:val="24"/>
          <w:szCs w:val="21"/>
        </w:rPr>
      </w:pPr>
    </w:p>
    <w:p>
      <w:pPr>
        <w:spacing w:line="460" w:lineRule="exact"/>
        <w:rPr>
          <w:rFonts w:ascii="宋体" w:hAnsi="宋体" w:eastAsia="宋体" w:cs="宋体"/>
          <w:bCs/>
          <w:sz w:val="24"/>
          <w:szCs w:val="21"/>
        </w:rPr>
      </w:pPr>
    </w:p>
    <w:p>
      <w:pPr>
        <w:spacing w:line="460" w:lineRule="exact"/>
        <w:rPr>
          <w:rFonts w:ascii="宋体" w:hAnsi="宋体" w:eastAsia="宋体" w:cs="宋体"/>
          <w:bCs/>
          <w:sz w:val="24"/>
          <w:szCs w:val="21"/>
        </w:rPr>
      </w:pPr>
    </w:p>
    <w:p>
      <w:pPr>
        <w:spacing w:line="460" w:lineRule="exact"/>
        <w:rPr>
          <w:rFonts w:ascii="宋体" w:hAnsi="宋体" w:eastAsia="宋体" w:cs="宋体"/>
          <w:bCs/>
          <w:sz w:val="24"/>
          <w:szCs w:val="21"/>
        </w:rPr>
      </w:pPr>
    </w:p>
    <w:p>
      <w:pPr>
        <w:spacing w:line="560" w:lineRule="exact"/>
        <w:ind w:firstLine="240" w:firstLineChars="100"/>
        <w:rPr>
          <w:rFonts w:ascii="宋体" w:hAnsi="宋体" w:eastAsia="宋体" w:cs="宋体"/>
          <w:sz w:val="24"/>
          <w:szCs w:val="21"/>
        </w:rPr>
      </w:pPr>
    </w:p>
    <w:p>
      <w:pPr>
        <w:widowControl/>
        <w:jc w:val="left"/>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br w:type="page"/>
      </w:r>
    </w:p>
    <w:p>
      <w:pPr>
        <w:widowControl/>
        <w:jc w:val="left"/>
        <w:rPr>
          <w:rFonts w:ascii="宋体" w:hAnsi="宋体" w:eastAsia="宋体" w:cs="宋体"/>
          <w:bCs/>
          <w:color w:val="000000" w:themeColor="text1"/>
          <w:sz w:val="24"/>
          <w:szCs w:val="24"/>
          <w14:textFill>
            <w14:solidFill>
              <w14:schemeClr w14:val="tx1"/>
            </w14:solidFill>
          </w14:textFill>
        </w:rPr>
      </w:pPr>
      <w:bookmarkStart w:id="70" w:name="_Toc55147055"/>
      <w:r>
        <w:rPr>
          <w:rFonts w:hint="eastAsia" w:ascii="宋体" w:hAnsi="宋体" w:eastAsia="宋体" w:cs="宋体"/>
          <w:bCs/>
          <w:color w:val="000000" w:themeColor="text1"/>
          <w:sz w:val="24"/>
          <w:szCs w:val="24"/>
          <w14:textFill>
            <w14:solidFill>
              <w14:schemeClr w14:val="tx1"/>
            </w14:solidFill>
          </w14:textFill>
        </w:rPr>
        <w:t>（四）法定代表人资格证明书/法定代表人授权委托书</w:t>
      </w:r>
      <w:bookmarkEnd w:id="70"/>
      <w:r>
        <w:rPr>
          <w:rFonts w:hint="eastAsia" w:ascii="宋体" w:hAnsi="宋体" w:eastAsia="宋体" w:cs="宋体"/>
          <w:sz w:val="24"/>
          <w:szCs w:val="24"/>
        </w:rPr>
        <w:t>（格式）</w:t>
      </w:r>
    </w:p>
    <w:p>
      <w:pPr>
        <w:spacing w:line="580" w:lineRule="exact"/>
        <w:jc w:val="center"/>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法定代表人资格证明书</w:t>
      </w:r>
    </w:p>
    <w:p>
      <w:pPr>
        <w:spacing w:line="580" w:lineRule="exact"/>
        <w:jc w:val="center"/>
        <w:rPr>
          <w:rFonts w:ascii="宋体" w:hAnsi="宋体" w:eastAsia="宋体" w:cs="宋体"/>
          <w:bCs/>
          <w:color w:val="000000" w:themeColor="text1"/>
          <w:sz w:val="28"/>
          <w:szCs w:val="28"/>
          <w14:textFill>
            <w14:solidFill>
              <w14:schemeClr w14:val="tx1"/>
            </w14:solidFill>
          </w14:textFill>
        </w:rPr>
      </w:pPr>
    </w:p>
    <w:p>
      <w:pPr>
        <w:spacing w:line="560" w:lineRule="exact"/>
        <w:rPr>
          <w:rFonts w:ascii="宋体" w:hAnsi="宋体" w:eastAsia="宋体" w:cs="宋体"/>
          <w:sz w:val="24"/>
        </w:rPr>
      </w:pPr>
      <w:r>
        <w:rPr>
          <w:rFonts w:hint="eastAsia" w:ascii="宋体" w:hAnsi="宋体" w:eastAsia="宋体" w:cs="宋体"/>
          <w:sz w:val="24"/>
        </w:rPr>
        <w:t xml:space="preserve">姓名: </w:t>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性别:</w:t>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年龄:</w:t>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职务:</w:t>
      </w:r>
    </w:p>
    <w:p>
      <w:pPr>
        <w:spacing w:line="360" w:lineRule="auto"/>
        <w:rPr>
          <w:rFonts w:ascii="宋体" w:hAnsi="宋体" w:eastAsia="宋体" w:cs="宋体"/>
          <w:sz w:val="24"/>
        </w:rPr>
      </w:pPr>
      <w:r>
        <w:rPr>
          <w:rFonts w:hint="eastAsia" w:ascii="宋体" w:hAnsi="宋体" w:eastAsia="宋体" w:cs="宋体"/>
          <w:sz w:val="24"/>
        </w:rPr>
        <w:t>系</w:t>
      </w:r>
      <w:r>
        <w:rPr>
          <w:rFonts w:hint="eastAsia" w:ascii="宋体" w:hAnsi="宋体" w:eastAsia="宋体" w:cs="宋体"/>
          <w:sz w:val="24"/>
          <w:u w:val="single"/>
        </w:rPr>
        <w:t xml:space="preserve">            </w:t>
      </w:r>
      <w:r>
        <w:rPr>
          <w:rFonts w:hint="eastAsia" w:ascii="宋体" w:hAnsi="宋体" w:eastAsia="宋体" w:cs="宋体"/>
          <w:sz w:val="24"/>
        </w:rPr>
        <w:t xml:space="preserve">（供应商名称）的法定代表人。为实施 </w:t>
      </w:r>
      <w:r>
        <w:rPr>
          <w:rFonts w:hint="eastAsia" w:ascii="宋体" w:hAnsi="宋体" w:eastAsia="宋体" w:cs="宋体"/>
          <w:sz w:val="24"/>
          <w:u w:val="single"/>
        </w:rPr>
        <w:t xml:space="preserve">                 </w:t>
      </w:r>
      <w:r>
        <w:rPr>
          <w:rFonts w:hint="eastAsia" w:ascii="宋体" w:hAnsi="宋体" w:eastAsia="宋体" w:cs="宋体"/>
          <w:sz w:val="24"/>
        </w:rPr>
        <w:t>项目（</w:t>
      </w:r>
      <w:r>
        <w:rPr>
          <w:rFonts w:hint="eastAsia" w:ascii="宋体" w:hAnsi="宋体" w:eastAsia="宋体" w:cs="宋体"/>
          <w:bCs/>
          <w:color w:val="000000" w:themeColor="text1"/>
          <w:sz w:val="24"/>
          <w:szCs w:val="24"/>
          <w14:textFill>
            <w14:solidFill>
              <w14:schemeClr w14:val="tx1"/>
            </w14:solidFill>
          </w14:textFill>
        </w:rPr>
        <w:t>项目编号：</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sz w:val="24"/>
        </w:rPr>
        <w:t>）的工作，签署上述项目的响应文件、进行合同谈判、签署合同和处理与之有关的一切事务。</w:t>
      </w:r>
    </w:p>
    <w:p>
      <w:pPr>
        <w:spacing w:line="360" w:lineRule="auto"/>
        <w:rPr>
          <w:rFonts w:ascii="宋体" w:hAnsi="宋体" w:eastAsia="宋体" w:cs="宋体"/>
          <w:sz w:val="24"/>
        </w:rPr>
      </w:pPr>
      <w:r>
        <w:rPr>
          <w:rFonts w:hint="eastAsia" w:ascii="宋体" w:hAnsi="宋体" w:eastAsia="宋体" w:cs="宋体"/>
          <w:sz w:val="24"/>
        </w:rPr>
        <w:t>特此证明。</w:t>
      </w:r>
    </w:p>
    <w:p>
      <w:pPr>
        <w:spacing w:line="560" w:lineRule="exact"/>
        <w:rPr>
          <w:rFonts w:ascii="宋体" w:hAnsi="宋体" w:eastAsia="宋体" w:cs="宋体"/>
          <w:sz w:val="24"/>
        </w:rPr>
      </w:pPr>
    </w:p>
    <w:p>
      <w:pPr>
        <w:spacing w:line="560" w:lineRule="exact"/>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                   供应商：（公章）</w:t>
      </w:r>
    </w:p>
    <w:p>
      <w:pPr>
        <w:spacing w:line="360" w:lineRule="auto"/>
        <w:rPr>
          <w:rFonts w:ascii="宋体" w:hAnsi="宋体" w:eastAsia="宋体" w:cs="宋体"/>
          <w:sz w:val="24"/>
        </w:rPr>
      </w:pPr>
      <w:r>
        <w:rPr>
          <w:rFonts w:hint="eastAsia" w:ascii="宋体" w:hAnsi="宋体" w:eastAsia="宋体" w:cs="宋体"/>
          <w:sz w:val="24"/>
        </w:rPr>
        <w:t>                       法定代表人签字或盖章：</w:t>
      </w:r>
    </w:p>
    <w:p>
      <w:pPr>
        <w:spacing w:line="360" w:lineRule="auto"/>
        <w:ind w:firstLine="4320" w:firstLineChars="1800"/>
        <w:rPr>
          <w:rFonts w:ascii="宋体" w:hAnsi="宋体" w:eastAsia="宋体" w:cs="宋体"/>
          <w:sz w:val="24"/>
        </w:rPr>
      </w:pPr>
      <w:r>
        <w:rPr>
          <w:rFonts w:hint="eastAsia" w:ascii="宋体" w:hAnsi="宋体" w:eastAsia="宋体" w:cs="宋体"/>
          <w:sz w:val="24"/>
          <w:szCs w:val="24"/>
        </w:rPr>
        <w:t>日期:</w:t>
      </w:r>
      <w:r>
        <w:rPr>
          <w:rFonts w:hint="eastAsia" w:ascii="宋体" w:hAnsi="宋体" w:eastAsia="宋体" w:cs="宋体"/>
          <w:bCs/>
          <w:sz w:val="24"/>
          <w:u w:val="single"/>
        </w:rPr>
        <w:t xml:space="preserve"> ______</w:t>
      </w:r>
      <w:r>
        <w:rPr>
          <w:rFonts w:hint="eastAsia" w:ascii="宋体" w:hAnsi="宋体" w:eastAsia="宋体" w:cs="宋体"/>
          <w:bCs/>
          <w:sz w:val="24"/>
        </w:rPr>
        <w:t>年</w:t>
      </w:r>
      <w:r>
        <w:rPr>
          <w:rFonts w:hint="eastAsia" w:ascii="宋体" w:hAnsi="宋体" w:eastAsia="宋体" w:cs="宋体"/>
          <w:bCs/>
          <w:sz w:val="24"/>
          <w:u w:val="single"/>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rPr>
        <w:t>日</w:t>
      </w:r>
    </w:p>
    <w:p>
      <w:pPr>
        <w:snapToGrid w:val="0"/>
        <w:spacing w:line="560" w:lineRule="exact"/>
        <w:rPr>
          <w:rFonts w:ascii="宋体" w:hAnsi="宋体" w:eastAsia="宋体" w:cs="宋体"/>
          <w:sz w:val="24"/>
        </w:rPr>
      </w:pPr>
    </w:p>
    <w:p>
      <w:pPr>
        <w:snapToGrid w:val="0"/>
        <w:spacing w:line="560" w:lineRule="exact"/>
        <w:rPr>
          <w:rFonts w:ascii="宋体" w:hAnsi="宋体" w:eastAsia="宋体" w:cs="宋体"/>
          <w:b/>
          <w:sz w:val="24"/>
        </w:rPr>
      </w:pPr>
    </w:p>
    <w:p>
      <w:pPr>
        <w:autoSpaceDE w:val="0"/>
        <w:autoSpaceDN w:val="0"/>
        <w:adjustRightInd w:val="0"/>
        <w:rPr>
          <w:rFonts w:ascii="宋体" w:hAnsi="宋体" w:eastAsia="宋体" w:cs="宋体"/>
          <w:sz w:val="24"/>
        </w:rPr>
      </w:pPr>
    </w:p>
    <w:p>
      <w:pPr>
        <w:autoSpaceDE w:val="0"/>
        <w:autoSpaceDN w:val="0"/>
        <w:adjustRightInd w:val="0"/>
        <w:rPr>
          <w:rFonts w:ascii="宋体" w:hAnsi="宋体" w:eastAsia="宋体" w:cs="宋体"/>
          <w:sz w:val="24"/>
        </w:rPr>
      </w:pPr>
    </w:p>
    <w:p>
      <w:pPr>
        <w:autoSpaceDE w:val="0"/>
        <w:autoSpaceDN w:val="0"/>
        <w:adjustRightInd w:val="0"/>
        <w:rPr>
          <w:rFonts w:ascii="宋体" w:hAnsi="宋体" w:eastAsia="宋体" w:cs="宋体"/>
          <w:sz w:val="24"/>
        </w:rPr>
      </w:pPr>
      <w:r>
        <w:rPr>
          <w:rFonts w:hint="eastAsia" w:ascii="宋体" w:hAnsi="宋体" w:eastAsia="宋体" w:cs="宋体"/>
          <w:sz w:val="24"/>
        </w:rPr>
        <w:t>法定代表人身份证</w:t>
      </w:r>
    </w:p>
    <w:p>
      <w:pPr>
        <w:autoSpaceDE w:val="0"/>
        <w:autoSpaceDN w:val="0"/>
        <w:adjustRightInd w:val="0"/>
        <w:rPr>
          <w:rFonts w:ascii="宋体" w:hAnsi="宋体" w:eastAsia="宋体" w:cs="宋体"/>
          <w:sz w:val="24"/>
        </w:rPr>
      </w:pPr>
      <w:r>
        <w:rPr>
          <w:rFonts w:hint="eastAsia" w:ascii="宋体" w:hAnsi="宋体" w:eastAsia="宋体" w:cs="宋体"/>
          <w:sz w:val="24"/>
        </w:rPr>
        <w:t>（双面复印件）粘贴处</w:t>
      </w:r>
    </w:p>
    <w:p>
      <w:pPr>
        <w:autoSpaceDE w:val="0"/>
        <w:autoSpaceDN w:val="0"/>
        <w:adjustRightInd w:val="0"/>
        <w:rPr>
          <w:rFonts w:ascii="宋体" w:hAnsi="宋体" w:eastAsia="宋体" w:cs="宋体"/>
          <w:sz w:val="24"/>
        </w:rPr>
      </w:pPr>
    </w:p>
    <w:p>
      <w:pPr>
        <w:autoSpaceDE w:val="0"/>
        <w:autoSpaceDN w:val="0"/>
        <w:adjustRightInd w:val="0"/>
        <w:rPr>
          <w:rFonts w:ascii="宋体" w:hAnsi="宋体" w:eastAsia="宋体" w:cs="宋体"/>
          <w:sz w:val="24"/>
        </w:rPr>
      </w:pPr>
    </w:p>
    <w:p>
      <w:pPr>
        <w:autoSpaceDE w:val="0"/>
        <w:autoSpaceDN w:val="0"/>
        <w:adjustRightInd w:val="0"/>
        <w:rPr>
          <w:rFonts w:ascii="宋体" w:hAnsi="宋体" w:eastAsia="宋体" w:cs="宋体"/>
          <w:sz w:val="24"/>
        </w:rPr>
      </w:pPr>
    </w:p>
    <w:p>
      <w:pPr>
        <w:autoSpaceDE w:val="0"/>
        <w:autoSpaceDN w:val="0"/>
        <w:adjustRightInd w:val="0"/>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widowControl/>
        <w:jc w:val="left"/>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br w:type="page"/>
      </w:r>
    </w:p>
    <w:p>
      <w:pPr>
        <w:spacing w:line="580" w:lineRule="exact"/>
        <w:jc w:val="center"/>
        <w:rPr>
          <w:rFonts w:ascii="宋体" w:hAnsi="宋体" w:eastAsia="宋体" w:cs="宋体"/>
          <w:bCs/>
          <w:color w:val="000000" w:themeColor="text1"/>
          <w:sz w:val="28"/>
          <w:szCs w:val="28"/>
          <w14:textFill>
            <w14:solidFill>
              <w14:schemeClr w14:val="tx1"/>
            </w14:solidFill>
          </w14:textFill>
        </w:rPr>
      </w:pPr>
      <w:bookmarkStart w:id="71" w:name="_Toc55147056"/>
      <w:r>
        <w:rPr>
          <w:rFonts w:hint="eastAsia" w:ascii="宋体" w:hAnsi="宋体" w:eastAsia="宋体" w:cs="宋体"/>
          <w:bCs/>
          <w:color w:val="000000" w:themeColor="text1"/>
          <w:sz w:val="28"/>
          <w:szCs w:val="28"/>
          <w14:textFill>
            <w14:solidFill>
              <w14:schemeClr w14:val="tx1"/>
            </w14:solidFill>
          </w14:textFill>
        </w:rPr>
        <w:t>法定代表人授权委托书</w:t>
      </w:r>
    </w:p>
    <w:p>
      <w:pPr>
        <w:spacing w:line="360" w:lineRule="auto"/>
        <w:jc w:val="center"/>
        <w:rPr>
          <w:rFonts w:ascii="宋体" w:hAnsi="宋体" w:eastAsia="宋体" w:cs="宋体"/>
          <w:bCs/>
          <w:color w:val="000000" w:themeColor="text1"/>
          <w:sz w:val="36"/>
          <w14:textFill>
            <w14:solidFill>
              <w14:schemeClr w14:val="tx1"/>
            </w14:solidFill>
          </w14:textFill>
        </w:rPr>
      </w:pPr>
    </w:p>
    <w:p>
      <w:pPr>
        <w:spacing w:line="360" w:lineRule="auto"/>
        <w:ind w:firstLine="480" w:firstLineChars="200"/>
        <w:rPr>
          <w:rFonts w:ascii="宋体" w:hAnsi="宋体" w:eastAsia="宋体" w:cs="宋体"/>
          <w:sz w:val="24"/>
        </w:rPr>
      </w:pPr>
      <w:r>
        <w:rPr>
          <w:rFonts w:hint="eastAsia" w:ascii="宋体" w:hAnsi="宋体" w:eastAsia="宋体" w:cs="宋体"/>
          <w:sz w:val="24"/>
        </w:rPr>
        <w:t>本授权委托书声明：</w:t>
      </w:r>
    </w:p>
    <w:p>
      <w:pPr>
        <w:spacing w:line="360" w:lineRule="auto"/>
        <w:ind w:firstLine="480" w:firstLineChars="200"/>
        <w:rPr>
          <w:rFonts w:ascii="宋体" w:hAnsi="宋体" w:eastAsia="宋体" w:cs="宋体"/>
          <w:sz w:val="24"/>
        </w:rPr>
      </w:pPr>
      <w:r>
        <w:rPr>
          <w:rFonts w:hint="eastAsia" w:ascii="宋体" w:hAnsi="宋体" w:eastAsia="宋体" w:cs="宋体"/>
          <w:sz w:val="24"/>
          <w:u w:val="single"/>
        </w:rPr>
        <w:t>______________________</w:t>
      </w:r>
      <w:r>
        <w:rPr>
          <w:rFonts w:hint="eastAsia" w:ascii="宋体" w:hAnsi="宋体" w:eastAsia="宋体" w:cs="宋体"/>
          <w:sz w:val="24"/>
        </w:rPr>
        <w:t>（供应商名称）的</w:t>
      </w:r>
      <w:r>
        <w:rPr>
          <w:rFonts w:hint="eastAsia" w:ascii="宋体" w:hAnsi="宋体" w:eastAsia="宋体" w:cs="宋体"/>
          <w:sz w:val="24"/>
          <w:u w:val="single"/>
        </w:rPr>
        <w:t>____________</w:t>
      </w:r>
      <w:r>
        <w:rPr>
          <w:rFonts w:hint="eastAsia" w:ascii="宋体" w:hAnsi="宋体" w:eastAsia="宋体" w:cs="宋体"/>
          <w:sz w:val="24"/>
        </w:rPr>
        <w:t>（法定代表人姓名、职务）代表供应商授权</w:t>
      </w:r>
      <w:r>
        <w:rPr>
          <w:rFonts w:hint="eastAsia" w:ascii="宋体" w:hAnsi="宋体" w:eastAsia="宋体" w:cs="宋体"/>
          <w:sz w:val="24"/>
          <w:u w:val="single"/>
        </w:rPr>
        <w:t>_____________</w:t>
      </w:r>
      <w:r>
        <w:rPr>
          <w:rFonts w:hint="eastAsia" w:ascii="宋体" w:hAnsi="宋体" w:eastAsia="宋体" w:cs="宋体"/>
          <w:sz w:val="24"/>
        </w:rPr>
        <w:t>（被授权代表姓名）为</w:t>
      </w:r>
      <w:r>
        <w:rPr>
          <w:rFonts w:hint="eastAsia" w:ascii="宋体" w:hAnsi="宋体" w:eastAsia="宋体" w:cs="宋体"/>
          <w:sz w:val="24"/>
          <w:u w:val="single"/>
        </w:rPr>
        <w:t xml:space="preserve">                  项目</w:t>
      </w:r>
      <w:r>
        <w:rPr>
          <w:rFonts w:hint="eastAsia" w:ascii="宋体" w:hAnsi="宋体" w:eastAsia="宋体" w:cs="宋体"/>
          <w:sz w:val="24"/>
        </w:rPr>
        <w:t>（</w:t>
      </w:r>
      <w:r>
        <w:rPr>
          <w:rFonts w:hint="eastAsia" w:ascii="宋体" w:hAnsi="宋体" w:eastAsia="宋体" w:cs="宋体"/>
          <w:bCs/>
          <w:color w:val="000000" w:themeColor="text1"/>
          <w:sz w:val="24"/>
          <w:szCs w:val="24"/>
          <w14:textFill>
            <w14:solidFill>
              <w14:schemeClr w14:val="tx1"/>
            </w14:solidFill>
          </w14:textFill>
        </w:rPr>
        <w:t>项目编号：</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sz w:val="24"/>
        </w:rPr>
        <w:t>）报价的合法代理人，全权负责参加本次政府采购项目的报价、</w:t>
      </w:r>
      <w:r>
        <w:rPr>
          <w:rFonts w:hint="eastAsia" w:ascii="宋体" w:hAnsi="宋体" w:eastAsia="宋体" w:cs="宋体"/>
          <w:bCs/>
          <w:color w:val="000000" w:themeColor="text1"/>
          <w:sz w:val="24"/>
          <w:szCs w:val="24"/>
          <w14:textFill>
            <w14:solidFill>
              <w14:schemeClr w14:val="tx1"/>
            </w14:solidFill>
          </w14:textFill>
        </w:rPr>
        <w:t>参与协商、签约</w:t>
      </w:r>
      <w:r>
        <w:rPr>
          <w:rFonts w:hint="eastAsia" w:ascii="宋体" w:hAnsi="宋体" w:eastAsia="宋体" w:cs="宋体"/>
          <w:sz w:val="24"/>
        </w:rPr>
        <w:t>以及与之相关的各项工作。本供应商对代理人的所有签字负全部责任。</w:t>
      </w:r>
    </w:p>
    <w:p>
      <w:pPr>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我公司（单位）对被授权代表的签名负全部责任。</w:t>
      </w:r>
    </w:p>
    <w:p>
      <w:pPr>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在撤销授权的书面通知送达贵公司以前，本授权书一直有效，被授权代表签署的所有文件（在授权书有效期内签署的）不因授权的撤销而失效。</w:t>
      </w:r>
    </w:p>
    <w:p>
      <w:pPr>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p>
    <w:p>
      <w:pPr>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被授权代表情况：</w:t>
      </w:r>
    </w:p>
    <w:p>
      <w:pPr>
        <w:spacing w:line="360" w:lineRule="auto"/>
        <w:ind w:firstLine="676" w:firstLineChars="282"/>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姓名：</w:t>
      </w:r>
      <w:r>
        <w:rPr>
          <w:rFonts w:hint="eastAsia" w:ascii="宋体" w:hAnsi="宋体" w:eastAsia="宋体" w:cs="宋体"/>
          <w:bCs/>
          <w:color w:val="000000" w:themeColor="text1"/>
          <w:sz w:val="24"/>
          <w:szCs w:val="24"/>
          <w14:textFill>
            <w14:solidFill>
              <w14:schemeClr w14:val="tx1"/>
            </w14:solidFill>
          </w14:textFill>
        </w:rPr>
        <w:tab/>
      </w:r>
      <w:r>
        <w:rPr>
          <w:rFonts w:hint="eastAsia" w:ascii="宋体" w:hAnsi="宋体" w:eastAsia="宋体" w:cs="宋体"/>
          <w:bCs/>
          <w:color w:val="000000" w:themeColor="text1"/>
          <w:sz w:val="24"/>
          <w:szCs w:val="24"/>
          <w14:textFill>
            <w14:solidFill>
              <w14:schemeClr w14:val="tx1"/>
            </w14:solidFill>
          </w14:textFill>
        </w:rPr>
        <w:tab/>
      </w:r>
      <w:r>
        <w:rPr>
          <w:rFonts w:hint="eastAsia" w:ascii="宋体" w:hAnsi="宋体" w:eastAsia="宋体" w:cs="宋体"/>
          <w:bCs/>
          <w:color w:val="000000" w:themeColor="text1"/>
          <w:sz w:val="24"/>
          <w:szCs w:val="24"/>
          <w14:textFill>
            <w14:solidFill>
              <w14:schemeClr w14:val="tx1"/>
            </w14:solidFill>
          </w14:textFill>
        </w:rPr>
        <w:tab/>
      </w:r>
      <w:r>
        <w:rPr>
          <w:rFonts w:hint="eastAsia" w:ascii="宋体" w:hAnsi="宋体" w:eastAsia="宋体" w:cs="宋体"/>
          <w:bCs/>
          <w:color w:val="000000" w:themeColor="text1"/>
          <w:sz w:val="24"/>
          <w:szCs w:val="24"/>
          <w14:textFill>
            <w14:solidFill>
              <w14:schemeClr w14:val="tx1"/>
            </w14:solidFill>
          </w14:textFill>
        </w:rPr>
        <w:tab/>
      </w:r>
      <w:r>
        <w:rPr>
          <w:rFonts w:hint="eastAsia" w:ascii="宋体" w:hAnsi="宋体" w:eastAsia="宋体" w:cs="宋体"/>
          <w:bCs/>
          <w:color w:val="000000" w:themeColor="text1"/>
          <w:sz w:val="24"/>
          <w:szCs w:val="24"/>
          <w14:textFill>
            <w14:solidFill>
              <w14:schemeClr w14:val="tx1"/>
            </w14:solidFill>
          </w14:textFill>
        </w:rPr>
        <w:tab/>
      </w:r>
      <w:r>
        <w:rPr>
          <w:rFonts w:hint="eastAsia" w:ascii="宋体" w:hAnsi="宋体" w:eastAsia="宋体" w:cs="宋体"/>
          <w:bCs/>
          <w:color w:val="000000" w:themeColor="text1"/>
          <w:sz w:val="24"/>
          <w:szCs w:val="24"/>
          <w14:textFill>
            <w14:solidFill>
              <w14:schemeClr w14:val="tx1"/>
            </w14:solidFill>
          </w14:textFill>
        </w:rPr>
        <w:t>性别：</w:t>
      </w:r>
      <w:r>
        <w:rPr>
          <w:rFonts w:hint="eastAsia" w:ascii="宋体" w:hAnsi="宋体" w:eastAsia="宋体" w:cs="宋体"/>
          <w:bCs/>
          <w:color w:val="000000" w:themeColor="text1"/>
          <w:sz w:val="24"/>
          <w:szCs w:val="24"/>
          <w14:textFill>
            <w14:solidFill>
              <w14:schemeClr w14:val="tx1"/>
            </w14:solidFill>
          </w14:textFill>
        </w:rPr>
        <w:tab/>
      </w:r>
      <w:r>
        <w:rPr>
          <w:rFonts w:hint="eastAsia" w:ascii="宋体" w:hAnsi="宋体" w:eastAsia="宋体" w:cs="宋体"/>
          <w:bCs/>
          <w:color w:val="000000" w:themeColor="text1"/>
          <w:sz w:val="24"/>
          <w:szCs w:val="24"/>
          <w14:textFill>
            <w14:solidFill>
              <w14:schemeClr w14:val="tx1"/>
            </w14:solidFill>
          </w14:textFill>
        </w:rPr>
        <w:tab/>
      </w:r>
      <w:r>
        <w:rPr>
          <w:rFonts w:hint="eastAsia" w:ascii="宋体" w:hAnsi="宋体" w:eastAsia="宋体" w:cs="宋体"/>
          <w:bCs/>
          <w:color w:val="000000" w:themeColor="text1"/>
          <w:sz w:val="24"/>
          <w:szCs w:val="24"/>
          <w14:textFill>
            <w14:solidFill>
              <w14:schemeClr w14:val="tx1"/>
            </w14:solidFill>
          </w14:textFill>
        </w:rPr>
        <w:tab/>
      </w:r>
      <w:r>
        <w:rPr>
          <w:rFonts w:hint="eastAsia" w:ascii="宋体" w:hAnsi="宋体" w:eastAsia="宋体" w:cs="宋体"/>
          <w:bCs/>
          <w:color w:val="000000" w:themeColor="text1"/>
          <w:sz w:val="24"/>
          <w:szCs w:val="24"/>
          <w14:textFill>
            <w14:solidFill>
              <w14:schemeClr w14:val="tx1"/>
            </w14:solidFill>
          </w14:textFill>
        </w:rPr>
        <w:tab/>
      </w:r>
      <w:r>
        <w:rPr>
          <w:rFonts w:hint="eastAsia" w:ascii="宋体" w:hAnsi="宋体" w:eastAsia="宋体" w:cs="宋体"/>
          <w:bCs/>
          <w:color w:val="000000" w:themeColor="text1"/>
          <w:sz w:val="24"/>
          <w:szCs w:val="24"/>
          <w14:textFill>
            <w14:solidFill>
              <w14:schemeClr w14:val="tx1"/>
            </w14:solidFill>
          </w14:textFill>
        </w:rPr>
        <w:tab/>
      </w:r>
      <w:r>
        <w:rPr>
          <w:rFonts w:hint="eastAsia" w:ascii="宋体" w:hAnsi="宋体" w:eastAsia="宋体" w:cs="宋体"/>
          <w:bCs/>
          <w:color w:val="000000" w:themeColor="text1"/>
          <w:sz w:val="24"/>
          <w:szCs w:val="24"/>
          <w14:textFill>
            <w14:solidFill>
              <w14:schemeClr w14:val="tx1"/>
            </w14:solidFill>
          </w14:textFill>
        </w:rPr>
        <w:t>电话：</w:t>
      </w:r>
      <w:r>
        <w:rPr>
          <w:rFonts w:hint="eastAsia" w:ascii="宋体" w:hAnsi="宋体" w:eastAsia="宋体" w:cs="宋体"/>
          <w:bCs/>
          <w:color w:val="000000" w:themeColor="text1"/>
          <w:sz w:val="24"/>
          <w:szCs w:val="24"/>
          <w14:textFill>
            <w14:solidFill>
              <w14:schemeClr w14:val="tx1"/>
            </w14:solidFill>
          </w14:textFill>
        </w:rPr>
        <w:tab/>
      </w:r>
      <w:r>
        <w:rPr>
          <w:rFonts w:hint="eastAsia" w:ascii="宋体" w:hAnsi="宋体" w:eastAsia="宋体" w:cs="宋体"/>
          <w:bCs/>
          <w:color w:val="000000" w:themeColor="text1"/>
          <w:sz w:val="24"/>
          <w:szCs w:val="24"/>
          <w14:textFill>
            <w14:solidFill>
              <w14:schemeClr w14:val="tx1"/>
            </w14:solidFill>
          </w14:textFill>
        </w:rPr>
        <w:tab/>
      </w:r>
      <w:r>
        <w:rPr>
          <w:rFonts w:hint="eastAsia" w:ascii="宋体" w:hAnsi="宋体" w:eastAsia="宋体" w:cs="宋体"/>
          <w:bCs/>
          <w:color w:val="000000" w:themeColor="text1"/>
          <w:sz w:val="24"/>
          <w:szCs w:val="24"/>
          <w14:textFill>
            <w14:solidFill>
              <w14:schemeClr w14:val="tx1"/>
            </w14:solidFill>
          </w14:textFill>
        </w:rPr>
        <w:tab/>
      </w:r>
      <w:r>
        <w:rPr>
          <w:rFonts w:hint="eastAsia" w:ascii="宋体" w:hAnsi="宋体" w:eastAsia="宋体" w:cs="宋体"/>
          <w:bCs/>
          <w:color w:val="000000" w:themeColor="text1"/>
          <w:sz w:val="24"/>
          <w:szCs w:val="24"/>
          <w14:textFill>
            <w14:solidFill>
              <w14:schemeClr w14:val="tx1"/>
            </w14:solidFill>
          </w14:textFill>
        </w:rPr>
        <w:tab/>
      </w:r>
      <w:r>
        <w:rPr>
          <w:rFonts w:hint="eastAsia" w:ascii="宋体" w:hAnsi="宋体" w:eastAsia="宋体" w:cs="宋体"/>
          <w:bCs/>
          <w:color w:val="000000" w:themeColor="text1"/>
          <w:sz w:val="24"/>
          <w:szCs w:val="24"/>
          <w14:textFill>
            <w14:solidFill>
              <w14:schemeClr w14:val="tx1"/>
            </w14:solidFill>
          </w14:textFill>
        </w:rPr>
        <w:tab/>
      </w:r>
      <w:r>
        <w:rPr>
          <w:rFonts w:hint="eastAsia" w:ascii="宋体" w:hAnsi="宋体" w:eastAsia="宋体" w:cs="宋体"/>
          <w:bCs/>
          <w:color w:val="000000" w:themeColor="text1"/>
          <w:sz w:val="24"/>
          <w:szCs w:val="24"/>
          <w14:textFill>
            <w14:solidFill>
              <w14:schemeClr w14:val="tx1"/>
            </w14:solidFill>
          </w14:textFill>
        </w:rPr>
        <w:t>职务：</w:t>
      </w:r>
    </w:p>
    <w:p>
      <w:pPr>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单位名称（盖章）：</w:t>
      </w:r>
    </w:p>
    <w:p>
      <w:pPr>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sz w:val="24"/>
          <w:szCs w:val="24"/>
        </w:rPr>
        <w:t>日期:</w:t>
      </w:r>
      <w:r>
        <w:rPr>
          <w:rFonts w:hint="eastAsia" w:ascii="宋体" w:hAnsi="宋体" w:eastAsia="宋体" w:cs="宋体"/>
          <w:bCs/>
          <w:sz w:val="24"/>
          <w:u w:val="single"/>
        </w:rPr>
        <w:t xml:space="preserve"> ______</w:t>
      </w:r>
      <w:r>
        <w:rPr>
          <w:rFonts w:hint="eastAsia" w:ascii="宋体" w:hAnsi="宋体" w:eastAsia="宋体" w:cs="宋体"/>
          <w:bCs/>
          <w:sz w:val="24"/>
        </w:rPr>
        <w:t>年</w:t>
      </w:r>
      <w:r>
        <w:rPr>
          <w:rFonts w:hint="eastAsia" w:ascii="宋体" w:hAnsi="宋体" w:eastAsia="宋体" w:cs="宋体"/>
          <w:bCs/>
          <w:sz w:val="24"/>
          <w:u w:val="single"/>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rPr>
        <w:t>日</w:t>
      </w:r>
    </w:p>
    <w:p>
      <w:pPr>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p>
    <w:p>
      <w:pPr>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法定代表人（签字或盖章）：</w:t>
      </w:r>
      <w:r>
        <w:rPr>
          <w:rFonts w:hint="eastAsia" w:ascii="宋体" w:hAnsi="宋体" w:eastAsia="宋体" w:cs="宋体"/>
          <w:bCs/>
          <w:sz w:val="24"/>
          <w:u w:val="single"/>
        </w:rPr>
        <w:t>_____________</w:t>
      </w:r>
    </w:p>
    <w:p>
      <w:pPr>
        <w:spacing w:line="360" w:lineRule="auto"/>
        <w:ind w:firstLine="480" w:firstLineChars="200"/>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sz w:val="24"/>
        </w:rPr>
        <w:t>代理人（签字或盖章）：</w:t>
      </w:r>
      <w:r>
        <w:rPr>
          <w:rFonts w:hint="eastAsia" w:ascii="宋体" w:hAnsi="宋体" w:eastAsia="宋体" w:cs="宋体"/>
          <w:bCs/>
          <w:sz w:val="24"/>
          <w:u w:val="single"/>
        </w:rPr>
        <w:t>_____________</w:t>
      </w:r>
    </w:p>
    <w:p>
      <w:pPr>
        <w:spacing w:line="360" w:lineRule="auto"/>
        <w:ind w:firstLine="480" w:firstLineChars="200"/>
        <w:rPr>
          <w:rFonts w:ascii="宋体" w:hAnsi="宋体" w:eastAsia="宋体" w:cs="宋体"/>
          <w:sz w:val="24"/>
        </w:rPr>
      </w:pPr>
    </w:p>
    <w:p>
      <w:pPr>
        <w:autoSpaceDE w:val="0"/>
        <w:autoSpaceDN w:val="0"/>
        <w:adjustRightInd w:val="0"/>
        <w:spacing w:line="360" w:lineRule="auto"/>
        <w:ind w:firstLine="480" w:firstLineChars="200"/>
        <w:rPr>
          <w:rFonts w:ascii="宋体" w:hAnsi="宋体" w:eastAsia="宋体" w:cs="宋体"/>
          <w:sz w:val="24"/>
        </w:rPr>
      </w:pPr>
      <w:r>
        <w:rPr>
          <w:rFonts w:hint="eastAsia" w:ascii="宋体" w:hAnsi="宋体" w:eastAsia="宋体" w:cs="宋体"/>
          <w:sz w:val="24"/>
        </w:rPr>
        <w:t>法定代表人身份证</w:t>
      </w:r>
    </w:p>
    <w:p>
      <w:pPr>
        <w:autoSpaceDE w:val="0"/>
        <w:autoSpaceDN w:val="0"/>
        <w:adjustRightInd w:val="0"/>
        <w:spacing w:line="360" w:lineRule="auto"/>
        <w:ind w:firstLine="240" w:firstLineChars="100"/>
        <w:rPr>
          <w:rFonts w:ascii="宋体" w:hAnsi="宋体" w:eastAsia="宋体" w:cs="宋体"/>
          <w:sz w:val="24"/>
        </w:rPr>
      </w:pPr>
      <w:r>
        <w:rPr>
          <w:rFonts w:hint="eastAsia" w:ascii="宋体" w:hAnsi="宋体" w:eastAsia="宋体" w:cs="宋体"/>
          <w:sz w:val="24"/>
        </w:rPr>
        <w:t>（双面复印件）粘贴处</w:t>
      </w:r>
    </w:p>
    <w:p>
      <w:pPr>
        <w:autoSpaceDE w:val="0"/>
        <w:autoSpaceDN w:val="0"/>
        <w:adjustRightInd w:val="0"/>
        <w:spacing w:line="360" w:lineRule="auto"/>
        <w:rPr>
          <w:rFonts w:ascii="宋体" w:hAnsi="宋体" w:eastAsia="宋体" w:cs="宋体"/>
          <w:sz w:val="24"/>
        </w:rPr>
      </w:pPr>
    </w:p>
    <w:p>
      <w:pPr>
        <w:autoSpaceDE w:val="0"/>
        <w:autoSpaceDN w:val="0"/>
        <w:adjustRightInd w:val="0"/>
        <w:spacing w:line="360" w:lineRule="auto"/>
        <w:ind w:firstLine="480" w:firstLineChars="200"/>
        <w:rPr>
          <w:rFonts w:ascii="宋体" w:hAnsi="宋体" w:eastAsia="宋体" w:cs="宋体"/>
          <w:sz w:val="24"/>
        </w:rPr>
      </w:pPr>
      <w:r>
        <w:rPr>
          <w:rFonts w:hint="eastAsia" w:ascii="宋体" w:hAnsi="宋体" w:eastAsia="宋体" w:cs="宋体"/>
          <w:sz w:val="24"/>
        </w:rPr>
        <w:t>代理人身份证：</w:t>
      </w:r>
    </w:p>
    <w:p>
      <w:pPr>
        <w:autoSpaceDE w:val="0"/>
        <w:autoSpaceDN w:val="0"/>
        <w:adjustRightInd w:val="0"/>
        <w:spacing w:line="360" w:lineRule="auto"/>
        <w:ind w:firstLine="480" w:firstLineChars="200"/>
        <w:rPr>
          <w:rFonts w:ascii="宋体" w:hAnsi="宋体" w:eastAsia="宋体" w:cs="宋体"/>
          <w:sz w:val="24"/>
        </w:rPr>
      </w:pPr>
      <w:r>
        <w:rPr>
          <w:rFonts w:hint="eastAsia" w:ascii="宋体" w:hAnsi="宋体" w:eastAsia="宋体" w:cs="宋体"/>
          <w:sz w:val="24"/>
        </w:rPr>
        <w:t>（双面复印件）粘贴处</w:t>
      </w:r>
    </w:p>
    <w:p>
      <w:pPr>
        <w:spacing w:line="360" w:lineRule="auto"/>
        <w:ind w:firstLine="480" w:firstLineChars="200"/>
        <w:rPr>
          <w:rFonts w:ascii="宋体" w:hAnsi="宋体" w:eastAsia="宋体" w:cs="宋体"/>
          <w:sz w:val="24"/>
        </w:rPr>
      </w:pPr>
    </w:p>
    <w:p>
      <w:pPr>
        <w:spacing w:line="360" w:lineRule="auto"/>
        <w:ind w:firstLine="480" w:firstLineChars="200"/>
        <w:rPr>
          <w:rFonts w:ascii="宋体" w:hAnsi="宋体" w:eastAsia="宋体" w:cs="宋体"/>
          <w:sz w:val="24"/>
        </w:rPr>
      </w:pPr>
    </w:p>
    <w:p>
      <w:pPr>
        <w:spacing w:line="360" w:lineRule="auto"/>
        <w:ind w:firstLine="480" w:firstLineChars="200"/>
        <w:rPr>
          <w:rFonts w:ascii="宋体" w:hAnsi="宋体" w:eastAsia="宋体" w:cs="宋体"/>
          <w:sz w:val="24"/>
        </w:rPr>
      </w:pPr>
      <w:r>
        <w:rPr>
          <w:rFonts w:hint="eastAsia" w:ascii="宋体" w:hAnsi="宋体" w:eastAsia="宋体" w:cs="宋体"/>
          <w:sz w:val="24"/>
        </w:rPr>
        <w:t>备注：</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1.法定代表人参加报价时，需携带法定代表人资格证明书和本人身份证原件。</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2.代理人参加报价时，需携带法定代表人授权委托书和本人身份证原件。</w:t>
      </w:r>
    </w:p>
    <w:p>
      <w:pPr>
        <w:snapToGrid w:val="0"/>
        <w:spacing w:line="360" w:lineRule="auto"/>
        <w:ind w:firstLine="480" w:firstLineChars="200"/>
        <w:rPr>
          <w:rFonts w:ascii="宋体" w:hAnsi="宋体" w:eastAsia="宋体" w:cs="宋体"/>
          <w:sz w:val="24"/>
        </w:rPr>
      </w:pPr>
    </w:p>
    <w:bookmarkEnd w:id="71"/>
    <w:p>
      <w:pPr>
        <w:widowControl/>
        <w:jc w:val="left"/>
        <w:rPr>
          <w:rFonts w:ascii="宋体" w:hAnsi="宋体" w:eastAsia="宋体" w:cs="宋体"/>
          <w:bCs/>
          <w:color w:val="000000" w:themeColor="text1"/>
          <w:sz w:val="24"/>
          <w:szCs w:val="24"/>
          <w14:textFill>
            <w14:solidFill>
              <w14:schemeClr w14:val="tx1"/>
            </w14:solidFill>
          </w14:textFill>
        </w:rPr>
      </w:pPr>
      <w:bookmarkStart w:id="72" w:name="_Toc59000743"/>
      <w:r>
        <w:rPr>
          <w:rFonts w:hint="eastAsia" w:ascii="宋体" w:hAnsi="宋体" w:eastAsia="宋体" w:cs="宋体"/>
          <w:bCs/>
          <w:color w:val="000000" w:themeColor="text1"/>
          <w:sz w:val="24"/>
          <w:szCs w:val="24"/>
          <w14:textFill>
            <w14:solidFill>
              <w14:schemeClr w14:val="tx1"/>
            </w14:solidFill>
          </w14:textFill>
        </w:rPr>
        <w:t>（五）具备履行合同所必需的设备和专业技术能力的书面声明（格式）</w:t>
      </w:r>
    </w:p>
    <w:p>
      <w:pPr>
        <w:widowControl/>
        <w:jc w:val="left"/>
        <w:rPr>
          <w:rFonts w:ascii="宋体" w:hAnsi="宋体" w:eastAsia="宋体" w:cs="宋体"/>
          <w:bCs/>
          <w:sz w:val="24"/>
          <w:szCs w:val="24"/>
        </w:rPr>
      </w:pPr>
    </w:p>
    <w:p>
      <w:pPr>
        <w:widowControl/>
        <w:jc w:val="left"/>
        <w:rPr>
          <w:rFonts w:ascii="宋体" w:hAnsi="宋体" w:eastAsia="宋体" w:cs="宋体"/>
          <w:bCs/>
          <w:sz w:val="24"/>
          <w:szCs w:val="24"/>
        </w:rPr>
      </w:pPr>
    </w:p>
    <w:p>
      <w:pPr>
        <w:tabs>
          <w:tab w:val="left" w:pos="360"/>
        </w:tabs>
        <w:ind w:firstLine="561"/>
        <w:jc w:val="center"/>
        <w:rPr>
          <w:rFonts w:ascii="宋体" w:hAnsi="宋体" w:eastAsia="宋体" w:cs="宋体"/>
          <w:sz w:val="28"/>
          <w:szCs w:val="28"/>
        </w:rPr>
      </w:pPr>
      <w:r>
        <w:rPr>
          <w:rFonts w:hint="eastAsia" w:ascii="宋体" w:hAnsi="宋体" w:eastAsia="宋体" w:cs="宋体"/>
          <w:sz w:val="28"/>
          <w:szCs w:val="28"/>
        </w:rPr>
        <w:t>具备履行合同所必需的设备和专业技术能力的书面声明</w:t>
      </w:r>
      <w:bookmarkEnd w:id="72"/>
    </w:p>
    <w:p>
      <w:pPr>
        <w:rPr>
          <w:rFonts w:ascii="宋体" w:hAnsi="宋体" w:eastAsia="宋体" w:cs="宋体"/>
        </w:rPr>
      </w:pPr>
    </w:p>
    <w:p>
      <w:pPr>
        <w:spacing w:line="360" w:lineRule="auto"/>
        <w:ind w:firstLine="480" w:firstLineChars="200"/>
        <w:rPr>
          <w:rFonts w:ascii="宋体" w:hAnsi="宋体" w:eastAsia="宋体" w:cs="宋体"/>
          <w:bCs/>
          <w:sz w:val="24"/>
        </w:rPr>
      </w:pPr>
      <w:r>
        <w:rPr>
          <w:rFonts w:hint="eastAsia" w:ascii="宋体" w:hAnsi="宋体" w:eastAsia="宋体" w:cs="宋体"/>
          <w:bCs/>
          <w:sz w:val="24"/>
        </w:rPr>
        <w:t>我单位郑重声明：我单位具备履行本项采购合同所必需的设备和专业技术能力，为履行本项采购合同我单位具备如下主要设备和主要专业技术能力：</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 xml:space="preserve">主要设备有：            </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 xml:space="preserve">主要专业技术能力有：  </w:t>
      </w:r>
    </w:p>
    <w:p>
      <w:pPr>
        <w:spacing w:line="460" w:lineRule="exact"/>
        <w:rPr>
          <w:rFonts w:ascii="宋体" w:hAnsi="宋体" w:eastAsia="宋体" w:cs="宋体"/>
          <w:bCs/>
          <w:sz w:val="24"/>
        </w:rPr>
      </w:pPr>
    </w:p>
    <w:p>
      <w:pPr>
        <w:spacing w:line="460" w:lineRule="exact"/>
        <w:rPr>
          <w:rFonts w:ascii="宋体" w:hAnsi="宋体" w:eastAsia="宋体" w:cs="宋体"/>
          <w:bCs/>
          <w:sz w:val="24"/>
        </w:rPr>
      </w:pPr>
    </w:p>
    <w:p>
      <w:pPr>
        <w:spacing w:line="460" w:lineRule="exact"/>
        <w:ind w:firstLine="3120" w:firstLineChars="1300"/>
        <w:jc w:val="left"/>
        <w:rPr>
          <w:rFonts w:ascii="宋体" w:hAnsi="宋体" w:eastAsia="宋体" w:cs="宋体"/>
          <w:bCs/>
          <w:sz w:val="24"/>
        </w:rPr>
      </w:pPr>
      <w:r>
        <w:rPr>
          <w:rFonts w:hint="eastAsia" w:ascii="宋体" w:hAnsi="宋体" w:eastAsia="宋体" w:cs="宋体"/>
          <w:bCs/>
          <w:sz w:val="24"/>
        </w:rPr>
        <w:t>单位名称（公章）：</w:t>
      </w:r>
    </w:p>
    <w:p>
      <w:pPr>
        <w:spacing w:line="460" w:lineRule="exact"/>
        <w:ind w:firstLine="3120" w:firstLineChars="1300"/>
        <w:jc w:val="left"/>
        <w:rPr>
          <w:rFonts w:ascii="宋体" w:hAnsi="宋体" w:eastAsia="宋体" w:cs="宋体"/>
          <w:bCs/>
          <w:sz w:val="24"/>
        </w:rPr>
      </w:pPr>
      <w:r>
        <w:rPr>
          <w:rFonts w:hint="eastAsia" w:ascii="宋体" w:hAnsi="宋体" w:eastAsia="宋体" w:cs="宋体"/>
          <w:bCs/>
          <w:sz w:val="24"/>
        </w:rPr>
        <w:t>法定代表人或代理人（签字或盖章）：</w:t>
      </w:r>
      <w:r>
        <w:rPr>
          <w:rFonts w:hint="eastAsia" w:ascii="宋体" w:hAnsi="宋体" w:eastAsia="宋体" w:cs="宋体"/>
          <w:bCs/>
          <w:sz w:val="24"/>
          <w:u w:val="single"/>
        </w:rPr>
        <w:t>_____________</w:t>
      </w:r>
    </w:p>
    <w:p>
      <w:pPr>
        <w:spacing w:line="460" w:lineRule="exact"/>
        <w:ind w:firstLine="3120" w:firstLineChars="1300"/>
        <w:jc w:val="left"/>
        <w:rPr>
          <w:rFonts w:ascii="宋体" w:hAnsi="宋体" w:eastAsia="宋体" w:cs="宋体"/>
          <w:bCs/>
          <w:sz w:val="24"/>
        </w:rPr>
      </w:pPr>
      <w:r>
        <w:rPr>
          <w:rFonts w:hint="eastAsia" w:ascii="宋体" w:hAnsi="宋体" w:eastAsia="宋体" w:cs="宋体"/>
          <w:bCs/>
          <w:sz w:val="24"/>
        </w:rPr>
        <w:t>日期：</w:t>
      </w:r>
      <w:r>
        <w:rPr>
          <w:rFonts w:hint="eastAsia" w:ascii="宋体" w:hAnsi="宋体" w:eastAsia="宋体" w:cs="宋体"/>
          <w:bCs/>
          <w:sz w:val="24"/>
          <w:u w:val="single"/>
        </w:rPr>
        <w:t>______</w:t>
      </w:r>
      <w:r>
        <w:rPr>
          <w:rFonts w:hint="eastAsia" w:ascii="宋体" w:hAnsi="宋体" w:eastAsia="宋体" w:cs="宋体"/>
          <w:bCs/>
          <w:sz w:val="24"/>
        </w:rPr>
        <w:t>年</w:t>
      </w:r>
      <w:r>
        <w:rPr>
          <w:rFonts w:hint="eastAsia" w:ascii="宋体" w:hAnsi="宋体" w:eastAsia="宋体" w:cs="宋体"/>
          <w:bCs/>
          <w:sz w:val="24"/>
          <w:u w:val="single"/>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rPr>
        <w:t>日</w:t>
      </w:r>
    </w:p>
    <w:p>
      <w:pPr>
        <w:widowControl/>
        <w:jc w:val="left"/>
        <w:rPr>
          <w:rFonts w:ascii="宋体" w:hAnsi="宋体" w:eastAsia="宋体" w:cs="宋体"/>
          <w:bCs/>
          <w:color w:val="000000" w:themeColor="text1"/>
          <w:sz w:val="24"/>
          <w:szCs w:val="24"/>
          <w14:textFill>
            <w14:solidFill>
              <w14:schemeClr w14:val="tx1"/>
            </w14:solidFill>
          </w14:textFill>
        </w:rPr>
      </w:pPr>
    </w:p>
    <w:p>
      <w:pPr>
        <w:spacing w:line="580" w:lineRule="exact"/>
        <w:ind w:firstLine="480" w:firstLineChars="200"/>
        <w:jc w:val="left"/>
        <w:rPr>
          <w:rFonts w:ascii="宋体" w:hAnsi="宋体" w:eastAsia="宋体" w:cs="宋体"/>
          <w:bCs/>
          <w:color w:val="000000" w:themeColor="text1"/>
          <w:sz w:val="24"/>
          <w:szCs w:val="24"/>
          <w14:textFill>
            <w14:solidFill>
              <w14:schemeClr w14:val="tx1"/>
            </w14:solidFill>
          </w14:textFill>
        </w:rPr>
      </w:pPr>
    </w:p>
    <w:p>
      <w:pPr>
        <w:spacing w:line="580" w:lineRule="exact"/>
        <w:ind w:firstLine="480" w:firstLineChars="200"/>
        <w:rPr>
          <w:rFonts w:ascii="宋体" w:hAnsi="宋体" w:eastAsia="宋体" w:cs="宋体"/>
          <w:bCs/>
          <w:color w:val="000000" w:themeColor="text1"/>
          <w:sz w:val="24"/>
          <w:szCs w:val="24"/>
          <w14:textFill>
            <w14:solidFill>
              <w14:schemeClr w14:val="tx1"/>
            </w14:solidFill>
          </w14:textFill>
        </w:rPr>
      </w:pPr>
    </w:p>
    <w:p>
      <w:pPr>
        <w:spacing w:line="580" w:lineRule="exact"/>
        <w:ind w:firstLine="480" w:firstLineChars="200"/>
        <w:rPr>
          <w:rFonts w:ascii="宋体" w:hAnsi="宋体" w:eastAsia="宋体" w:cs="宋体"/>
          <w:bCs/>
          <w:color w:val="000000" w:themeColor="text1"/>
          <w:sz w:val="24"/>
          <w:szCs w:val="24"/>
          <w14:textFill>
            <w14:solidFill>
              <w14:schemeClr w14:val="tx1"/>
            </w14:solidFill>
          </w14:textFill>
        </w:rPr>
      </w:pPr>
    </w:p>
    <w:p>
      <w:pPr>
        <w:spacing w:line="580" w:lineRule="exact"/>
        <w:ind w:firstLine="480" w:firstLineChars="200"/>
        <w:rPr>
          <w:rFonts w:ascii="宋体" w:hAnsi="宋体" w:eastAsia="宋体" w:cs="宋体"/>
          <w:bCs/>
          <w:color w:val="000000" w:themeColor="text1"/>
          <w:sz w:val="24"/>
          <w:szCs w:val="24"/>
          <w14:textFill>
            <w14:solidFill>
              <w14:schemeClr w14:val="tx1"/>
            </w14:solidFill>
          </w14:textFill>
        </w:rPr>
      </w:pPr>
    </w:p>
    <w:p>
      <w:pPr>
        <w:spacing w:line="580" w:lineRule="exact"/>
        <w:ind w:firstLine="480" w:firstLineChars="200"/>
        <w:rPr>
          <w:rFonts w:ascii="宋体" w:hAnsi="宋体" w:eastAsia="宋体" w:cs="宋体"/>
          <w:bCs/>
          <w:color w:val="000000" w:themeColor="text1"/>
          <w:sz w:val="24"/>
          <w:szCs w:val="24"/>
          <w14:textFill>
            <w14:solidFill>
              <w14:schemeClr w14:val="tx1"/>
            </w14:solidFill>
          </w14:textFill>
        </w:rPr>
      </w:pPr>
    </w:p>
    <w:p>
      <w:pPr>
        <w:spacing w:line="580" w:lineRule="exact"/>
        <w:ind w:firstLine="480" w:firstLineChars="200"/>
        <w:rPr>
          <w:rFonts w:ascii="宋体" w:hAnsi="宋体" w:eastAsia="宋体" w:cs="宋体"/>
          <w:bCs/>
          <w:color w:val="000000" w:themeColor="text1"/>
          <w:sz w:val="24"/>
          <w:szCs w:val="24"/>
          <w14:textFill>
            <w14:solidFill>
              <w14:schemeClr w14:val="tx1"/>
            </w14:solidFill>
          </w14:textFill>
        </w:rPr>
      </w:pPr>
    </w:p>
    <w:p>
      <w:pPr>
        <w:spacing w:line="580" w:lineRule="exact"/>
        <w:ind w:firstLine="480" w:firstLineChars="200"/>
        <w:rPr>
          <w:rFonts w:ascii="宋体" w:hAnsi="宋体" w:eastAsia="宋体" w:cs="宋体"/>
          <w:bCs/>
          <w:color w:val="000000" w:themeColor="text1"/>
          <w:sz w:val="24"/>
          <w:szCs w:val="24"/>
          <w14:textFill>
            <w14:solidFill>
              <w14:schemeClr w14:val="tx1"/>
            </w14:solidFill>
          </w14:textFill>
        </w:rPr>
      </w:pPr>
    </w:p>
    <w:p>
      <w:pPr>
        <w:spacing w:line="580" w:lineRule="exact"/>
        <w:ind w:firstLine="480" w:firstLineChars="200"/>
        <w:rPr>
          <w:rFonts w:ascii="宋体" w:hAnsi="宋体" w:eastAsia="宋体" w:cs="宋体"/>
          <w:bCs/>
          <w:color w:val="000000" w:themeColor="text1"/>
          <w:sz w:val="24"/>
          <w:szCs w:val="24"/>
          <w14:textFill>
            <w14:solidFill>
              <w14:schemeClr w14:val="tx1"/>
            </w14:solidFill>
          </w14:textFill>
        </w:rPr>
      </w:pPr>
    </w:p>
    <w:p>
      <w:pPr>
        <w:spacing w:line="580" w:lineRule="exact"/>
        <w:ind w:firstLine="480" w:firstLineChars="200"/>
        <w:rPr>
          <w:rFonts w:ascii="宋体" w:hAnsi="宋体" w:eastAsia="宋体" w:cs="宋体"/>
          <w:bCs/>
          <w:color w:val="000000" w:themeColor="text1"/>
          <w:sz w:val="24"/>
          <w:szCs w:val="24"/>
          <w14:textFill>
            <w14:solidFill>
              <w14:schemeClr w14:val="tx1"/>
            </w14:solidFill>
          </w14:textFill>
        </w:rPr>
      </w:pPr>
    </w:p>
    <w:p>
      <w:pPr>
        <w:widowControl/>
        <w:jc w:val="left"/>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br w:type="page"/>
      </w:r>
    </w:p>
    <w:p>
      <w:pPr>
        <w:widowControl/>
        <w:jc w:val="left"/>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（六）参加政府采购活动前 3 年内在经营活动中没有重大违法记录的书面声明</w:t>
      </w:r>
      <w:r>
        <w:rPr>
          <w:rFonts w:hint="eastAsia" w:ascii="宋体" w:hAnsi="宋体" w:eastAsia="宋体" w:cs="宋体"/>
          <w:sz w:val="24"/>
          <w:szCs w:val="24"/>
        </w:rPr>
        <w:t>（格式）</w:t>
      </w:r>
    </w:p>
    <w:p>
      <w:pPr>
        <w:spacing w:line="580" w:lineRule="exact"/>
        <w:rPr>
          <w:rFonts w:ascii="宋体" w:hAnsi="宋体" w:eastAsia="宋体" w:cs="宋体"/>
          <w:bCs/>
          <w:color w:val="000000" w:themeColor="text1"/>
          <w:sz w:val="24"/>
          <w:szCs w:val="24"/>
          <w14:textFill>
            <w14:solidFill>
              <w14:schemeClr w14:val="tx1"/>
            </w14:solidFill>
          </w14:textFill>
        </w:rPr>
      </w:pPr>
    </w:p>
    <w:p>
      <w:pPr>
        <w:tabs>
          <w:tab w:val="left" w:pos="360"/>
        </w:tabs>
        <w:ind w:firstLine="561"/>
        <w:jc w:val="center"/>
        <w:rPr>
          <w:rFonts w:ascii="宋体" w:hAnsi="宋体" w:eastAsia="宋体" w:cs="宋体"/>
          <w:sz w:val="28"/>
          <w:szCs w:val="28"/>
        </w:rPr>
      </w:pPr>
      <w:bookmarkStart w:id="73" w:name="_Toc59000745"/>
      <w:r>
        <w:rPr>
          <w:rFonts w:hint="eastAsia" w:ascii="宋体" w:hAnsi="宋体" w:eastAsia="宋体" w:cs="宋体"/>
          <w:sz w:val="28"/>
          <w:szCs w:val="28"/>
        </w:rPr>
        <w:t>参加政府采购活动前 3 年内在经营活动中没有重大违法记录的书面声明</w:t>
      </w:r>
      <w:bookmarkEnd w:id="73"/>
    </w:p>
    <w:p>
      <w:pPr>
        <w:tabs>
          <w:tab w:val="left" w:pos="360"/>
        </w:tabs>
        <w:ind w:firstLine="561"/>
        <w:jc w:val="center"/>
        <w:rPr>
          <w:rFonts w:ascii="宋体" w:hAnsi="宋体" w:eastAsia="宋体" w:cs="宋体"/>
          <w:sz w:val="28"/>
          <w:szCs w:val="28"/>
        </w:rPr>
      </w:pPr>
    </w:p>
    <w:p>
      <w:pPr>
        <w:spacing w:line="560" w:lineRule="exact"/>
        <w:rPr>
          <w:rFonts w:ascii="宋体" w:hAnsi="宋体" w:eastAsia="宋体" w:cs="宋体"/>
          <w:b/>
          <w:bCs/>
          <w:sz w:val="36"/>
          <w:szCs w:val="36"/>
        </w:rPr>
      </w:pPr>
      <w:r>
        <w:rPr>
          <w:rFonts w:hint="eastAsia" w:ascii="宋体" w:hAnsi="宋体" w:eastAsia="宋体" w:cs="宋体"/>
          <w:b/>
          <w:bCs/>
          <w:sz w:val="32"/>
          <w:szCs w:val="32"/>
        </w:rPr>
        <w:t xml:space="preserve">                       </w:t>
      </w:r>
      <w:r>
        <w:rPr>
          <w:rFonts w:hint="eastAsia" w:ascii="宋体" w:hAnsi="宋体" w:eastAsia="宋体" w:cs="宋体"/>
          <w:b/>
          <w:bCs/>
          <w:sz w:val="36"/>
          <w:szCs w:val="36"/>
        </w:rPr>
        <w:t xml:space="preserve">    声  明 </w:t>
      </w:r>
    </w:p>
    <w:p>
      <w:pPr>
        <w:spacing w:line="560" w:lineRule="exact"/>
        <w:rPr>
          <w:rFonts w:ascii="宋体" w:hAnsi="宋体" w:eastAsia="宋体" w:cs="宋体"/>
          <w:b/>
          <w:bCs/>
          <w:sz w:val="32"/>
          <w:szCs w:val="32"/>
        </w:rPr>
      </w:pP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我单位郑重声明：参加本次政府采购活动前 3 年内，我单位在经营活动中没有因违法经营受到刑事处罚或者责令停产停业、吊销许可证或者执照、较大数额罚款等行政处罚。</w:t>
      </w:r>
    </w:p>
    <w:p>
      <w:pPr>
        <w:snapToGrid w:val="0"/>
        <w:spacing w:line="460" w:lineRule="exact"/>
        <w:rPr>
          <w:rFonts w:ascii="宋体" w:hAnsi="宋体" w:eastAsia="宋体" w:cs="宋体"/>
          <w:sz w:val="24"/>
        </w:rPr>
      </w:pPr>
      <w:r>
        <w:rPr>
          <w:rFonts w:hint="eastAsia" w:ascii="宋体" w:hAnsi="宋体" w:eastAsia="宋体" w:cs="宋体"/>
          <w:sz w:val="24"/>
        </w:rPr>
        <w:t xml:space="preserve">    </w:t>
      </w:r>
    </w:p>
    <w:p>
      <w:pPr>
        <w:snapToGrid w:val="0"/>
        <w:spacing w:line="460" w:lineRule="exact"/>
        <w:ind w:firstLine="3120" w:firstLineChars="1300"/>
        <w:rPr>
          <w:rFonts w:ascii="宋体" w:hAnsi="宋体" w:eastAsia="宋体" w:cs="宋体"/>
          <w:sz w:val="24"/>
        </w:rPr>
      </w:pPr>
      <w:r>
        <w:rPr>
          <w:rFonts w:hint="eastAsia" w:ascii="宋体" w:hAnsi="宋体" w:eastAsia="宋体" w:cs="宋体"/>
          <w:sz w:val="24"/>
        </w:rPr>
        <w:t>单位名称（公章）：</w:t>
      </w:r>
    </w:p>
    <w:p>
      <w:pPr>
        <w:snapToGrid w:val="0"/>
        <w:spacing w:line="460" w:lineRule="exact"/>
        <w:rPr>
          <w:rFonts w:ascii="宋体" w:hAnsi="宋体" w:eastAsia="宋体" w:cs="宋体"/>
          <w:sz w:val="24"/>
        </w:rPr>
      </w:pPr>
      <w:r>
        <w:rPr>
          <w:rFonts w:hint="eastAsia" w:ascii="宋体" w:hAnsi="宋体" w:eastAsia="宋体" w:cs="宋体"/>
          <w:sz w:val="24"/>
        </w:rPr>
        <w:t xml:space="preserve">                          法定代表人或代理人（签字或盖章）：</w:t>
      </w:r>
      <w:r>
        <w:rPr>
          <w:rFonts w:hint="eastAsia" w:ascii="宋体" w:hAnsi="宋体" w:eastAsia="宋体" w:cs="宋体"/>
          <w:sz w:val="24"/>
          <w:u w:val="single"/>
        </w:rPr>
        <w:t>_______________</w:t>
      </w:r>
    </w:p>
    <w:p>
      <w:pPr>
        <w:spacing w:line="560" w:lineRule="exact"/>
        <w:ind w:firstLine="495"/>
        <w:rPr>
          <w:rFonts w:ascii="宋体" w:hAnsi="宋体" w:eastAsia="宋体" w:cs="宋体"/>
          <w:sz w:val="24"/>
        </w:rPr>
      </w:pPr>
      <w:r>
        <w:rPr>
          <w:rFonts w:hint="eastAsia" w:ascii="宋体" w:hAnsi="宋体" w:eastAsia="宋体" w:cs="宋体"/>
          <w:sz w:val="24"/>
        </w:rPr>
        <w:t xml:space="preserve">                      日期: </w:t>
      </w:r>
      <w:r>
        <w:rPr>
          <w:rFonts w:hint="eastAsia" w:ascii="宋体" w:hAnsi="宋体" w:eastAsia="宋体" w:cs="宋体"/>
          <w:sz w:val="24"/>
          <w:u w:val="single"/>
        </w:rPr>
        <w:t>______</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560" w:lineRule="exact"/>
        <w:ind w:firstLine="495"/>
        <w:rPr>
          <w:rFonts w:ascii="宋体" w:hAnsi="宋体" w:eastAsia="宋体" w:cs="宋体"/>
          <w:bCs/>
          <w:sz w:val="24"/>
        </w:rPr>
      </w:pPr>
    </w:p>
    <w:p>
      <w:pPr>
        <w:spacing w:line="560" w:lineRule="exact"/>
        <w:ind w:firstLine="495"/>
        <w:rPr>
          <w:rFonts w:ascii="宋体" w:hAnsi="宋体" w:eastAsia="宋体" w:cs="宋体"/>
          <w:bCs/>
          <w:sz w:val="24"/>
        </w:rPr>
      </w:pPr>
    </w:p>
    <w:p>
      <w:pPr>
        <w:spacing w:line="560" w:lineRule="exact"/>
        <w:ind w:firstLine="495"/>
        <w:rPr>
          <w:rFonts w:ascii="宋体" w:hAnsi="宋体" w:eastAsia="宋体" w:cs="宋体"/>
          <w:bCs/>
          <w:sz w:val="24"/>
        </w:rPr>
      </w:pPr>
    </w:p>
    <w:p>
      <w:pPr>
        <w:spacing w:line="560" w:lineRule="exact"/>
        <w:ind w:firstLine="495"/>
        <w:rPr>
          <w:rFonts w:ascii="宋体" w:hAnsi="宋体" w:eastAsia="宋体" w:cs="宋体"/>
          <w:bCs/>
          <w:sz w:val="24"/>
        </w:rPr>
      </w:pPr>
    </w:p>
    <w:p>
      <w:pPr>
        <w:spacing w:line="560" w:lineRule="exact"/>
        <w:ind w:firstLine="495"/>
        <w:rPr>
          <w:rFonts w:ascii="宋体" w:hAnsi="宋体" w:eastAsia="宋体" w:cs="宋体"/>
          <w:bCs/>
          <w:sz w:val="24"/>
        </w:rPr>
      </w:pPr>
    </w:p>
    <w:p>
      <w:pPr>
        <w:spacing w:line="560" w:lineRule="exact"/>
        <w:ind w:firstLine="495"/>
        <w:rPr>
          <w:rFonts w:ascii="宋体" w:hAnsi="宋体" w:eastAsia="宋体" w:cs="宋体"/>
          <w:bCs/>
          <w:sz w:val="24"/>
        </w:rPr>
      </w:pPr>
    </w:p>
    <w:p>
      <w:pPr>
        <w:spacing w:line="560" w:lineRule="exact"/>
        <w:ind w:firstLine="495"/>
        <w:rPr>
          <w:rFonts w:ascii="宋体" w:hAnsi="宋体" w:eastAsia="宋体" w:cs="宋体"/>
          <w:bCs/>
          <w:sz w:val="24"/>
        </w:rPr>
      </w:pPr>
    </w:p>
    <w:p>
      <w:pPr>
        <w:spacing w:line="560" w:lineRule="exact"/>
        <w:ind w:firstLine="495"/>
        <w:rPr>
          <w:rFonts w:ascii="宋体" w:hAnsi="宋体" w:eastAsia="宋体" w:cs="宋体"/>
          <w:bCs/>
          <w:sz w:val="24"/>
        </w:rPr>
      </w:pPr>
    </w:p>
    <w:p>
      <w:pPr>
        <w:spacing w:line="560" w:lineRule="exact"/>
        <w:ind w:firstLine="495"/>
        <w:rPr>
          <w:rFonts w:ascii="宋体" w:hAnsi="宋体" w:eastAsia="宋体" w:cs="宋体"/>
          <w:bCs/>
          <w:sz w:val="24"/>
        </w:rPr>
      </w:pPr>
    </w:p>
    <w:p>
      <w:pPr>
        <w:spacing w:line="560" w:lineRule="exact"/>
        <w:ind w:firstLine="495"/>
        <w:rPr>
          <w:rFonts w:ascii="宋体" w:hAnsi="宋体" w:eastAsia="宋体" w:cs="宋体"/>
          <w:bCs/>
          <w:sz w:val="24"/>
        </w:rPr>
      </w:pPr>
    </w:p>
    <w:p>
      <w:pPr>
        <w:spacing w:line="560" w:lineRule="exact"/>
        <w:ind w:firstLine="495"/>
        <w:rPr>
          <w:rFonts w:ascii="宋体" w:hAnsi="宋体" w:eastAsia="宋体" w:cs="宋体"/>
          <w:bCs/>
          <w:sz w:val="24"/>
        </w:rPr>
      </w:pPr>
    </w:p>
    <w:p>
      <w:pPr>
        <w:spacing w:line="560" w:lineRule="exact"/>
        <w:ind w:firstLine="495"/>
        <w:rPr>
          <w:rFonts w:ascii="宋体" w:hAnsi="宋体" w:eastAsia="宋体" w:cs="宋体"/>
          <w:bCs/>
          <w:sz w:val="24"/>
        </w:rPr>
      </w:pPr>
    </w:p>
    <w:p>
      <w:pPr>
        <w:spacing w:line="560" w:lineRule="exact"/>
        <w:ind w:firstLine="495"/>
        <w:rPr>
          <w:rFonts w:ascii="宋体" w:hAnsi="宋体" w:eastAsia="宋体" w:cs="宋体"/>
          <w:bCs/>
          <w:sz w:val="24"/>
        </w:rPr>
      </w:pPr>
    </w:p>
    <w:p>
      <w:pPr>
        <w:widowControl/>
        <w:jc w:val="left"/>
        <w:rPr>
          <w:rFonts w:ascii="宋体" w:hAnsi="宋体" w:eastAsia="宋体" w:cs="宋体"/>
          <w:bCs/>
          <w:sz w:val="24"/>
        </w:rPr>
      </w:pPr>
      <w:r>
        <w:rPr>
          <w:rFonts w:hint="eastAsia" w:ascii="宋体" w:hAnsi="宋体" w:eastAsia="宋体" w:cs="宋体"/>
          <w:bCs/>
          <w:sz w:val="24"/>
        </w:rPr>
        <w:br w:type="page"/>
      </w:r>
    </w:p>
    <w:p>
      <w:pPr>
        <w:widowControl/>
        <w:jc w:val="left"/>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（七）项目人员配置表</w:t>
      </w:r>
      <w:bookmarkEnd w:id="67"/>
      <w:r>
        <w:rPr>
          <w:rFonts w:hint="eastAsia" w:ascii="宋体" w:hAnsi="宋体" w:eastAsia="宋体" w:cs="宋体"/>
          <w:sz w:val="24"/>
          <w:szCs w:val="24"/>
        </w:rPr>
        <w:t>（格式）</w:t>
      </w:r>
    </w:p>
    <w:p>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p>
    <w:p>
      <w:pPr>
        <w:jc w:val="center"/>
        <w:rPr>
          <w:rFonts w:ascii="宋体" w:hAnsi="宋体" w:eastAsia="宋体" w:cs="宋体"/>
          <w:sz w:val="28"/>
          <w:szCs w:val="28"/>
        </w:rPr>
      </w:pPr>
      <w:r>
        <w:rPr>
          <w:rFonts w:hint="eastAsia" w:ascii="宋体" w:hAnsi="宋体" w:eastAsia="宋体" w:cs="宋体"/>
          <w:sz w:val="28"/>
          <w:szCs w:val="28"/>
        </w:rPr>
        <w:t>项目人员配置表</w:t>
      </w:r>
    </w:p>
    <w:p>
      <w:pPr>
        <w:ind w:firstLine="840" w:firstLineChars="350"/>
        <w:rPr>
          <w:rFonts w:ascii="宋体" w:hAnsi="宋体" w:eastAsia="宋体" w:cs="宋体"/>
          <w:bCs/>
          <w:sz w:val="24"/>
          <w:szCs w:val="24"/>
          <w:u w:val="single"/>
        </w:rPr>
      </w:pPr>
      <w:r>
        <w:rPr>
          <w:rFonts w:hint="eastAsia" w:ascii="宋体" w:hAnsi="宋体" w:eastAsia="宋体" w:cs="宋体"/>
          <w:bCs/>
          <w:sz w:val="24"/>
          <w:szCs w:val="24"/>
        </w:rPr>
        <w:t>供应商名称（盖章）：</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采购项目编号：</w:t>
      </w:r>
      <w:r>
        <w:rPr>
          <w:rFonts w:hint="eastAsia" w:ascii="宋体" w:hAnsi="宋体" w:eastAsia="宋体" w:cs="宋体"/>
          <w:bCs/>
          <w:sz w:val="24"/>
          <w:szCs w:val="24"/>
          <w:u w:val="single"/>
        </w:rPr>
        <w:t xml:space="preserve">              </w:t>
      </w:r>
    </w:p>
    <w:p>
      <w:pPr>
        <w:ind w:firstLine="840" w:firstLineChars="350"/>
        <w:rPr>
          <w:rFonts w:ascii="宋体" w:hAnsi="宋体" w:eastAsia="宋体" w:cs="宋体"/>
          <w:bCs/>
          <w:sz w:val="24"/>
          <w:szCs w:val="24"/>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2139"/>
        <w:gridCol w:w="1134"/>
        <w:gridCol w:w="2126"/>
        <w:gridCol w:w="1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112" w:type="dxa"/>
            <w:vAlign w:val="center"/>
          </w:tcPr>
          <w:p>
            <w:pPr>
              <w:jc w:val="center"/>
              <w:rPr>
                <w:rFonts w:ascii="宋体" w:hAnsi="宋体" w:eastAsia="宋体" w:cs="宋体"/>
                <w:b/>
                <w:sz w:val="24"/>
              </w:rPr>
            </w:pPr>
            <w:r>
              <w:rPr>
                <w:rFonts w:hint="eastAsia" w:ascii="宋体" w:hAnsi="宋体" w:eastAsia="宋体" w:cs="宋体"/>
                <w:b/>
                <w:sz w:val="24"/>
              </w:rPr>
              <w:t>序号</w:t>
            </w:r>
          </w:p>
        </w:tc>
        <w:tc>
          <w:tcPr>
            <w:tcW w:w="2139" w:type="dxa"/>
            <w:vAlign w:val="center"/>
          </w:tcPr>
          <w:p>
            <w:pPr>
              <w:jc w:val="center"/>
              <w:rPr>
                <w:rFonts w:ascii="宋体" w:hAnsi="宋体" w:eastAsia="宋体" w:cs="宋体"/>
                <w:b/>
                <w:sz w:val="24"/>
              </w:rPr>
            </w:pPr>
            <w:r>
              <w:rPr>
                <w:rFonts w:hint="eastAsia" w:ascii="宋体" w:hAnsi="宋体" w:eastAsia="宋体" w:cs="宋体"/>
                <w:b/>
                <w:sz w:val="24"/>
              </w:rPr>
              <w:t>姓名</w:t>
            </w:r>
          </w:p>
        </w:tc>
        <w:tc>
          <w:tcPr>
            <w:tcW w:w="1134" w:type="dxa"/>
            <w:vAlign w:val="center"/>
          </w:tcPr>
          <w:p>
            <w:pPr>
              <w:jc w:val="center"/>
              <w:rPr>
                <w:rFonts w:ascii="宋体" w:hAnsi="宋体" w:eastAsia="宋体" w:cs="宋体"/>
                <w:b/>
                <w:sz w:val="24"/>
              </w:rPr>
            </w:pPr>
            <w:r>
              <w:rPr>
                <w:rFonts w:hint="eastAsia" w:ascii="宋体" w:hAnsi="宋体" w:eastAsia="宋体" w:cs="宋体"/>
                <w:b/>
                <w:sz w:val="24"/>
              </w:rPr>
              <w:t>年龄</w:t>
            </w:r>
          </w:p>
        </w:tc>
        <w:tc>
          <w:tcPr>
            <w:tcW w:w="2126" w:type="dxa"/>
            <w:vAlign w:val="center"/>
          </w:tcPr>
          <w:p>
            <w:pPr>
              <w:jc w:val="center"/>
              <w:rPr>
                <w:rFonts w:ascii="宋体" w:hAnsi="宋体" w:eastAsia="宋体" w:cs="宋体"/>
                <w:b/>
                <w:sz w:val="24"/>
              </w:rPr>
            </w:pPr>
            <w:r>
              <w:rPr>
                <w:rFonts w:hint="eastAsia" w:ascii="宋体" w:hAnsi="宋体" w:eastAsia="宋体" w:cs="宋体"/>
                <w:b/>
                <w:sz w:val="24"/>
              </w:rPr>
              <w:t>本项目职责</w:t>
            </w:r>
          </w:p>
        </w:tc>
        <w:tc>
          <w:tcPr>
            <w:tcW w:w="1689" w:type="dxa"/>
            <w:vAlign w:val="center"/>
          </w:tcPr>
          <w:p>
            <w:pPr>
              <w:jc w:val="center"/>
              <w:rPr>
                <w:rFonts w:ascii="宋体" w:hAnsi="宋体" w:eastAsia="宋体" w:cs="宋体"/>
                <w:b/>
                <w:sz w:val="24"/>
              </w:rPr>
            </w:pPr>
            <w:r>
              <w:rPr>
                <w:rFonts w:hint="eastAsia" w:ascii="宋体" w:hAnsi="宋体" w:eastAsia="宋体" w:cs="宋体"/>
                <w:b/>
                <w:sz w:val="24"/>
              </w:rPr>
              <w:t>持有证书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2" w:type="dxa"/>
            <w:vAlign w:val="center"/>
          </w:tcPr>
          <w:p>
            <w:pPr>
              <w:jc w:val="center"/>
              <w:outlineLvl w:val="0"/>
              <w:rPr>
                <w:rFonts w:ascii="宋体" w:hAnsi="宋体" w:eastAsia="宋体" w:cs="宋体"/>
                <w:bCs/>
                <w:sz w:val="24"/>
                <w:szCs w:val="24"/>
              </w:rPr>
            </w:pPr>
          </w:p>
        </w:tc>
        <w:tc>
          <w:tcPr>
            <w:tcW w:w="2139" w:type="dxa"/>
            <w:vAlign w:val="center"/>
          </w:tcPr>
          <w:p>
            <w:pPr>
              <w:jc w:val="center"/>
              <w:outlineLvl w:val="0"/>
              <w:rPr>
                <w:rFonts w:ascii="宋体" w:hAnsi="宋体" w:eastAsia="宋体" w:cs="宋体"/>
                <w:bCs/>
                <w:sz w:val="24"/>
                <w:szCs w:val="24"/>
              </w:rPr>
            </w:pPr>
          </w:p>
        </w:tc>
        <w:tc>
          <w:tcPr>
            <w:tcW w:w="1134" w:type="dxa"/>
            <w:vAlign w:val="center"/>
          </w:tcPr>
          <w:p>
            <w:pPr>
              <w:jc w:val="center"/>
              <w:outlineLvl w:val="0"/>
              <w:rPr>
                <w:rFonts w:ascii="宋体" w:hAnsi="宋体" w:eastAsia="宋体" w:cs="宋体"/>
                <w:bCs/>
                <w:sz w:val="24"/>
                <w:szCs w:val="24"/>
              </w:rPr>
            </w:pPr>
          </w:p>
        </w:tc>
        <w:tc>
          <w:tcPr>
            <w:tcW w:w="2126" w:type="dxa"/>
            <w:vAlign w:val="center"/>
          </w:tcPr>
          <w:p>
            <w:pPr>
              <w:jc w:val="center"/>
              <w:outlineLvl w:val="0"/>
              <w:rPr>
                <w:rFonts w:ascii="宋体" w:hAnsi="宋体" w:eastAsia="宋体" w:cs="宋体"/>
                <w:bCs/>
                <w:sz w:val="24"/>
                <w:szCs w:val="24"/>
              </w:rPr>
            </w:pPr>
          </w:p>
        </w:tc>
        <w:tc>
          <w:tcPr>
            <w:tcW w:w="1689" w:type="dxa"/>
          </w:tcPr>
          <w:p>
            <w:pPr>
              <w:jc w:val="center"/>
              <w:outlineLvl w:val="0"/>
              <w:rPr>
                <w:rFonts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2" w:type="dxa"/>
            <w:vAlign w:val="center"/>
          </w:tcPr>
          <w:p>
            <w:pPr>
              <w:jc w:val="center"/>
              <w:outlineLvl w:val="0"/>
              <w:rPr>
                <w:rFonts w:ascii="宋体" w:hAnsi="宋体" w:eastAsia="宋体" w:cs="宋体"/>
                <w:bCs/>
                <w:sz w:val="24"/>
                <w:szCs w:val="24"/>
              </w:rPr>
            </w:pPr>
          </w:p>
        </w:tc>
        <w:tc>
          <w:tcPr>
            <w:tcW w:w="2139" w:type="dxa"/>
            <w:vAlign w:val="center"/>
          </w:tcPr>
          <w:p>
            <w:pPr>
              <w:jc w:val="center"/>
              <w:outlineLvl w:val="0"/>
              <w:rPr>
                <w:rFonts w:ascii="宋体" w:hAnsi="宋体" w:eastAsia="宋体" w:cs="宋体"/>
                <w:bCs/>
                <w:sz w:val="24"/>
                <w:szCs w:val="24"/>
              </w:rPr>
            </w:pPr>
          </w:p>
        </w:tc>
        <w:tc>
          <w:tcPr>
            <w:tcW w:w="1134" w:type="dxa"/>
            <w:vAlign w:val="center"/>
          </w:tcPr>
          <w:p>
            <w:pPr>
              <w:jc w:val="center"/>
              <w:outlineLvl w:val="0"/>
              <w:rPr>
                <w:rFonts w:ascii="宋体" w:hAnsi="宋体" w:eastAsia="宋体" w:cs="宋体"/>
                <w:bCs/>
                <w:sz w:val="24"/>
                <w:szCs w:val="24"/>
              </w:rPr>
            </w:pPr>
          </w:p>
        </w:tc>
        <w:tc>
          <w:tcPr>
            <w:tcW w:w="2126" w:type="dxa"/>
            <w:vAlign w:val="center"/>
          </w:tcPr>
          <w:p>
            <w:pPr>
              <w:jc w:val="center"/>
              <w:outlineLvl w:val="0"/>
              <w:rPr>
                <w:rFonts w:ascii="宋体" w:hAnsi="宋体" w:eastAsia="宋体" w:cs="宋体"/>
                <w:bCs/>
                <w:sz w:val="24"/>
                <w:szCs w:val="24"/>
              </w:rPr>
            </w:pPr>
          </w:p>
        </w:tc>
        <w:tc>
          <w:tcPr>
            <w:tcW w:w="1689" w:type="dxa"/>
          </w:tcPr>
          <w:p>
            <w:pPr>
              <w:jc w:val="center"/>
              <w:outlineLvl w:val="0"/>
              <w:rPr>
                <w:rFonts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2" w:type="dxa"/>
            <w:vAlign w:val="center"/>
          </w:tcPr>
          <w:p>
            <w:pPr>
              <w:jc w:val="center"/>
              <w:outlineLvl w:val="0"/>
              <w:rPr>
                <w:rFonts w:ascii="宋体" w:hAnsi="宋体" w:eastAsia="宋体" w:cs="宋体"/>
                <w:bCs/>
                <w:sz w:val="24"/>
                <w:szCs w:val="24"/>
              </w:rPr>
            </w:pPr>
          </w:p>
        </w:tc>
        <w:tc>
          <w:tcPr>
            <w:tcW w:w="2139" w:type="dxa"/>
            <w:vAlign w:val="center"/>
          </w:tcPr>
          <w:p>
            <w:pPr>
              <w:jc w:val="center"/>
              <w:outlineLvl w:val="0"/>
              <w:rPr>
                <w:rFonts w:ascii="宋体" w:hAnsi="宋体" w:eastAsia="宋体" w:cs="宋体"/>
                <w:bCs/>
                <w:sz w:val="24"/>
                <w:szCs w:val="24"/>
              </w:rPr>
            </w:pPr>
          </w:p>
        </w:tc>
        <w:tc>
          <w:tcPr>
            <w:tcW w:w="1134" w:type="dxa"/>
            <w:vAlign w:val="center"/>
          </w:tcPr>
          <w:p>
            <w:pPr>
              <w:jc w:val="center"/>
              <w:outlineLvl w:val="0"/>
              <w:rPr>
                <w:rFonts w:ascii="宋体" w:hAnsi="宋体" w:eastAsia="宋体" w:cs="宋体"/>
                <w:bCs/>
                <w:sz w:val="24"/>
                <w:szCs w:val="24"/>
              </w:rPr>
            </w:pPr>
          </w:p>
        </w:tc>
        <w:tc>
          <w:tcPr>
            <w:tcW w:w="2126" w:type="dxa"/>
            <w:vAlign w:val="center"/>
          </w:tcPr>
          <w:p>
            <w:pPr>
              <w:jc w:val="center"/>
              <w:outlineLvl w:val="0"/>
              <w:rPr>
                <w:rFonts w:ascii="宋体" w:hAnsi="宋体" w:eastAsia="宋体" w:cs="宋体"/>
                <w:bCs/>
                <w:sz w:val="24"/>
                <w:szCs w:val="24"/>
              </w:rPr>
            </w:pPr>
          </w:p>
        </w:tc>
        <w:tc>
          <w:tcPr>
            <w:tcW w:w="1689" w:type="dxa"/>
          </w:tcPr>
          <w:p>
            <w:pPr>
              <w:jc w:val="center"/>
              <w:outlineLvl w:val="0"/>
              <w:rPr>
                <w:rFonts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2" w:type="dxa"/>
            <w:vAlign w:val="center"/>
          </w:tcPr>
          <w:p>
            <w:pPr>
              <w:jc w:val="center"/>
              <w:outlineLvl w:val="0"/>
              <w:rPr>
                <w:rFonts w:ascii="宋体" w:hAnsi="宋体" w:eastAsia="宋体" w:cs="宋体"/>
                <w:bCs/>
                <w:sz w:val="24"/>
                <w:szCs w:val="24"/>
              </w:rPr>
            </w:pPr>
          </w:p>
        </w:tc>
        <w:tc>
          <w:tcPr>
            <w:tcW w:w="2139" w:type="dxa"/>
            <w:vAlign w:val="center"/>
          </w:tcPr>
          <w:p>
            <w:pPr>
              <w:jc w:val="center"/>
              <w:outlineLvl w:val="0"/>
              <w:rPr>
                <w:rFonts w:ascii="宋体" w:hAnsi="宋体" w:eastAsia="宋体" w:cs="宋体"/>
                <w:bCs/>
                <w:sz w:val="24"/>
                <w:szCs w:val="24"/>
              </w:rPr>
            </w:pPr>
          </w:p>
        </w:tc>
        <w:tc>
          <w:tcPr>
            <w:tcW w:w="1134" w:type="dxa"/>
            <w:vAlign w:val="center"/>
          </w:tcPr>
          <w:p>
            <w:pPr>
              <w:jc w:val="center"/>
              <w:outlineLvl w:val="0"/>
              <w:rPr>
                <w:rFonts w:ascii="宋体" w:hAnsi="宋体" w:eastAsia="宋体" w:cs="宋体"/>
                <w:bCs/>
                <w:sz w:val="24"/>
                <w:szCs w:val="24"/>
              </w:rPr>
            </w:pPr>
          </w:p>
        </w:tc>
        <w:tc>
          <w:tcPr>
            <w:tcW w:w="2126" w:type="dxa"/>
            <w:vAlign w:val="center"/>
          </w:tcPr>
          <w:p>
            <w:pPr>
              <w:jc w:val="center"/>
              <w:outlineLvl w:val="0"/>
              <w:rPr>
                <w:rFonts w:ascii="宋体" w:hAnsi="宋体" w:eastAsia="宋体" w:cs="宋体"/>
                <w:bCs/>
                <w:sz w:val="24"/>
                <w:szCs w:val="24"/>
              </w:rPr>
            </w:pPr>
          </w:p>
        </w:tc>
        <w:tc>
          <w:tcPr>
            <w:tcW w:w="1689" w:type="dxa"/>
          </w:tcPr>
          <w:p>
            <w:pPr>
              <w:jc w:val="center"/>
              <w:outlineLvl w:val="0"/>
              <w:rPr>
                <w:rFonts w:ascii="宋体" w:hAnsi="宋体" w:eastAsia="宋体" w:cs="宋体"/>
                <w:bCs/>
                <w:sz w:val="24"/>
                <w:szCs w:val="24"/>
              </w:rPr>
            </w:pPr>
          </w:p>
        </w:tc>
      </w:tr>
    </w:tbl>
    <w:p>
      <w:pPr>
        <w:rPr>
          <w:rFonts w:ascii="宋体" w:hAnsi="宋体" w:eastAsia="宋体" w:cs="宋体"/>
          <w:b/>
          <w:bCs/>
          <w:color w:val="000000"/>
          <w:sz w:val="24"/>
          <w:szCs w:val="24"/>
        </w:rPr>
      </w:pPr>
    </w:p>
    <w:p>
      <w:pPr>
        <w:spacing w:before="5"/>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法定代表人或被授权代表（签字或盖章）：</w:t>
      </w:r>
      <w:r>
        <w:rPr>
          <w:rFonts w:hint="eastAsia" w:ascii="宋体" w:hAnsi="宋体" w:eastAsia="宋体" w:cs="宋体"/>
          <w:b/>
          <w:bCs/>
          <w:color w:val="000000" w:themeColor="text1"/>
          <w:sz w:val="24"/>
          <w:szCs w:val="24"/>
          <w:u w:val="single"/>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 xml:space="preserve"> </w:t>
      </w:r>
    </w:p>
    <w:p>
      <w:pPr>
        <w:rPr>
          <w:rFonts w:ascii="宋体" w:hAnsi="宋体" w:eastAsia="宋体" w:cs="宋体"/>
          <w:bCs/>
          <w:color w:val="000000"/>
          <w:szCs w:val="21"/>
        </w:rPr>
      </w:pPr>
    </w:p>
    <w:p>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w:t>
      </w:r>
    </w:p>
    <w:p>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 表格不够可自行延长。</w:t>
      </w:r>
    </w:p>
    <w:p>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p>
    <w:p>
      <w:pPr>
        <w:widowControl/>
        <w:jc w:val="left"/>
        <w:rPr>
          <w:rFonts w:ascii="宋体" w:hAnsi="宋体" w:eastAsia="宋体" w:cs="宋体"/>
          <w:color w:val="000000" w:themeColor="text1"/>
          <w:sz w:val="24"/>
          <w:szCs w:val="24"/>
          <w14:textFill>
            <w14:solidFill>
              <w14:schemeClr w14:val="tx1"/>
            </w14:solidFill>
          </w14:textFill>
        </w:rPr>
      </w:pPr>
    </w:p>
    <w:p>
      <w:pPr>
        <w:spacing w:line="360" w:lineRule="auto"/>
        <w:rPr>
          <w:rFonts w:ascii="宋体" w:hAnsi="宋体" w:eastAsia="宋体" w:cs="宋体"/>
        </w:rPr>
      </w:pPr>
      <w:r>
        <w:rPr>
          <w:rFonts w:hint="eastAsia" w:ascii="宋体" w:hAnsi="宋体" w:eastAsia="宋体" w:cs="宋体"/>
        </w:rPr>
        <w:br w:type="page"/>
      </w:r>
    </w:p>
    <w:p>
      <w:pPr>
        <w:keepNext/>
        <w:spacing w:line="360" w:lineRule="auto"/>
        <w:jc w:val="center"/>
        <w:outlineLvl w:val="0"/>
        <w:rPr>
          <w:rFonts w:ascii="宋体" w:hAnsi="宋体" w:eastAsia="宋体" w:cs="宋体"/>
          <w:bCs/>
          <w:kern w:val="0"/>
          <w:sz w:val="28"/>
          <w:szCs w:val="28"/>
        </w:rPr>
      </w:pPr>
      <w:bookmarkStart w:id="74" w:name="_Toc92976624"/>
      <w:bookmarkStart w:id="75" w:name="_Toc63173555"/>
      <w:r>
        <w:rPr>
          <w:rFonts w:hint="eastAsia" w:ascii="宋体" w:hAnsi="宋体" w:eastAsia="宋体" w:cs="宋体"/>
          <w:bCs/>
          <w:kern w:val="0"/>
          <w:sz w:val="28"/>
          <w:szCs w:val="28"/>
        </w:rPr>
        <w:t>友 情 提 醒</w:t>
      </w:r>
      <w:bookmarkEnd w:id="74"/>
      <w:bookmarkEnd w:id="75"/>
    </w:p>
    <w:p>
      <w:pPr>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各供应商：</w:t>
      </w:r>
    </w:p>
    <w:p>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您好！</w:t>
      </w:r>
    </w:p>
    <w:p>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为了提高贵单位的响应文件的有效性，减少不必要的无效报价，特友情提醒注意以下几点：</w:t>
      </w:r>
    </w:p>
    <w:p>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 请谨记采购文件上表述的各项事宜时间节点，特别是开标时间和地点，迟到的将一律不能进入开标室。</w:t>
      </w:r>
    </w:p>
    <w:p>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 响应文件应按要求密封，并在封袋上加盖供应商公章。</w:t>
      </w:r>
    </w:p>
    <w:p>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 响应文件须按采购文件《二、供应商须知》及《五、响应文件格式》中相关要求装订、密封、标记、盖章和签署。响应文件封袋须加盖供应商公章。</w:t>
      </w:r>
    </w:p>
    <w:p>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 响应文件中的证明文件及资料需提供复印件并加盖公章，有要求提供原件或公证件的必须将原件或公证件携带至开标现场备查或核查。</w:t>
      </w:r>
    </w:p>
    <w:p>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 需要提供样品的，请严格按采购文件要求提供，同时注意密封、隐蔽标签的相关要求。</w:t>
      </w:r>
    </w:p>
    <w:p>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 因采购文件文字表述有限，鼓励您现场踏勘，可以在投标前充分了解现场环境、项目进度和质量要求等信息，为贵单位有针对性的制作响应文件积累充分的原始资料。</w:t>
      </w:r>
    </w:p>
    <w:p>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 设定最高限价的，超过限价一律废标。</w:t>
      </w:r>
    </w:p>
    <w:p>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 请精心仔细审阅采购文件，特别是加粗部分的文字。如有疑问，请按采购文件要求进行询疑。</w:t>
      </w:r>
    </w:p>
    <w:p>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p>
    <w:p>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我单位十分欢迎贵单位对招标采购组织工作提出宝贵意见和建议。电话：18915091067  </w:t>
      </w:r>
    </w:p>
    <w:p>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最后祝贵单位投标成功！</w:t>
      </w:r>
    </w:p>
    <w:p>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p>
    <w:p>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本采购文件的最终解释权归江苏仁禾中衡工程咨询房地产估价有限公司所有。</w:t>
      </w:r>
    </w:p>
    <w:p>
      <w:pPr>
        <w:spacing w:line="36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（全文完）</w:t>
      </w:r>
    </w:p>
    <w:p>
      <w:pPr>
        <w:widowControl/>
        <w:jc w:val="left"/>
        <w:rPr>
          <w:rFonts w:ascii="宋体" w:hAnsi="宋体" w:eastAsia="宋体" w:cs="宋体"/>
          <w:color w:val="000000" w:themeColor="text1"/>
          <w:sz w:val="28"/>
          <w:szCs w:val="28"/>
          <w14:textFill>
            <w14:solidFill>
              <w14:schemeClr w14:val="tx1"/>
            </w14:solidFill>
          </w14:textFill>
        </w:rPr>
      </w:pPr>
    </w:p>
    <w:sectPr>
      <w:headerReference r:id="rId10" w:type="first"/>
      <w:footerReference r:id="rId12" w:type="first"/>
      <w:headerReference r:id="rId8" w:type="default"/>
      <w:footerReference r:id="rId11" w:type="default"/>
      <w:headerReference r:id="rId9" w:type="even"/>
      <w:pgSz w:w="11906" w:h="16838"/>
      <w:pgMar w:top="1276" w:right="851" w:bottom="1134" w:left="1134" w:header="568" w:footer="594"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3316035"/>
    </w:sdtPr>
    <w:sdtContent>
      <w:p>
        <w:pPr>
          <w:pStyle w:val="20"/>
          <w:tabs>
            <w:tab w:val="left" w:pos="3900"/>
            <w:tab w:val="center" w:pos="4960"/>
          </w:tabs>
          <w:rPr>
            <w:rFonts w:asciiTheme="minorHAnsi" w:hAnsiTheme="minorHAnsi" w:eastAsiaTheme="minorEastAsia" w:cstheme="minorBidi"/>
            <w:kern w:val="2"/>
            <w:sz w:val="21"/>
            <w:szCs w:val="22"/>
          </w:rPr>
        </w:pPr>
        <w:r>
          <w:tab/>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5"/>
      </w:rPr>
    </w:pPr>
    <w:r>
      <w:rPr>
        <w:rStyle w:val="35"/>
      </w:rPr>
      <w:fldChar w:fldCharType="begin"/>
    </w:r>
    <w:r>
      <w:rPr>
        <w:rStyle w:val="35"/>
      </w:rPr>
      <w:instrText xml:space="preserve">PAGE  </w:instrText>
    </w:r>
    <w:r>
      <w:rPr>
        <w:rStyle w:val="35"/>
      </w:rPr>
      <w:fldChar w:fldCharType="separate"/>
    </w:r>
    <w:r>
      <w:rPr>
        <w:rStyle w:val="35"/>
      </w:rPr>
      <w:t>1</w:t>
    </w:r>
    <w:r>
      <w:rPr>
        <w:rStyle w:val="35"/>
      </w:rPr>
      <w:fldChar w:fldCharType="end"/>
    </w:r>
  </w:p>
  <w:p>
    <w:pPr>
      <w:pStyle w:val="2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7100909"/>
    </w:sdtPr>
    <w:sdtEndPr>
      <w:rPr>
        <w:rFonts w:asciiTheme="minorEastAsia" w:hAnsiTheme="minorEastAsia" w:eastAsiaTheme="minorEastAsia"/>
        <w:sz w:val="21"/>
        <w:szCs w:val="21"/>
        <w:lang w:val="zh-CN"/>
      </w:rPr>
    </w:sdtEndPr>
    <w:sdtContent>
      <w:sdt>
        <w:sdtPr>
          <w:id w:val="-1669238322"/>
        </w:sdtPr>
        <w:sdtEndPr>
          <w:rPr>
            <w:rFonts w:asciiTheme="minorEastAsia" w:hAnsiTheme="minorEastAsia" w:eastAsiaTheme="minorEastAsia"/>
            <w:sz w:val="21"/>
            <w:szCs w:val="21"/>
            <w:lang w:val="zh-CN"/>
          </w:rPr>
        </w:sdtEndPr>
        <w:sdtContent>
          <w:p>
            <w:pPr>
              <w:pStyle w:val="20"/>
              <w:jc w:val="center"/>
            </w:pPr>
            <w:r>
              <w:rPr>
                <w:rFonts w:hint="eastAsia" w:asciiTheme="minorEastAsia" w:hAnsiTheme="minorEastAsia" w:eastAsiaTheme="minorEastAsia"/>
                <w:sz w:val="21"/>
                <w:szCs w:val="21"/>
                <w:lang w:val="zh-CN"/>
              </w:rPr>
              <w:t>第</w:t>
            </w:r>
            <w:r>
              <w:rPr>
                <w:rFonts w:asciiTheme="minorEastAsia" w:hAnsiTheme="minorEastAsia" w:eastAsiaTheme="minorEastAsia"/>
                <w:sz w:val="21"/>
                <w:szCs w:val="21"/>
                <w:lang w:val="zh-CN"/>
              </w:rPr>
              <w:t xml:space="preserve"> </w:t>
            </w:r>
            <w:r>
              <w:rPr>
                <w:rFonts w:asciiTheme="minorEastAsia" w:hAnsiTheme="minorEastAsia" w:eastAsiaTheme="minorEastAsia"/>
                <w:sz w:val="21"/>
                <w:szCs w:val="21"/>
                <w:lang w:val="zh-CN"/>
              </w:rPr>
              <w:fldChar w:fldCharType="begin"/>
            </w:r>
            <w:r>
              <w:rPr>
                <w:rFonts w:asciiTheme="minorEastAsia" w:hAnsiTheme="minorEastAsia" w:eastAsiaTheme="minorEastAsia"/>
                <w:sz w:val="21"/>
                <w:szCs w:val="21"/>
                <w:lang w:val="zh-CN"/>
              </w:rPr>
              <w:instrText xml:space="preserve">PAGE</w:instrText>
            </w:r>
            <w:r>
              <w:rPr>
                <w:rFonts w:asciiTheme="minorEastAsia" w:hAnsiTheme="minorEastAsia" w:eastAsiaTheme="minorEastAsia"/>
                <w:sz w:val="21"/>
                <w:szCs w:val="21"/>
                <w:lang w:val="zh-CN"/>
              </w:rPr>
              <w:fldChar w:fldCharType="separate"/>
            </w:r>
            <w:r>
              <w:rPr>
                <w:rFonts w:asciiTheme="minorEastAsia" w:hAnsiTheme="minorEastAsia" w:eastAsiaTheme="minorEastAsia"/>
                <w:sz w:val="21"/>
                <w:szCs w:val="21"/>
                <w:lang w:val="zh-CN"/>
              </w:rPr>
              <w:t>39</w:t>
            </w:r>
            <w:r>
              <w:rPr>
                <w:rFonts w:asciiTheme="minorEastAsia" w:hAnsiTheme="minorEastAsia" w:eastAsiaTheme="minorEastAsia"/>
                <w:sz w:val="21"/>
                <w:szCs w:val="21"/>
                <w:lang w:val="zh-CN"/>
              </w:rPr>
              <w:fldChar w:fldCharType="end"/>
            </w:r>
            <w:r>
              <w:rPr>
                <w:rFonts w:hint="eastAsia" w:asciiTheme="minorEastAsia" w:hAnsiTheme="minorEastAsia" w:eastAsiaTheme="minorEastAsia"/>
                <w:sz w:val="21"/>
                <w:szCs w:val="21"/>
                <w:lang w:val="zh-CN"/>
              </w:rPr>
              <w:t xml:space="preserve"> 页，共39页</w:t>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35"/>
      </w:rPr>
      <w:id w:val="-368604791"/>
    </w:sdtPr>
    <w:sdtEndPr>
      <w:rPr>
        <w:rStyle w:val="35"/>
      </w:rPr>
    </w:sdtEndPr>
    <w:sdtContent>
      <w:p>
        <w:pPr>
          <w:pStyle w:val="20"/>
          <w:framePr w:wrap="around" w:vAnchor="text" w:hAnchor="margin" w:xAlign="center" w:y="1"/>
          <w:rPr>
            <w:rStyle w:val="35"/>
          </w:rPr>
        </w:pPr>
        <w:r>
          <w:rPr>
            <w:rStyle w:val="35"/>
          </w:rPr>
          <w:fldChar w:fldCharType="begin"/>
        </w:r>
        <w:r>
          <w:rPr>
            <w:rStyle w:val="35"/>
          </w:rPr>
          <w:instrText xml:space="preserve"> PAGE </w:instrText>
        </w:r>
        <w:r>
          <w:rPr>
            <w:rStyle w:val="35"/>
          </w:rPr>
          <w:fldChar w:fldCharType="separate"/>
        </w:r>
        <w:r>
          <w:rPr>
            <w:rStyle w:val="35"/>
          </w:rPr>
          <w:t>1</w:t>
        </w:r>
        <w:r>
          <w:rPr>
            <w:rStyle w:val="35"/>
          </w:rPr>
          <w:fldChar w:fldCharType="end"/>
        </w:r>
      </w:p>
    </w:sdtContent>
  </w:sdt>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ascii="华文新魏" w:hAnsi="华文新魏" w:eastAsia="华文新魏"/>
        <w:sz w:val="21"/>
        <w:szCs w:val="21"/>
      </w:rPr>
    </w:pPr>
    <w:r>
      <w:rPr>
        <w:rFonts w:hint="eastAsia" w:ascii="华文新魏" w:hAnsi="华文新魏" w:eastAsia="华文新魏"/>
        <w:sz w:val="21"/>
        <w:szCs w:val="21"/>
      </w:rPr>
      <w:t>江苏仁禾中衡工程咨询房地产估价有限公司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060950" cy="5080000"/>
          <wp:effectExtent l="0" t="0" r="6350" b="6350"/>
          <wp:wrapNone/>
          <wp:docPr id="1" name="图片 1025" descr="WechatIMG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25" descr="WechatIMG157"/>
                  <pic:cNvPicPr>
                    <a:picLocks noChangeAspect="1"/>
                  </pic:cNvPicPr>
                </pic:nvPicPr>
                <pic:blipFill>
                  <a:blip r:embed="rId1"/>
                  <a:stretch>
                    <a:fillRect/>
                  </a:stretch>
                </pic:blipFill>
                <pic:spPr>
                  <a:xfrm>
                    <a:off x="0" y="0"/>
                    <a:ext cx="5060950" cy="508000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ascii="华文新魏" w:hAnsi="华文新魏" w:eastAsia="华文新魏"/>
        <w:sz w:val="21"/>
        <w:szCs w:val="21"/>
      </w:rPr>
    </w:pPr>
    <w:r>
      <w:rPr>
        <w:rFonts w:hint="eastAsia" w:ascii="华文新魏" w:hAnsi="华文新魏" w:eastAsia="华文新魏"/>
        <w:sz w:val="21"/>
        <w:szCs w:val="21"/>
      </w:rPr>
      <w:t>江苏仁禾中衡工程咨询房地产估价有限公司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840"/>
      <w:rPr>
        <w:rFonts w:ascii="华文新魏" w:hAnsi="华文新魏" w:eastAsia="华文新魏"/>
        <w:sz w:val="21"/>
        <w:szCs w:val="21"/>
      </w:rPr>
    </w:pPr>
    <w:r>
      <w:rPr>
        <w:rFonts w:hint="eastAsia" w:ascii="华文新魏" w:hAnsi="华文新魏" w:eastAsia="华文新魏"/>
        <w:sz w:val="21"/>
        <w:szCs w:val="21"/>
      </w:rPr>
      <w:t>江苏仁禾中衡工程咨询房地产估价有限公司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060950" cy="5080000"/>
          <wp:effectExtent l="0" t="0" r="0" b="0"/>
          <wp:wrapNone/>
          <wp:docPr id="10" name="图片 10" descr="WechatIMG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WechatIMG1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060950" cy="5080000"/>
                  </a:xfrm>
                  <a:prstGeom prst="rect">
                    <a:avLst/>
                  </a:prstGeom>
                  <a:noFill/>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5060950" cy="5080000"/>
          <wp:effectExtent l="0" t="0" r="0" b="0"/>
          <wp:wrapNone/>
          <wp:docPr id="12" name="图片 12" descr="WechatIMG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WechatIMG1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060950" cy="50800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320AA5"/>
    <w:multiLevelType w:val="multilevel"/>
    <w:tmpl w:val="4B320AA5"/>
    <w:lvl w:ilvl="0" w:tentative="0">
      <w:start w:val="1"/>
      <w:numFmt w:val="decimalEnclosedCircle"/>
      <w:lvlText w:val="%1"/>
      <w:lvlJc w:val="left"/>
      <w:pPr>
        <w:tabs>
          <w:tab w:val="left" w:pos="570"/>
        </w:tabs>
        <w:ind w:left="570" w:hanging="360"/>
      </w:pPr>
      <w:rPr>
        <w:rFonts w:hint="default"/>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1">
    <w:nsid w:val="64607A38"/>
    <w:multiLevelType w:val="multilevel"/>
    <w:tmpl w:val="64607A38"/>
    <w:lvl w:ilvl="0" w:tentative="0">
      <w:start w:val="1"/>
      <w:numFmt w:val="japaneseCounting"/>
      <w:lvlText w:val="%1、"/>
      <w:lvlJc w:val="left"/>
      <w:pPr>
        <w:tabs>
          <w:tab w:val="left" w:pos="552"/>
        </w:tabs>
        <w:ind w:left="552" w:hanging="420"/>
      </w:pPr>
      <w:rPr>
        <w:rFonts w:ascii="Times New Roman" w:hAnsi="Times New Roman" w:eastAsia="Times New Roman" w:cs="Times New Roman"/>
        <w:color w:val="auto"/>
      </w:rPr>
    </w:lvl>
    <w:lvl w:ilvl="1" w:tentative="0">
      <w:start w:val="1"/>
      <w:numFmt w:val="lowerLetter"/>
      <w:lvlText w:val="%2)"/>
      <w:lvlJc w:val="left"/>
      <w:pPr>
        <w:tabs>
          <w:tab w:val="left" w:pos="840"/>
        </w:tabs>
        <w:ind w:left="840" w:hanging="420"/>
      </w:pPr>
      <w:rPr>
        <w:rFonts w:cs="Times New Roman"/>
      </w:rPr>
    </w:lvl>
    <w:lvl w:ilvl="2" w:tentative="0">
      <w:start w:val="10"/>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71D54D18"/>
    <w:multiLevelType w:val="multilevel"/>
    <w:tmpl w:val="71D54D18"/>
    <w:lvl w:ilvl="0" w:tentative="0">
      <w:start w:val="1"/>
      <w:numFmt w:val="upperLetter"/>
      <w:pStyle w:val="6"/>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73031BD8"/>
    <w:multiLevelType w:val="multilevel"/>
    <w:tmpl w:val="73031BD8"/>
    <w:lvl w:ilvl="0" w:tentative="0">
      <w:start w:val="2"/>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7E9A32E0"/>
    <w:multiLevelType w:val="multilevel"/>
    <w:tmpl w:val="7E9A32E0"/>
    <w:lvl w:ilvl="0" w:tentative="0">
      <w:start w:val="5"/>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OTU1ZmVlZDBiMGI4NDY1N2FmNzcyMDQ3MDdkNWEifQ=="/>
  </w:docVars>
  <w:rsids>
    <w:rsidRoot w:val="00202940"/>
    <w:rsid w:val="00003B80"/>
    <w:rsid w:val="000048AE"/>
    <w:rsid w:val="00007D9A"/>
    <w:rsid w:val="00011B5A"/>
    <w:rsid w:val="00021B35"/>
    <w:rsid w:val="00023F37"/>
    <w:rsid w:val="00025959"/>
    <w:rsid w:val="00025CDA"/>
    <w:rsid w:val="00027136"/>
    <w:rsid w:val="000304B3"/>
    <w:rsid w:val="0003505C"/>
    <w:rsid w:val="00036049"/>
    <w:rsid w:val="0003756D"/>
    <w:rsid w:val="00040D3C"/>
    <w:rsid w:val="00044E11"/>
    <w:rsid w:val="00045DB6"/>
    <w:rsid w:val="000467D6"/>
    <w:rsid w:val="00046D6A"/>
    <w:rsid w:val="00047D25"/>
    <w:rsid w:val="00050C6E"/>
    <w:rsid w:val="000542BD"/>
    <w:rsid w:val="00055659"/>
    <w:rsid w:val="00056FC0"/>
    <w:rsid w:val="00057274"/>
    <w:rsid w:val="00061D0D"/>
    <w:rsid w:val="0006261F"/>
    <w:rsid w:val="00064546"/>
    <w:rsid w:val="00064F9E"/>
    <w:rsid w:val="00070B23"/>
    <w:rsid w:val="00071CFE"/>
    <w:rsid w:val="00072395"/>
    <w:rsid w:val="0007466C"/>
    <w:rsid w:val="00081AD6"/>
    <w:rsid w:val="00085025"/>
    <w:rsid w:val="000853A3"/>
    <w:rsid w:val="00091725"/>
    <w:rsid w:val="00091930"/>
    <w:rsid w:val="000935DA"/>
    <w:rsid w:val="000951E0"/>
    <w:rsid w:val="00095D10"/>
    <w:rsid w:val="000968B1"/>
    <w:rsid w:val="00096B78"/>
    <w:rsid w:val="00096F5C"/>
    <w:rsid w:val="000A01C4"/>
    <w:rsid w:val="000A2B2B"/>
    <w:rsid w:val="000A3786"/>
    <w:rsid w:val="000A611A"/>
    <w:rsid w:val="000A6A2A"/>
    <w:rsid w:val="000A7FF1"/>
    <w:rsid w:val="000B02BF"/>
    <w:rsid w:val="000B5A22"/>
    <w:rsid w:val="000C394C"/>
    <w:rsid w:val="000D0966"/>
    <w:rsid w:val="000D2974"/>
    <w:rsid w:val="000D3F14"/>
    <w:rsid w:val="000D5056"/>
    <w:rsid w:val="000D7793"/>
    <w:rsid w:val="000E0666"/>
    <w:rsid w:val="000E1C1C"/>
    <w:rsid w:val="000E5708"/>
    <w:rsid w:val="000F08EC"/>
    <w:rsid w:val="000F13DD"/>
    <w:rsid w:val="000F18E1"/>
    <w:rsid w:val="000F3902"/>
    <w:rsid w:val="000F3F52"/>
    <w:rsid w:val="000F4EF1"/>
    <w:rsid w:val="00101B15"/>
    <w:rsid w:val="00102755"/>
    <w:rsid w:val="0010372C"/>
    <w:rsid w:val="001059EA"/>
    <w:rsid w:val="001061CD"/>
    <w:rsid w:val="0010690C"/>
    <w:rsid w:val="00106E95"/>
    <w:rsid w:val="00107B7C"/>
    <w:rsid w:val="00110852"/>
    <w:rsid w:val="001111BA"/>
    <w:rsid w:val="00121D6F"/>
    <w:rsid w:val="00123E77"/>
    <w:rsid w:val="00125078"/>
    <w:rsid w:val="00126DCE"/>
    <w:rsid w:val="0013089A"/>
    <w:rsid w:val="00130E7A"/>
    <w:rsid w:val="001313B9"/>
    <w:rsid w:val="0013250F"/>
    <w:rsid w:val="00133344"/>
    <w:rsid w:val="00133FEA"/>
    <w:rsid w:val="00135918"/>
    <w:rsid w:val="00136D32"/>
    <w:rsid w:val="00136D88"/>
    <w:rsid w:val="001370A3"/>
    <w:rsid w:val="0013765A"/>
    <w:rsid w:val="00141B65"/>
    <w:rsid w:val="00147551"/>
    <w:rsid w:val="00147D46"/>
    <w:rsid w:val="00151AAE"/>
    <w:rsid w:val="00153554"/>
    <w:rsid w:val="00153F19"/>
    <w:rsid w:val="00154EA1"/>
    <w:rsid w:val="00161412"/>
    <w:rsid w:val="0016169A"/>
    <w:rsid w:val="001645F2"/>
    <w:rsid w:val="00164C83"/>
    <w:rsid w:val="00166A1C"/>
    <w:rsid w:val="00166B9F"/>
    <w:rsid w:val="00170876"/>
    <w:rsid w:val="0017431C"/>
    <w:rsid w:val="001774EB"/>
    <w:rsid w:val="00180119"/>
    <w:rsid w:val="0018151D"/>
    <w:rsid w:val="0018434D"/>
    <w:rsid w:val="00184781"/>
    <w:rsid w:val="00190F6D"/>
    <w:rsid w:val="00197209"/>
    <w:rsid w:val="001A0B7A"/>
    <w:rsid w:val="001A1063"/>
    <w:rsid w:val="001A32C0"/>
    <w:rsid w:val="001A3FBC"/>
    <w:rsid w:val="001A6D24"/>
    <w:rsid w:val="001A706E"/>
    <w:rsid w:val="001A7A41"/>
    <w:rsid w:val="001B10DC"/>
    <w:rsid w:val="001B3832"/>
    <w:rsid w:val="001B4A4A"/>
    <w:rsid w:val="001B4F76"/>
    <w:rsid w:val="001B76D5"/>
    <w:rsid w:val="001C0741"/>
    <w:rsid w:val="001C0B47"/>
    <w:rsid w:val="001C0DBC"/>
    <w:rsid w:val="001C213A"/>
    <w:rsid w:val="001D1504"/>
    <w:rsid w:val="001D26CC"/>
    <w:rsid w:val="001D3F66"/>
    <w:rsid w:val="001E01CF"/>
    <w:rsid w:val="001E150A"/>
    <w:rsid w:val="001E3EBF"/>
    <w:rsid w:val="001E4668"/>
    <w:rsid w:val="001E58C3"/>
    <w:rsid w:val="001E6093"/>
    <w:rsid w:val="001F0A78"/>
    <w:rsid w:val="001F3FA0"/>
    <w:rsid w:val="001F4C40"/>
    <w:rsid w:val="001F57BF"/>
    <w:rsid w:val="00202940"/>
    <w:rsid w:val="00202D50"/>
    <w:rsid w:val="00202E69"/>
    <w:rsid w:val="0020399D"/>
    <w:rsid w:val="002039D9"/>
    <w:rsid w:val="00203A18"/>
    <w:rsid w:val="00204136"/>
    <w:rsid w:val="00204689"/>
    <w:rsid w:val="00205736"/>
    <w:rsid w:val="00207EEF"/>
    <w:rsid w:val="00220BEF"/>
    <w:rsid w:val="00220ED1"/>
    <w:rsid w:val="00223FE7"/>
    <w:rsid w:val="0022401B"/>
    <w:rsid w:val="00226E8B"/>
    <w:rsid w:val="00230D81"/>
    <w:rsid w:val="00240FD8"/>
    <w:rsid w:val="00242E47"/>
    <w:rsid w:val="0024665D"/>
    <w:rsid w:val="00247C92"/>
    <w:rsid w:val="002502E5"/>
    <w:rsid w:val="00250429"/>
    <w:rsid w:val="002520C9"/>
    <w:rsid w:val="00255030"/>
    <w:rsid w:val="002573B8"/>
    <w:rsid w:val="00261982"/>
    <w:rsid w:val="0026222C"/>
    <w:rsid w:val="00264142"/>
    <w:rsid w:val="002655D6"/>
    <w:rsid w:val="00274DB6"/>
    <w:rsid w:val="00277DD9"/>
    <w:rsid w:val="00280BDD"/>
    <w:rsid w:val="00282792"/>
    <w:rsid w:val="00283719"/>
    <w:rsid w:val="00284350"/>
    <w:rsid w:val="00287509"/>
    <w:rsid w:val="0028759F"/>
    <w:rsid w:val="002910AF"/>
    <w:rsid w:val="00294423"/>
    <w:rsid w:val="00294538"/>
    <w:rsid w:val="002946D4"/>
    <w:rsid w:val="002A6BFE"/>
    <w:rsid w:val="002A7107"/>
    <w:rsid w:val="002A7AF7"/>
    <w:rsid w:val="002B10B3"/>
    <w:rsid w:val="002B150D"/>
    <w:rsid w:val="002B2C3C"/>
    <w:rsid w:val="002B4BBF"/>
    <w:rsid w:val="002B685A"/>
    <w:rsid w:val="002C6557"/>
    <w:rsid w:val="002D03B7"/>
    <w:rsid w:val="002D20DB"/>
    <w:rsid w:val="002D22C2"/>
    <w:rsid w:val="002D3797"/>
    <w:rsid w:val="002D3E4D"/>
    <w:rsid w:val="002D6B2A"/>
    <w:rsid w:val="002D7397"/>
    <w:rsid w:val="002E1DAC"/>
    <w:rsid w:val="002E1F11"/>
    <w:rsid w:val="002E23ED"/>
    <w:rsid w:val="002E2B64"/>
    <w:rsid w:val="002E40BC"/>
    <w:rsid w:val="002E6F43"/>
    <w:rsid w:val="002F0F72"/>
    <w:rsid w:val="002F2892"/>
    <w:rsid w:val="002F34EC"/>
    <w:rsid w:val="002F72C2"/>
    <w:rsid w:val="00301DEA"/>
    <w:rsid w:val="00304725"/>
    <w:rsid w:val="00305C33"/>
    <w:rsid w:val="00305E08"/>
    <w:rsid w:val="003119B4"/>
    <w:rsid w:val="003128B5"/>
    <w:rsid w:val="003140CE"/>
    <w:rsid w:val="00316A5B"/>
    <w:rsid w:val="00320C76"/>
    <w:rsid w:val="0032309C"/>
    <w:rsid w:val="003245E2"/>
    <w:rsid w:val="003249D7"/>
    <w:rsid w:val="003268BA"/>
    <w:rsid w:val="00327E25"/>
    <w:rsid w:val="003319FF"/>
    <w:rsid w:val="0033294C"/>
    <w:rsid w:val="0033728E"/>
    <w:rsid w:val="003373D3"/>
    <w:rsid w:val="00340E56"/>
    <w:rsid w:val="00342126"/>
    <w:rsid w:val="003453B0"/>
    <w:rsid w:val="00345ED2"/>
    <w:rsid w:val="00346850"/>
    <w:rsid w:val="0035261B"/>
    <w:rsid w:val="0035426D"/>
    <w:rsid w:val="00354735"/>
    <w:rsid w:val="00356747"/>
    <w:rsid w:val="003606A1"/>
    <w:rsid w:val="00362634"/>
    <w:rsid w:val="003631D4"/>
    <w:rsid w:val="0036528A"/>
    <w:rsid w:val="00372490"/>
    <w:rsid w:val="003724E1"/>
    <w:rsid w:val="00374785"/>
    <w:rsid w:val="00374F99"/>
    <w:rsid w:val="003750B1"/>
    <w:rsid w:val="00387D89"/>
    <w:rsid w:val="00392089"/>
    <w:rsid w:val="00392157"/>
    <w:rsid w:val="00393FB0"/>
    <w:rsid w:val="003973FB"/>
    <w:rsid w:val="003A1EEF"/>
    <w:rsid w:val="003A2B32"/>
    <w:rsid w:val="003A30AE"/>
    <w:rsid w:val="003A518E"/>
    <w:rsid w:val="003A6FD9"/>
    <w:rsid w:val="003B0177"/>
    <w:rsid w:val="003B1A45"/>
    <w:rsid w:val="003B1C96"/>
    <w:rsid w:val="003B5D97"/>
    <w:rsid w:val="003B6DDC"/>
    <w:rsid w:val="003B774A"/>
    <w:rsid w:val="003C44D1"/>
    <w:rsid w:val="003C46E2"/>
    <w:rsid w:val="003C64FC"/>
    <w:rsid w:val="003D33EB"/>
    <w:rsid w:val="003D3D61"/>
    <w:rsid w:val="003D4C6E"/>
    <w:rsid w:val="003D4DFC"/>
    <w:rsid w:val="003D542D"/>
    <w:rsid w:val="003D7731"/>
    <w:rsid w:val="003E2FFD"/>
    <w:rsid w:val="003E5D27"/>
    <w:rsid w:val="003F0A5F"/>
    <w:rsid w:val="003F0A6E"/>
    <w:rsid w:val="003F2666"/>
    <w:rsid w:val="003F5DD0"/>
    <w:rsid w:val="00400670"/>
    <w:rsid w:val="0040069E"/>
    <w:rsid w:val="0040123D"/>
    <w:rsid w:val="004037FD"/>
    <w:rsid w:val="00403F64"/>
    <w:rsid w:val="004049FA"/>
    <w:rsid w:val="00404C9E"/>
    <w:rsid w:val="0040669C"/>
    <w:rsid w:val="00410F06"/>
    <w:rsid w:val="00412113"/>
    <w:rsid w:val="0041222C"/>
    <w:rsid w:val="004128C0"/>
    <w:rsid w:val="00413FED"/>
    <w:rsid w:val="00414918"/>
    <w:rsid w:val="00415A84"/>
    <w:rsid w:val="004173ED"/>
    <w:rsid w:val="00420198"/>
    <w:rsid w:val="00421BC3"/>
    <w:rsid w:val="00423A2F"/>
    <w:rsid w:val="00423D1A"/>
    <w:rsid w:val="00426EFC"/>
    <w:rsid w:val="004318E8"/>
    <w:rsid w:val="00433266"/>
    <w:rsid w:val="0043343C"/>
    <w:rsid w:val="0043414A"/>
    <w:rsid w:val="004345F2"/>
    <w:rsid w:val="004347B2"/>
    <w:rsid w:val="00440226"/>
    <w:rsid w:val="00440403"/>
    <w:rsid w:val="0044360E"/>
    <w:rsid w:val="004438AB"/>
    <w:rsid w:val="00443AAC"/>
    <w:rsid w:val="004466E4"/>
    <w:rsid w:val="00450228"/>
    <w:rsid w:val="00457796"/>
    <w:rsid w:val="0046128A"/>
    <w:rsid w:val="00462729"/>
    <w:rsid w:val="004635E7"/>
    <w:rsid w:val="004649AD"/>
    <w:rsid w:val="004669BA"/>
    <w:rsid w:val="00470340"/>
    <w:rsid w:val="004703CF"/>
    <w:rsid w:val="004726E3"/>
    <w:rsid w:val="00473CE7"/>
    <w:rsid w:val="0047424D"/>
    <w:rsid w:val="00475381"/>
    <w:rsid w:val="00476318"/>
    <w:rsid w:val="00481371"/>
    <w:rsid w:val="00481DAC"/>
    <w:rsid w:val="004829BA"/>
    <w:rsid w:val="00482E88"/>
    <w:rsid w:val="00483830"/>
    <w:rsid w:val="00484AFF"/>
    <w:rsid w:val="00486A26"/>
    <w:rsid w:val="00490A1F"/>
    <w:rsid w:val="00491052"/>
    <w:rsid w:val="004913BE"/>
    <w:rsid w:val="00492B24"/>
    <w:rsid w:val="00495540"/>
    <w:rsid w:val="004960B6"/>
    <w:rsid w:val="0049762D"/>
    <w:rsid w:val="004A242D"/>
    <w:rsid w:val="004A27F7"/>
    <w:rsid w:val="004A339B"/>
    <w:rsid w:val="004A473E"/>
    <w:rsid w:val="004A5848"/>
    <w:rsid w:val="004B172E"/>
    <w:rsid w:val="004B28CE"/>
    <w:rsid w:val="004B47A7"/>
    <w:rsid w:val="004B5D69"/>
    <w:rsid w:val="004C1504"/>
    <w:rsid w:val="004C152C"/>
    <w:rsid w:val="004C1FD5"/>
    <w:rsid w:val="004C296E"/>
    <w:rsid w:val="004C2B34"/>
    <w:rsid w:val="004C5AE3"/>
    <w:rsid w:val="004D0130"/>
    <w:rsid w:val="004D48F5"/>
    <w:rsid w:val="004E1640"/>
    <w:rsid w:val="004E3B03"/>
    <w:rsid w:val="004E46D2"/>
    <w:rsid w:val="004F08E1"/>
    <w:rsid w:val="004F243A"/>
    <w:rsid w:val="004F4FA2"/>
    <w:rsid w:val="004F580F"/>
    <w:rsid w:val="00503180"/>
    <w:rsid w:val="00503ECB"/>
    <w:rsid w:val="00504012"/>
    <w:rsid w:val="00506D80"/>
    <w:rsid w:val="00507555"/>
    <w:rsid w:val="00513459"/>
    <w:rsid w:val="005175EA"/>
    <w:rsid w:val="00520E32"/>
    <w:rsid w:val="005210E7"/>
    <w:rsid w:val="00521C9B"/>
    <w:rsid w:val="005222A7"/>
    <w:rsid w:val="0052245F"/>
    <w:rsid w:val="00522535"/>
    <w:rsid w:val="00523D86"/>
    <w:rsid w:val="00525E72"/>
    <w:rsid w:val="00526482"/>
    <w:rsid w:val="00526615"/>
    <w:rsid w:val="00526B1D"/>
    <w:rsid w:val="005333BD"/>
    <w:rsid w:val="0053577E"/>
    <w:rsid w:val="00535C96"/>
    <w:rsid w:val="00542479"/>
    <w:rsid w:val="005426A3"/>
    <w:rsid w:val="00542766"/>
    <w:rsid w:val="005430CC"/>
    <w:rsid w:val="00543C1B"/>
    <w:rsid w:val="00545525"/>
    <w:rsid w:val="00550CC3"/>
    <w:rsid w:val="005522C5"/>
    <w:rsid w:val="00553339"/>
    <w:rsid w:val="00561A77"/>
    <w:rsid w:val="00564EE9"/>
    <w:rsid w:val="00565EB9"/>
    <w:rsid w:val="0056602F"/>
    <w:rsid w:val="00570777"/>
    <w:rsid w:val="00570C84"/>
    <w:rsid w:val="005718D8"/>
    <w:rsid w:val="00574C98"/>
    <w:rsid w:val="00576301"/>
    <w:rsid w:val="00576D88"/>
    <w:rsid w:val="005823CC"/>
    <w:rsid w:val="005856CE"/>
    <w:rsid w:val="005913F0"/>
    <w:rsid w:val="00592696"/>
    <w:rsid w:val="0059393F"/>
    <w:rsid w:val="005A05DD"/>
    <w:rsid w:val="005A0F04"/>
    <w:rsid w:val="005A1486"/>
    <w:rsid w:val="005A2E54"/>
    <w:rsid w:val="005A34BA"/>
    <w:rsid w:val="005A662E"/>
    <w:rsid w:val="005B07B7"/>
    <w:rsid w:val="005B3341"/>
    <w:rsid w:val="005B3A3C"/>
    <w:rsid w:val="005B3F52"/>
    <w:rsid w:val="005B67A5"/>
    <w:rsid w:val="005B7139"/>
    <w:rsid w:val="005C05C5"/>
    <w:rsid w:val="005C1267"/>
    <w:rsid w:val="005C2F0F"/>
    <w:rsid w:val="005C516A"/>
    <w:rsid w:val="005C73DA"/>
    <w:rsid w:val="005D3069"/>
    <w:rsid w:val="005D3EB4"/>
    <w:rsid w:val="005D624C"/>
    <w:rsid w:val="005D6D16"/>
    <w:rsid w:val="005E140C"/>
    <w:rsid w:val="005E15AD"/>
    <w:rsid w:val="005E4D9F"/>
    <w:rsid w:val="005E53C9"/>
    <w:rsid w:val="005E5BA9"/>
    <w:rsid w:val="005F06CD"/>
    <w:rsid w:val="005F0753"/>
    <w:rsid w:val="005F0F16"/>
    <w:rsid w:val="005F1DD0"/>
    <w:rsid w:val="005F59AD"/>
    <w:rsid w:val="005F6732"/>
    <w:rsid w:val="005F71DC"/>
    <w:rsid w:val="00601A43"/>
    <w:rsid w:val="00605F1D"/>
    <w:rsid w:val="00607CEB"/>
    <w:rsid w:val="00610BFE"/>
    <w:rsid w:val="0061201B"/>
    <w:rsid w:val="00612E01"/>
    <w:rsid w:val="00613CEF"/>
    <w:rsid w:val="006142AE"/>
    <w:rsid w:val="00614E3A"/>
    <w:rsid w:val="0061622D"/>
    <w:rsid w:val="00616B3E"/>
    <w:rsid w:val="006200E1"/>
    <w:rsid w:val="006205AA"/>
    <w:rsid w:val="00620E63"/>
    <w:rsid w:val="006214DA"/>
    <w:rsid w:val="00622710"/>
    <w:rsid w:val="006239C8"/>
    <w:rsid w:val="00626872"/>
    <w:rsid w:val="0062722D"/>
    <w:rsid w:val="00627FF7"/>
    <w:rsid w:val="0063000B"/>
    <w:rsid w:val="00634FB9"/>
    <w:rsid w:val="00635C8B"/>
    <w:rsid w:val="00636ABF"/>
    <w:rsid w:val="0064361B"/>
    <w:rsid w:val="00644095"/>
    <w:rsid w:val="006445BC"/>
    <w:rsid w:val="006469F7"/>
    <w:rsid w:val="006474D8"/>
    <w:rsid w:val="00656D3B"/>
    <w:rsid w:val="006605B2"/>
    <w:rsid w:val="00660C5F"/>
    <w:rsid w:val="00660DA3"/>
    <w:rsid w:val="00661355"/>
    <w:rsid w:val="0066454B"/>
    <w:rsid w:val="00671B4C"/>
    <w:rsid w:val="00675965"/>
    <w:rsid w:val="006777BA"/>
    <w:rsid w:val="0068083B"/>
    <w:rsid w:val="00680DF5"/>
    <w:rsid w:val="006818C4"/>
    <w:rsid w:val="00684D94"/>
    <w:rsid w:val="006856D2"/>
    <w:rsid w:val="00690AD8"/>
    <w:rsid w:val="00691240"/>
    <w:rsid w:val="006945AB"/>
    <w:rsid w:val="00694F21"/>
    <w:rsid w:val="00697621"/>
    <w:rsid w:val="006A098D"/>
    <w:rsid w:val="006A7A51"/>
    <w:rsid w:val="006B1E99"/>
    <w:rsid w:val="006B445C"/>
    <w:rsid w:val="006B7845"/>
    <w:rsid w:val="006C02D1"/>
    <w:rsid w:val="006C2118"/>
    <w:rsid w:val="006C68A2"/>
    <w:rsid w:val="006C6980"/>
    <w:rsid w:val="006C6D06"/>
    <w:rsid w:val="006C7D90"/>
    <w:rsid w:val="006D1C29"/>
    <w:rsid w:val="006D3F61"/>
    <w:rsid w:val="006D41F6"/>
    <w:rsid w:val="006D5AE8"/>
    <w:rsid w:val="006D6621"/>
    <w:rsid w:val="006D73B5"/>
    <w:rsid w:val="006E1633"/>
    <w:rsid w:val="006E346E"/>
    <w:rsid w:val="006F2DA9"/>
    <w:rsid w:val="006F37BC"/>
    <w:rsid w:val="006F5130"/>
    <w:rsid w:val="006F545D"/>
    <w:rsid w:val="006F5AEB"/>
    <w:rsid w:val="006F5F68"/>
    <w:rsid w:val="006F62A7"/>
    <w:rsid w:val="006F6F4A"/>
    <w:rsid w:val="007008D6"/>
    <w:rsid w:val="0070121E"/>
    <w:rsid w:val="007017C2"/>
    <w:rsid w:val="00701810"/>
    <w:rsid w:val="00702D27"/>
    <w:rsid w:val="00702E0A"/>
    <w:rsid w:val="0070333F"/>
    <w:rsid w:val="00704DB6"/>
    <w:rsid w:val="007061C1"/>
    <w:rsid w:val="00722856"/>
    <w:rsid w:val="00722DAF"/>
    <w:rsid w:val="00723F71"/>
    <w:rsid w:val="00724587"/>
    <w:rsid w:val="00724C4E"/>
    <w:rsid w:val="00727356"/>
    <w:rsid w:val="00731841"/>
    <w:rsid w:val="00732F82"/>
    <w:rsid w:val="00733BB2"/>
    <w:rsid w:val="0073514C"/>
    <w:rsid w:val="00736C20"/>
    <w:rsid w:val="00740FC9"/>
    <w:rsid w:val="0074117B"/>
    <w:rsid w:val="00741676"/>
    <w:rsid w:val="00743825"/>
    <w:rsid w:val="00744A9F"/>
    <w:rsid w:val="00745C42"/>
    <w:rsid w:val="007461A4"/>
    <w:rsid w:val="007467D8"/>
    <w:rsid w:val="00747BFB"/>
    <w:rsid w:val="00750061"/>
    <w:rsid w:val="0075295B"/>
    <w:rsid w:val="0075660E"/>
    <w:rsid w:val="0075684A"/>
    <w:rsid w:val="00761377"/>
    <w:rsid w:val="00762816"/>
    <w:rsid w:val="00763E37"/>
    <w:rsid w:val="00763F31"/>
    <w:rsid w:val="00766BE9"/>
    <w:rsid w:val="00766C58"/>
    <w:rsid w:val="00766DBD"/>
    <w:rsid w:val="007677DC"/>
    <w:rsid w:val="007760DD"/>
    <w:rsid w:val="0078174B"/>
    <w:rsid w:val="00782E16"/>
    <w:rsid w:val="0078752C"/>
    <w:rsid w:val="007876FD"/>
    <w:rsid w:val="0079236A"/>
    <w:rsid w:val="0079249B"/>
    <w:rsid w:val="00792B4C"/>
    <w:rsid w:val="00793F90"/>
    <w:rsid w:val="00796065"/>
    <w:rsid w:val="007A0F90"/>
    <w:rsid w:val="007A2784"/>
    <w:rsid w:val="007A4216"/>
    <w:rsid w:val="007A4CBA"/>
    <w:rsid w:val="007A61D5"/>
    <w:rsid w:val="007A6C6B"/>
    <w:rsid w:val="007A7164"/>
    <w:rsid w:val="007C048D"/>
    <w:rsid w:val="007C200A"/>
    <w:rsid w:val="007C3AC9"/>
    <w:rsid w:val="007D13A4"/>
    <w:rsid w:val="007D1F93"/>
    <w:rsid w:val="007D2AE4"/>
    <w:rsid w:val="007D3AFC"/>
    <w:rsid w:val="007D3D4F"/>
    <w:rsid w:val="007D409E"/>
    <w:rsid w:val="007D4FDA"/>
    <w:rsid w:val="007D6609"/>
    <w:rsid w:val="007D6A15"/>
    <w:rsid w:val="007D7487"/>
    <w:rsid w:val="007E1941"/>
    <w:rsid w:val="007E5C21"/>
    <w:rsid w:val="007E7CF1"/>
    <w:rsid w:val="007F0718"/>
    <w:rsid w:val="007F08D6"/>
    <w:rsid w:val="007F265F"/>
    <w:rsid w:val="007F29CE"/>
    <w:rsid w:val="007F2B33"/>
    <w:rsid w:val="007F2EE7"/>
    <w:rsid w:val="007F46E9"/>
    <w:rsid w:val="007F4F3F"/>
    <w:rsid w:val="007F5F43"/>
    <w:rsid w:val="007F6751"/>
    <w:rsid w:val="00804F68"/>
    <w:rsid w:val="008055F6"/>
    <w:rsid w:val="00805A17"/>
    <w:rsid w:val="00807505"/>
    <w:rsid w:val="00807FA5"/>
    <w:rsid w:val="00812E0E"/>
    <w:rsid w:val="00812EB7"/>
    <w:rsid w:val="00813408"/>
    <w:rsid w:val="008228B9"/>
    <w:rsid w:val="00824828"/>
    <w:rsid w:val="00824AC5"/>
    <w:rsid w:val="008317C3"/>
    <w:rsid w:val="008333AB"/>
    <w:rsid w:val="00833500"/>
    <w:rsid w:val="00842802"/>
    <w:rsid w:val="00845C90"/>
    <w:rsid w:val="0084602D"/>
    <w:rsid w:val="008470A9"/>
    <w:rsid w:val="00847C32"/>
    <w:rsid w:val="00854E6D"/>
    <w:rsid w:val="0086163C"/>
    <w:rsid w:val="00861B70"/>
    <w:rsid w:val="00862560"/>
    <w:rsid w:val="00863778"/>
    <w:rsid w:val="00864082"/>
    <w:rsid w:val="00865EF6"/>
    <w:rsid w:val="008663DF"/>
    <w:rsid w:val="0086672B"/>
    <w:rsid w:val="0086699A"/>
    <w:rsid w:val="008676F7"/>
    <w:rsid w:val="008712A3"/>
    <w:rsid w:val="00876B1C"/>
    <w:rsid w:val="00876BDE"/>
    <w:rsid w:val="00877260"/>
    <w:rsid w:val="0087730C"/>
    <w:rsid w:val="00883341"/>
    <w:rsid w:val="00883AEB"/>
    <w:rsid w:val="0088562E"/>
    <w:rsid w:val="0088637D"/>
    <w:rsid w:val="0088663F"/>
    <w:rsid w:val="0089144A"/>
    <w:rsid w:val="0089291B"/>
    <w:rsid w:val="0089731A"/>
    <w:rsid w:val="008A0691"/>
    <w:rsid w:val="008A15DF"/>
    <w:rsid w:val="008A1C5A"/>
    <w:rsid w:val="008A22E0"/>
    <w:rsid w:val="008A2ECD"/>
    <w:rsid w:val="008A5ECC"/>
    <w:rsid w:val="008A6412"/>
    <w:rsid w:val="008A6AEF"/>
    <w:rsid w:val="008A720D"/>
    <w:rsid w:val="008A7FF8"/>
    <w:rsid w:val="008B0C6D"/>
    <w:rsid w:val="008B1A19"/>
    <w:rsid w:val="008B4B6D"/>
    <w:rsid w:val="008B531A"/>
    <w:rsid w:val="008B5776"/>
    <w:rsid w:val="008B5E5F"/>
    <w:rsid w:val="008C3E2E"/>
    <w:rsid w:val="008C435E"/>
    <w:rsid w:val="008C4A77"/>
    <w:rsid w:val="008C5372"/>
    <w:rsid w:val="008C6F75"/>
    <w:rsid w:val="008D0661"/>
    <w:rsid w:val="008D075F"/>
    <w:rsid w:val="008D0D50"/>
    <w:rsid w:val="008D1CFF"/>
    <w:rsid w:val="008D480A"/>
    <w:rsid w:val="008E42CA"/>
    <w:rsid w:val="008E5A25"/>
    <w:rsid w:val="008F1893"/>
    <w:rsid w:val="008F7BCF"/>
    <w:rsid w:val="0090009F"/>
    <w:rsid w:val="00900CD6"/>
    <w:rsid w:val="00901172"/>
    <w:rsid w:val="009037D8"/>
    <w:rsid w:val="009074EF"/>
    <w:rsid w:val="00912C28"/>
    <w:rsid w:val="009141DF"/>
    <w:rsid w:val="00914675"/>
    <w:rsid w:val="009152FE"/>
    <w:rsid w:val="0092375C"/>
    <w:rsid w:val="00924DDB"/>
    <w:rsid w:val="00927B76"/>
    <w:rsid w:val="00932960"/>
    <w:rsid w:val="0093404F"/>
    <w:rsid w:val="009409F6"/>
    <w:rsid w:val="00941939"/>
    <w:rsid w:val="00942491"/>
    <w:rsid w:val="00942E16"/>
    <w:rsid w:val="00943480"/>
    <w:rsid w:val="009438D9"/>
    <w:rsid w:val="00945C18"/>
    <w:rsid w:val="0094751F"/>
    <w:rsid w:val="009515EA"/>
    <w:rsid w:val="00951AAD"/>
    <w:rsid w:val="009521C2"/>
    <w:rsid w:val="00952C72"/>
    <w:rsid w:val="00955B68"/>
    <w:rsid w:val="00963166"/>
    <w:rsid w:val="00965090"/>
    <w:rsid w:val="009672D8"/>
    <w:rsid w:val="009705FE"/>
    <w:rsid w:val="00971EF0"/>
    <w:rsid w:val="00971F8D"/>
    <w:rsid w:val="00977902"/>
    <w:rsid w:val="00981606"/>
    <w:rsid w:val="00981814"/>
    <w:rsid w:val="00983500"/>
    <w:rsid w:val="009863E9"/>
    <w:rsid w:val="0099184F"/>
    <w:rsid w:val="00991BF9"/>
    <w:rsid w:val="009931E7"/>
    <w:rsid w:val="00993817"/>
    <w:rsid w:val="0099412D"/>
    <w:rsid w:val="009942E5"/>
    <w:rsid w:val="00994A86"/>
    <w:rsid w:val="00995F4A"/>
    <w:rsid w:val="009A78DF"/>
    <w:rsid w:val="009B7BB0"/>
    <w:rsid w:val="009C1C99"/>
    <w:rsid w:val="009C2EE1"/>
    <w:rsid w:val="009C7E4A"/>
    <w:rsid w:val="009D1EF5"/>
    <w:rsid w:val="009D2DF7"/>
    <w:rsid w:val="009D5E5A"/>
    <w:rsid w:val="009D621A"/>
    <w:rsid w:val="009D7C01"/>
    <w:rsid w:val="009E012B"/>
    <w:rsid w:val="009E0F4C"/>
    <w:rsid w:val="009F261F"/>
    <w:rsid w:val="00A03484"/>
    <w:rsid w:val="00A044A8"/>
    <w:rsid w:val="00A059A7"/>
    <w:rsid w:val="00A10335"/>
    <w:rsid w:val="00A11D6B"/>
    <w:rsid w:val="00A12125"/>
    <w:rsid w:val="00A15462"/>
    <w:rsid w:val="00A17C62"/>
    <w:rsid w:val="00A200B9"/>
    <w:rsid w:val="00A22E1F"/>
    <w:rsid w:val="00A24ADC"/>
    <w:rsid w:val="00A27BE4"/>
    <w:rsid w:val="00A311C2"/>
    <w:rsid w:val="00A31297"/>
    <w:rsid w:val="00A33178"/>
    <w:rsid w:val="00A33366"/>
    <w:rsid w:val="00A345AA"/>
    <w:rsid w:val="00A34AC4"/>
    <w:rsid w:val="00A35376"/>
    <w:rsid w:val="00A36AB2"/>
    <w:rsid w:val="00A37BC8"/>
    <w:rsid w:val="00A40287"/>
    <w:rsid w:val="00A45084"/>
    <w:rsid w:val="00A45208"/>
    <w:rsid w:val="00A47566"/>
    <w:rsid w:val="00A50F4D"/>
    <w:rsid w:val="00A52C98"/>
    <w:rsid w:val="00A52E96"/>
    <w:rsid w:val="00A53ED0"/>
    <w:rsid w:val="00A5740D"/>
    <w:rsid w:val="00A62DD4"/>
    <w:rsid w:val="00A63019"/>
    <w:rsid w:val="00A6508F"/>
    <w:rsid w:val="00A70373"/>
    <w:rsid w:val="00A7044D"/>
    <w:rsid w:val="00A7070F"/>
    <w:rsid w:val="00A74EB5"/>
    <w:rsid w:val="00A75069"/>
    <w:rsid w:val="00A76753"/>
    <w:rsid w:val="00A76AD3"/>
    <w:rsid w:val="00A81174"/>
    <w:rsid w:val="00A81FAD"/>
    <w:rsid w:val="00A83D02"/>
    <w:rsid w:val="00A87451"/>
    <w:rsid w:val="00A915B3"/>
    <w:rsid w:val="00A9177B"/>
    <w:rsid w:val="00A922DD"/>
    <w:rsid w:val="00A94252"/>
    <w:rsid w:val="00A94C4E"/>
    <w:rsid w:val="00A95566"/>
    <w:rsid w:val="00A97430"/>
    <w:rsid w:val="00AA2783"/>
    <w:rsid w:val="00AA5130"/>
    <w:rsid w:val="00AA73A2"/>
    <w:rsid w:val="00AA7B27"/>
    <w:rsid w:val="00AB0A41"/>
    <w:rsid w:val="00AB2031"/>
    <w:rsid w:val="00AB62BB"/>
    <w:rsid w:val="00AC10A8"/>
    <w:rsid w:val="00AC1A19"/>
    <w:rsid w:val="00AC5887"/>
    <w:rsid w:val="00AC68A3"/>
    <w:rsid w:val="00AD1AD3"/>
    <w:rsid w:val="00AD1E17"/>
    <w:rsid w:val="00AD2890"/>
    <w:rsid w:val="00AD4F7A"/>
    <w:rsid w:val="00AD59C6"/>
    <w:rsid w:val="00AE0BF8"/>
    <w:rsid w:val="00AE119C"/>
    <w:rsid w:val="00AE18A3"/>
    <w:rsid w:val="00AE1D21"/>
    <w:rsid w:val="00AE2251"/>
    <w:rsid w:val="00AE5201"/>
    <w:rsid w:val="00B0370E"/>
    <w:rsid w:val="00B049F0"/>
    <w:rsid w:val="00B04EEC"/>
    <w:rsid w:val="00B05B4A"/>
    <w:rsid w:val="00B0737E"/>
    <w:rsid w:val="00B1059A"/>
    <w:rsid w:val="00B15872"/>
    <w:rsid w:val="00B1599E"/>
    <w:rsid w:val="00B15DB4"/>
    <w:rsid w:val="00B20C8D"/>
    <w:rsid w:val="00B20CF2"/>
    <w:rsid w:val="00B21D6F"/>
    <w:rsid w:val="00B223BD"/>
    <w:rsid w:val="00B2347C"/>
    <w:rsid w:val="00B23C0B"/>
    <w:rsid w:val="00B24336"/>
    <w:rsid w:val="00B25D0E"/>
    <w:rsid w:val="00B25DCD"/>
    <w:rsid w:val="00B2689E"/>
    <w:rsid w:val="00B278AB"/>
    <w:rsid w:val="00B31203"/>
    <w:rsid w:val="00B31534"/>
    <w:rsid w:val="00B340F0"/>
    <w:rsid w:val="00B3565A"/>
    <w:rsid w:val="00B3582B"/>
    <w:rsid w:val="00B40679"/>
    <w:rsid w:val="00B4119A"/>
    <w:rsid w:val="00B43A62"/>
    <w:rsid w:val="00B50B8C"/>
    <w:rsid w:val="00B52250"/>
    <w:rsid w:val="00B525BD"/>
    <w:rsid w:val="00B6010A"/>
    <w:rsid w:val="00B64016"/>
    <w:rsid w:val="00B642F5"/>
    <w:rsid w:val="00B64D67"/>
    <w:rsid w:val="00B65504"/>
    <w:rsid w:val="00B65CF7"/>
    <w:rsid w:val="00B67BE4"/>
    <w:rsid w:val="00B73026"/>
    <w:rsid w:val="00B76912"/>
    <w:rsid w:val="00B7719D"/>
    <w:rsid w:val="00B778EA"/>
    <w:rsid w:val="00B840A2"/>
    <w:rsid w:val="00B91A6A"/>
    <w:rsid w:val="00B926A3"/>
    <w:rsid w:val="00B92D19"/>
    <w:rsid w:val="00B944C6"/>
    <w:rsid w:val="00B95553"/>
    <w:rsid w:val="00B96226"/>
    <w:rsid w:val="00BA1230"/>
    <w:rsid w:val="00BA1EF2"/>
    <w:rsid w:val="00BA29EF"/>
    <w:rsid w:val="00BA3FC9"/>
    <w:rsid w:val="00BA708B"/>
    <w:rsid w:val="00BB5D84"/>
    <w:rsid w:val="00BC6208"/>
    <w:rsid w:val="00BC67D9"/>
    <w:rsid w:val="00BC7D51"/>
    <w:rsid w:val="00BD3F67"/>
    <w:rsid w:val="00BD46F2"/>
    <w:rsid w:val="00BD4706"/>
    <w:rsid w:val="00BD4E1B"/>
    <w:rsid w:val="00BD5215"/>
    <w:rsid w:val="00BD6F4C"/>
    <w:rsid w:val="00BE0257"/>
    <w:rsid w:val="00BE16D2"/>
    <w:rsid w:val="00BE19AC"/>
    <w:rsid w:val="00BE4247"/>
    <w:rsid w:val="00BE7E05"/>
    <w:rsid w:val="00BF00D8"/>
    <w:rsid w:val="00BF2E28"/>
    <w:rsid w:val="00BF4006"/>
    <w:rsid w:val="00BF4DA0"/>
    <w:rsid w:val="00BF582C"/>
    <w:rsid w:val="00BF67D7"/>
    <w:rsid w:val="00C005AF"/>
    <w:rsid w:val="00C01A0F"/>
    <w:rsid w:val="00C0261B"/>
    <w:rsid w:val="00C02EE1"/>
    <w:rsid w:val="00C077F1"/>
    <w:rsid w:val="00C10376"/>
    <w:rsid w:val="00C10DB4"/>
    <w:rsid w:val="00C11787"/>
    <w:rsid w:val="00C12842"/>
    <w:rsid w:val="00C148F7"/>
    <w:rsid w:val="00C158B9"/>
    <w:rsid w:val="00C160EA"/>
    <w:rsid w:val="00C16CB1"/>
    <w:rsid w:val="00C20E61"/>
    <w:rsid w:val="00C20F33"/>
    <w:rsid w:val="00C22C0C"/>
    <w:rsid w:val="00C23767"/>
    <w:rsid w:val="00C23F31"/>
    <w:rsid w:val="00C23FAA"/>
    <w:rsid w:val="00C273A9"/>
    <w:rsid w:val="00C3084B"/>
    <w:rsid w:val="00C317B0"/>
    <w:rsid w:val="00C32179"/>
    <w:rsid w:val="00C33014"/>
    <w:rsid w:val="00C33D8C"/>
    <w:rsid w:val="00C3646B"/>
    <w:rsid w:val="00C365AA"/>
    <w:rsid w:val="00C40027"/>
    <w:rsid w:val="00C40ACA"/>
    <w:rsid w:val="00C422AE"/>
    <w:rsid w:val="00C42C72"/>
    <w:rsid w:val="00C45685"/>
    <w:rsid w:val="00C46B06"/>
    <w:rsid w:val="00C4770B"/>
    <w:rsid w:val="00C50959"/>
    <w:rsid w:val="00C50FD5"/>
    <w:rsid w:val="00C52244"/>
    <w:rsid w:val="00C5362D"/>
    <w:rsid w:val="00C557AC"/>
    <w:rsid w:val="00C61569"/>
    <w:rsid w:val="00C61D69"/>
    <w:rsid w:val="00C627F2"/>
    <w:rsid w:val="00C628CB"/>
    <w:rsid w:val="00C633A5"/>
    <w:rsid w:val="00C63FCC"/>
    <w:rsid w:val="00C65CB1"/>
    <w:rsid w:val="00C65DBC"/>
    <w:rsid w:val="00C65F6C"/>
    <w:rsid w:val="00C66701"/>
    <w:rsid w:val="00C718EB"/>
    <w:rsid w:val="00C720A7"/>
    <w:rsid w:val="00C7263D"/>
    <w:rsid w:val="00C72752"/>
    <w:rsid w:val="00C729BC"/>
    <w:rsid w:val="00C74828"/>
    <w:rsid w:val="00C76010"/>
    <w:rsid w:val="00C8063F"/>
    <w:rsid w:val="00C82189"/>
    <w:rsid w:val="00C82C3C"/>
    <w:rsid w:val="00C82EA4"/>
    <w:rsid w:val="00C8384B"/>
    <w:rsid w:val="00C84452"/>
    <w:rsid w:val="00C8468B"/>
    <w:rsid w:val="00C900FE"/>
    <w:rsid w:val="00C925A2"/>
    <w:rsid w:val="00C93603"/>
    <w:rsid w:val="00C952EE"/>
    <w:rsid w:val="00CA228C"/>
    <w:rsid w:val="00CA24DC"/>
    <w:rsid w:val="00CA2C2C"/>
    <w:rsid w:val="00CA5793"/>
    <w:rsid w:val="00CA5CD2"/>
    <w:rsid w:val="00CB1DFA"/>
    <w:rsid w:val="00CB2F7C"/>
    <w:rsid w:val="00CB37FE"/>
    <w:rsid w:val="00CB4521"/>
    <w:rsid w:val="00CB481B"/>
    <w:rsid w:val="00CB4D7C"/>
    <w:rsid w:val="00CB60F5"/>
    <w:rsid w:val="00CC1F4B"/>
    <w:rsid w:val="00CC234A"/>
    <w:rsid w:val="00CC25E8"/>
    <w:rsid w:val="00CC3E8E"/>
    <w:rsid w:val="00CC4C52"/>
    <w:rsid w:val="00CC4C9F"/>
    <w:rsid w:val="00CC6205"/>
    <w:rsid w:val="00CD07C4"/>
    <w:rsid w:val="00CD0B46"/>
    <w:rsid w:val="00CD3CCE"/>
    <w:rsid w:val="00CD6DF7"/>
    <w:rsid w:val="00CE012D"/>
    <w:rsid w:val="00CE0132"/>
    <w:rsid w:val="00CE1157"/>
    <w:rsid w:val="00CE11F4"/>
    <w:rsid w:val="00CE50DC"/>
    <w:rsid w:val="00CE6731"/>
    <w:rsid w:val="00CE79DC"/>
    <w:rsid w:val="00CE7B2C"/>
    <w:rsid w:val="00CF2A13"/>
    <w:rsid w:val="00CF373C"/>
    <w:rsid w:val="00CF49F4"/>
    <w:rsid w:val="00CF4EF4"/>
    <w:rsid w:val="00CF57FE"/>
    <w:rsid w:val="00CF591F"/>
    <w:rsid w:val="00CF6384"/>
    <w:rsid w:val="00D02A22"/>
    <w:rsid w:val="00D037D0"/>
    <w:rsid w:val="00D05F26"/>
    <w:rsid w:val="00D11E4A"/>
    <w:rsid w:val="00D14AB0"/>
    <w:rsid w:val="00D151D8"/>
    <w:rsid w:val="00D203A1"/>
    <w:rsid w:val="00D21159"/>
    <w:rsid w:val="00D219B1"/>
    <w:rsid w:val="00D24BFB"/>
    <w:rsid w:val="00D2693E"/>
    <w:rsid w:val="00D26E15"/>
    <w:rsid w:val="00D26E2F"/>
    <w:rsid w:val="00D30EAE"/>
    <w:rsid w:val="00D32A8B"/>
    <w:rsid w:val="00D331C8"/>
    <w:rsid w:val="00D344FE"/>
    <w:rsid w:val="00D3615A"/>
    <w:rsid w:val="00D4045D"/>
    <w:rsid w:val="00D419B2"/>
    <w:rsid w:val="00D42742"/>
    <w:rsid w:val="00D437C3"/>
    <w:rsid w:val="00D4430C"/>
    <w:rsid w:val="00D44571"/>
    <w:rsid w:val="00D44D9B"/>
    <w:rsid w:val="00D459B7"/>
    <w:rsid w:val="00D45B33"/>
    <w:rsid w:val="00D56B10"/>
    <w:rsid w:val="00D56FAD"/>
    <w:rsid w:val="00D56FB3"/>
    <w:rsid w:val="00D6434A"/>
    <w:rsid w:val="00D711FC"/>
    <w:rsid w:val="00D71615"/>
    <w:rsid w:val="00D7259C"/>
    <w:rsid w:val="00D73609"/>
    <w:rsid w:val="00D73AB4"/>
    <w:rsid w:val="00D8192E"/>
    <w:rsid w:val="00D83C67"/>
    <w:rsid w:val="00D85A4A"/>
    <w:rsid w:val="00D85C8D"/>
    <w:rsid w:val="00D86895"/>
    <w:rsid w:val="00D870A3"/>
    <w:rsid w:val="00D90756"/>
    <w:rsid w:val="00D9200C"/>
    <w:rsid w:val="00D9261D"/>
    <w:rsid w:val="00D9525D"/>
    <w:rsid w:val="00D9727A"/>
    <w:rsid w:val="00D97D75"/>
    <w:rsid w:val="00D97D84"/>
    <w:rsid w:val="00D97F38"/>
    <w:rsid w:val="00DA4302"/>
    <w:rsid w:val="00DB0A68"/>
    <w:rsid w:val="00DB1399"/>
    <w:rsid w:val="00DB3378"/>
    <w:rsid w:val="00DB7163"/>
    <w:rsid w:val="00DC2123"/>
    <w:rsid w:val="00DC2181"/>
    <w:rsid w:val="00DC3C21"/>
    <w:rsid w:val="00DC5B2A"/>
    <w:rsid w:val="00DC691B"/>
    <w:rsid w:val="00DC77AC"/>
    <w:rsid w:val="00DD0983"/>
    <w:rsid w:val="00DD2ED6"/>
    <w:rsid w:val="00DD3E5E"/>
    <w:rsid w:val="00DD4FBA"/>
    <w:rsid w:val="00DD6A43"/>
    <w:rsid w:val="00DE0C70"/>
    <w:rsid w:val="00DE3390"/>
    <w:rsid w:val="00DE43B3"/>
    <w:rsid w:val="00DE5195"/>
    <w:rsid w:val="00DE6763"/>
    <w:rsid w:val="00DF0BB3"/>
    <w:rsid w:val="00DF232C"/>
    <w:rsid w:val="00DF25DE"/>
    <w:rsid w:val="00DF26E9"/>
    <w:rsid w:val="00DF59F7"/>
    <w:rsid w:val="00DF618C"/>
    <w:rsid w:val="00DF6954"/>
    <w:rsid w:val="00DF7896"/>
    <w:rsid w:val="00E02E2E"/>
    <w:rsid w:val="00E03BA4"/>
    <w:rsid w:val="00E04524"/>
    <w:rsid w:val="00E06AA0"/>
    <w:rsid w:val="00E10147"/>
    <w:rsid w:val="00E10501"/>
    <w:rsid w:val="00E12152"/>
    <w:rsid w:val="00E1431B"/>
    <w:rsid w:val="00E14992"/>
    <w:rsid w:val="00E15416"/>
    <w:rsid w:val="00E2007C"/>
    <w:rsid w:val="00E2091D"/>
    <w:rsid w:val="00E217AA"/>
    <w:rsid w:val="00E25527"/>
    <w:rsid w:val="00E259DE"/>
    <w:rsid w:val="00E30A0C"/>
    <w:rsid w:val="00E3335C"/>
    <w:rsid w:val="00E356D0"/>
    <w:rsid w:val="00E3584B"/>
    <w:rsid w:val="00E3647A"/>
    <w:rsid w:val="00E376E0"/>
    <w:rsid w:val="00E37852"/>
    <w:rsid w:val="00E4203F"/>
    <w:rsid w:val="00E42213"/>
    <w:rsid w:val="00E425A1"/>
    <w:rsid w:val="00E425F8"/>
    <w:rsid w:val="00E46A46"/>
    <w:rsid w:val="00E518FD"/>
    <w:rsid w:val="00E52199"/>
    <w:rsid w:val="00E53251"/>
    <w:rsid w:val="00E53D98"/>
    <w:rsid w:val="00E53FD2"/>
    <w:rsid w:val="00E54910"/>
    <w:rsid w:val="00E57E8F"/>
    <w:rsid w:val="00E602A5"/>
    <w:rsid w:val="00E61025"/>
    <w:rsid w:val="00E626CC"/>
    <w:rsid w:val="00E6506B"/>
    <w:rsid w:val="00E66587"/>
    <w:rsid w:val="00E703DE"/>
    <w:rsid w:val="00E706A0"/>
    <w:rsid w:val="00E773B0"/>
    <w:rsid w:val="00E82488"/>
    <w:rsid w:val="00E83135"/>
    <w:rsid w:val="00E83988"/>
    <w:rsid w:val="00E84EFE"/>
    <w:rsid w:val="00E8716A"/>
    <w:rsid w:val="00E9185C"/>
    <w:rsid w:val="00E919D1"/>
    <w:rsid w:val="00E91E44"/>
    <w:rsid w:val="00E926BC"/>
    <w:rsid w:val="00E9365C"/>
    <w:rsid w:val="00EA17E0"/>
    <w:rsid w:val="00EA2E59"/>
    <w:rsid w:val="00EB07B1"/>
    <w:rsid w:val="00EB1CCB"/>
    <w:rsid w:val="00EB1D0C"/>
    <w:rsid w:val="00EB2DF5"/>
    <w:rsid w:val="00EB3431"/>
    <w:rsid w:val="00EB38DE"/>
    <w:rsid w:val="00EB4946"/>
    <w:rsid w:val="00EB5776"/>
    <w:rsid w:val="00EB7F8E"/>
    <w:rsid w:val="00EC074F"/>
    <w:rsid w:val="00EC2E19"/>
    <w:rsid w:val="00EC50F9"/>
    <w:rsid w:val="00EC6AB8"/>
    <w:rsid w:val="00EC7F1A"/>
    <w:rsid w:val="00EC7FBD"/>
    <w:rsid w:val="00ED1BF6"/>
    <w:rsid w:val="00ED1E2B"/>
    <w:rsid w:val="00ED2247"/>
    <w:rsid w:val="00ED257E"/>
    <w:rsid w:val="00ED2D47"/>
    <w:rsid w:val="00ED4626"/>
    <w:rsid w:val="00ED5D78"/>
    <w:rsid w:val="00EE00F4"/>
    <w:rsid w:val="00EE1140"/>
    <w:rsid w:val="00EE3926"/>
    <w:rsid w:val="00EF0017"/>
    <w:rsid w:val="00EF048E"/>
    <w:rsid w:val="00EF190F"/>
    <w:rsid w:val="00EF19B4"/>
    <w:rsid w:val="00EF33C0"/>
    <w:rsid w:val="00EF3D99"/>
    <w:rsid w:val="00EF4C18"/>
    <w:rsid w:val="00EF5366"/>
    <w:rsid w:val="00EF53AE"/>
    <w:rsid w:val="00EF5DF2"/>
    <w:rsid w:val="00EF5F35"/>
    <w:rsid w:val="00EF6F57"/>
    <w:rsid w:val="00EF75A2"/>
    <w:rsid w:val="00EF7CF5"/>
    <w:rsid w:val="00F01FEB"/>
    <w:rsid w:val="00F056F4"/>
    <w:rsid w:val="00F05AB4"/>
    <w:rsid w:val="00F06C08"/>
    <w:rsid w:val="00F07347"/>
    <w:rsid w:val="00F10E0F"/>
    <w:rsid w:val="00F11FA1"/>
    <w:rsid w:val="00F14DF3"/>
    <w:rsid w:val="00F204B5"/>
    <w:rsid w:val="00F22384"/>
    <w:rsid w:val="00F23A32"/>
    <w:rsid w:val="00F25348"/>
    <w:rsid w:val="00F26CBC"/>
    <w:rsid w:val="00F27FC4"/>
    <w:rsid w:val="00F302C7"/>
    <w:rsid w:val="00F31E6A"/>
    <w:rsid w:val="00F3572C"/>
    <w:rsid w:val="00F371AF"/>
    <w:rsid w:val="00F40892"/>
    <w:rsid w:val="00F41A37"/>
    <w:rsid w:val="00F4261B"/>
    <w:rsid w:val="00F43789"/>
    <w:rsid w:val="00F45272"/>
    <w:rsid w:val="00F473C2"/>
    <w:rsid w:val="00F56F14"/>
    <w:rsid w:val="00F62790"/>
    <w:rsid w:val="00F62BB8"/>
    <w:rsid w:val="00F65F81"/>
    <w:rsid w:val="00F66FD0"/>
    <w:rsid w:val="00F67465"/>
    <w:rsid w:val="00F67DA1"/>
    <w:rsid w:val="00F7216E"/>
    <w:rsid w:val="00F73597"/>
    <w:rsid w:val="00F74353"/>
    <w:rsid w:val="00F74EC7"/>
    <w:rsid w:val="00F75850"/>
    <w:rsid w:val="00F776B9"/>
    <w:rsid w:val="00F77AD4"/>
    <w:rsid w:val="00F81001"/>
    <w:rsid w:val="00F8434F"/>
    <w:rsid w:val="00F862F8"/>
    <w:rsid w:val="00F86C66"/>
    <w:rsid w:val="00F9038C"/>
    <w:rsid w:val="00F92044"/>
    <w:rsid w:val="00F92FAD"/>
    <w:rsid w:val="00F936E5"/>
    <w:rsid w:val="00F93DE8"/>
    <w:rsid w:val="00F949F0"/>
    <w:rsid w:val="00F97A71"/>
    <w:rsid w:val="00FA0738"/>
    <w:rsid w:val="00FA2E64"/>
    <w:rsid w:val="00FA300B"/>
    <w:rsid w:val="00FA404C"/>
    <w:rsid w:val="00FA4084"/>
    <w:rsid w:val="00FA415D"/>
    <w:rsid w:val="00FA4293"/>
    <w:rsid w:val="00FA65F3"/>
    <w:rsid w:val="00FA71A7"/>
    <w:rsid w:val="00FA7242"/>
    <w:rsid w:val="00FB0892"/>
    <w:rsid w:val="00FB1F91"/>
    <w:rsid w:val="00FB29A7"/>
    <w:rsid w:val="00FB30C0"/>
    <w:rsid w:val="00FB4E2F"/>
    <w:rsid w:val="00FB5B17"/>
    <w:rsid w:val="00FB5CEF"/>
    <w:rsid w:val="00FB75CE"/>
    <w:rsid w:val="00FD2746"/>
    <w:rsid w:val="00FE1B3A"/>
    <w:rsid w:val="00FE3859"/>
    <w:rsid w:val="00FE48E5"/>
    <w:rsid w:val="00FE684C"/>
    <w:rsid w:val="00FE719E"/>
    <w:rsid w:val="00FF020B"/>
    <w:rsid w:val="00FF13FB"/>
    <w:rsid w:val="00FF323F"/>
    <w:rsid w:val="00FF543C"/>
    <w:rsid w:val="00FF55C6"/>
    <w:rsid w:val="00FF7A4D"/>
    <w:rsid w:val="00FF7B14"/>
    <w:rsid w:val="0102732C"/>
    <w:rsid w:val="02B26E88"/>
    <w:rsid w:val="0314497B"/>
    <w:rsid w:val="093E76C7"/>
    <w:rsid w:val="09BC6B52"/>
    <w:rsid w:val="0B0C7351"/>
    <w:rsid w:val="12080872"/>
    <w:rsid w:val="194E58D1"/>
    <w:rsid w:val="1B697EA8"/>
    <w:rsid w:val="1B982C5C"/>
    <w:rsid w:val="1C27223D"/>
    <w:rsid w:val="1DDE57D9"/>
    <w:rsid w:val="20D3715E"/>
    <w:rsid w:val="21500C08"/>
    <w:rsid w:val="241906BD"/>
    <w:rsid w:val="24B2466D"/>
    <w:rsid w:val="2536704D"/>
    <w:rsid w:val="25DB031E"/>
    <w:rsid w:val="28EE0A1D"/>
    <w:rsid w:val="2F2B74F6"/>
    <w:rsid w:val="30534F57"/>
    <w:rsid w:val="3392223A"/>
    <w:rsid w:val="38F8669B"/>
    <w:rsid w:val="3CBD0014"/>
    <w:rsid w:val="3D874491"/>
    <w:rsid w:val="3EB16D3E"/>
    <w:rsid w:val="426A2E36"/>
    <w:rsid w:val="438A6A89"/>
    <w:rsid w:val="45ED3300"/>
    <w:rsid w:val="48A34A9E"/>
    <w:rsid w:val="4BFE8E47"/>
    <w:rsid w:val="4ED6221D"/>
    <w:rsid w:val="4F8979DB"/>
    <w:rsid w:val="50285660"/>
    <w:rsid w:val="513D15DF"/>
    <w:rsid w:val="53FA7E21"/>
    <w:rsid w:val="57D22D9F"/>
    <w:rsid w:val="58DA5965"/>
    <w:rsid w:val="5C245875"/>
    <w:rsid w:val="5ED36AC4"/>
    <w:rsid w:val="60935C61"/>
    <w:rsid w:val="618D5C6B"/>
    <w:rsid w:val="61B362BB"/>
    <w:rsid w:val="65C011B6"/>
    <w:rsid w:val="6CAD5413"/>
    <w:rsid w:val="6FD9207B"/>
    <w:rsid w:val="70B2124A"/>
    <w:rsid w:val="72FD5983"/>
    <w:rsid w:val="7304775A"/>
    <w:rsid w:val="77AD276B"/>
    <w:rsid w:val="7AFBEF3B"/>
    <w:rsid w:val="7F1E5CFC"/>
    <w:rsid w:val="F2F33BD0"/>
    <w:rsid w:val="FFD7CF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qFormat="1" w:unhideWhenUsed="0"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99" w:semiHidden="0"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0"/>
    <w:qFormat/>
    <w:uiPriority w:val="99"/>
    <w:pPr>
      <w:keepNext/>
      <w:jc w:val="center"/>
      <w:outlineLvl w:val="0"/>
    </w:pPr>
    <w:rPr>
      <w:rFonts w:ascii="楷体_GB2312" w:hAnsi="Times New Roman" w:eastAsia="楷体_GB2312" w:cs="Times New Roman"/>
      <w:b/>
      <w:kern w:val="0"/>
      <w:sz w:val="28"/>
      <w:szCs w:val="20"/>
    </w:rPr>
  </w:style>
  <w:style w:type="paragraph" w:styleId="3">
    <w:name w:val="heading 2"/>
    <w:basedOn w:val="1"/>
    <w:next w:val="1"/>
    <w:link w:val="41"/>
    <w:qFormat/>
    <w:uiPriority w:val="99"/>
    <w:pPr>
      <w:keepNext/>
      <w:jc w:val="center"/>
      <w:outlineLvl w:val="1"/>
    </w:pPr>
    <w:rPr>
      <w:rFonts w:ascii="楷体_GB2312" w:hAnsi="Times New Roman" w:eastAsia="楷体_GB2312" w:cs="Times New Roman"/>
      <w:b/>
      <w:bCs/>
      <w:kern w:val="0"/>
      <w:sz w:val="18"/>
      <w:szCs w:val="20"/>
    </w:rPr>
  </w:style>
  <w:style w:type="paragraph" w:styleId="4">
    <w:name w:val="heading 3"/>
    <w:basedOn w:val="1"/>
    <w:next w:val="1"/>
    <w:link w:val="42"/>
    <w:qFormat/>
    <w:uiPriority w:val="99"/>
    <w:pPr>
      <w:keepNext/>
      <w:jc w:val="center"/>
      <w:outlineLvl w:val="2"/>
    </w:pPr>
    <w:rPr>
      <w:rFonts w:ascii="Times New Roman" w:hAnsi="Times New Roman" w:eastAsia="楷体_GB2312" w:cs="Times New Roman"/>
      <w:b/>
      <w:bCs/>
      <w:kern w:val="0"/>
      <w:sz w:val="15"/>
      <w:szCs w:val="20"/>
    </w:rPr>
  </w:style>
  <w:style w:type="paragraph" w:styleId="5">
    <w:name w:val="heading 4"/>
    <w:basedOn w:val="1"/>
    <w:next w:val="1"/>
    <w:link w:val="43"/>
    <w:qFormat/>
    <w:uiPriority w:val="99"/>
    <w:pPr>
      <w:keepNext/>
      <w:jc w:val="center"/>
      <w:outlineLvl w:val="3"/>
    </w:pPr>
    <w:rPr>
      <w:rFonts w:ascii="Times New Roman" w:hAnsi="Times New Roman" w:eastAsia="楷体_GB2312" w:cs="Times New Roman"/>
      <w:b/>
      <w:bCs/>
      <w:kern w:val="0"/>
      <w:sz w:val="13"/>
      <w:szCs w:val="20"/>
    </w:rPr>
  </w:style>
  <w:style w:type="paragraph" w:styleId="6">
    <w:name w:val="heading 5"/>
    <w:basedOn w:val="1"/>
    <w:next w:val="1"/>
    <w:link w:val="44"/>
    <w:qFormat/>
    <w:uiPriority w:val="99"/>
    <w:pPr>
      <w:keepNext/>
      <w:numPr>
        <w:ilvl w:val="0"/>
        <w:numId w:val="1"/>
      </w:numPr>
      <w:outlineLvl w:val="4"/>
    </w:pPr>
    <w:rPr>
      <w:rFonts w:ascii="楷体_GB2312" w:hAnsi="Times New Roman" w:eastAsia="楷体_GB2312" w:cs="Times New Roman"/>
      <w:bCs/>
      <w:kern w:val="0"/>
      <w:sz w:val="28"/>
      <w:szCs w:val="20"/>
    </w:rPr>
  </w:style>
  <w:style w:type="paragraph" w:styleId="7">
    <w:name w:val="heading 6"/>
    <w:basedOn w:val="1"/>
    <w:next w:val="1"/>
    <w:link w:val="115"/>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semiHidden/>
    <w:unhideWhenUsed/>
    <w:qFormat/>
    <w:uiPriority w:val="39"/>
    <w:pPr>
      <w:ind w:left="1260"/>
      <w:jc w:val="left"/>
    </w:pPr>
    <w:rPr>
      <w:sz w:val="20"/>
      <w:szCs w:val="20"/>
    </w:rPr>
  </w:style>
  <w:style w:type="paragraph" w:styleId="9">
    <w:name w:val="Normal Indent"/>
    <w:basedOn w:val="1"/>
    <w:link w:val="123"/>
    <w:qFormat/>
    <w:uiPriority w:val="0"/>
    <w:pPr>
      <w:ind w:firstLine="420"/>
    </w:pPr>
    <w:rPr>
      <w:rFonts w:ascii="Times New Roman" w:hAnsi="Times New Roman" w:eastAsia="宋体" w:cs="Times New Roman"/>
      <w:szCs w:val="20"/>
    </w:rPr>
  </w:style>
  <w:style w:type="paragraph" w:styleId="10">
    <w:name w:val="Document Map"/>
    <w:basedOn w:val="1"/>
    <w:link w:val="105"/>
    <w:semiHidden/>
    <w:qFormat/>
    <w:uiPriority w:val="99"/>
    <w:pPr>
      <w:shd w:val="clear" w:color="auto" w:fill="000080"/>
    </w:pPr>
    <w:rPr>
      <w:rFonts w:ascii="Times New Roman" w:hAnsi="Times New Roman" w:eastAsia="宋体" w:cs="Times New Roman"/>
      <w:kern w:val="0"/>
      <w:sz w:val="20"/>
      <w:szCs w:val="20"/>
    </w:rPr>
  </w:style>
  <w:style w:type="paragraph" w:styleId="11">
    <w:name w:val="annotation text"/>
    <w:basedOn w:val="1"/>
    <w:link w:val="112"/>
    <w:semiHidden/>
    <w:unhideWhenUsed/>
    <w:qFormat/>
    <w:uiPriority w:val="99"/>
    <w:pPr>
      <w:jc w:val="left"/>
    </w:pPr>
  </w:style>
  <w:style w:type="paragraph" w:styleId="12">
    <w:name w:val="Body Text"/>
    <w:basedOn w:val="1"/>
    <w:link w:val="49"/>
    <w:qFormat/>
    <w:uiPriority w:val="99"/>
    <w:rPr>
      <w:rFonts w:ascii="华文中宋" w:hAnsi="Times New Roman" w:eastAsia="华文中宋" w:cs="Times New Roman"/>
      <w:bCs/>
      <w:kern w:val="0"/>
      <w:sz w:val="28"/>
      <w:szCs w:val="20"/>
    </w:rPr>
  </w:style>
  <w:style w:type="paragraph" w:styleId="13">
    <w:name w:val="Body Text Indent"/>
    <w:basedOn w:val="1"/>
    <w:link w:val="46"/>
    <w:qFormat/>
    <w:uiPriority w:val="99"/>
    <w:pPr>
      <w:ind w:firstLine="576"/>
    </w:pPr>
    <w:rPr>
      <w:rFonts w:ascii="Times New Roman" w:hAnsi="Times New Roman" w:eastAsia="宋体" w:cs="Times New Roman"/>
      <w:b/>
      <w:kern w:val="0"/>
      <w:sz w:val="30"/>
      <w:szCs w:val="20"/>
    </w:rPr>
  </w:style>
  <w:style w:type="paragraph" w:styleId="14">
    <w:name w:val="toc 5"/>
    <w:basedOn w:val="1"/>
    <w:next w:val="1"/>
    <w:semiHidden/>
    <w:unhideWhenUsed/>
    <w:qFormat/>
    <w:uiPriority w:val="39"/>
    <w:pPr>
      <w:ind w:left="840"/>
      <w:jc w:val="left"/>
    </w:pPr>
    <w:rPr>
      <w:sz w:val="20"/>
      <w:szCs w:val="20"/>
    </w:rPr>
  </w:style>
  <w:style w:type="paragraph" w:styleId="15">
    <w:name w:val="toc 3"/>
    <w:basedOn w:val="1"/>
    <w:next w:val="1"/>
    <w:unhideWhenUsed/>
    <w:qFormat/>
    <w:uiPriority w:val="39"/>
    <w:pPr>
      <w:ind w:left="420"/>
      <w:jc w:val="left"/>
    </w:pPr>
    <w:rPr>
      <w:sz w:val="20"/>
      <w:szCs w:val="20"/>
    </w:rPr>
  </w:style>
  <w:style w:type="paragraph" w:styleId="16">
    <w:name w:val="toc 8"/>
    <w:basedOn w:val="1"/>
    <w:next w:val="1"/>
    <w:semiHidden/>
    <w:unhideWhenUsed/>
    <w:qFormat/>
    <w:uiPriority w:val="39"/>
    <w:pPr>
      <w:ind w:left="1470"/>
      <w:jc w:val="left"/>
    </w:pPr>
    <w:rPr>
      <w:sz w:val="20"/>
      <w:szCs w:val="20"/>
    </w:rPr>
  </w:style>
  <w:style w:type="paragraph" w:styleId="17">
    <w:name w:val="Date"/>
    <w:basedOn w:val="1"/>
    <w:next w:val="1"/>
    <w:link w:val="45"/>
    <w:qFormat/>
    <w:uiPriority w:val="0"/>
    <w:rPr>
      <w:rFonts w:ascii="Times New Roman" w:hAnsi="Times New Roman" w:eastAsia="黑体" w:cs="Times New Roman"/>
      <w:b/>
      <w:kern w:val="0"/>
      <w:sz w:val="36"/>
      <w:szCs w:val="20"/>
    </w:rPr>
  </w:style>
  <w:style w:type="paragraph" w:styleId="18">
    <w:name w:val="Body Text Indent 2"/>
    <w:basedOn w:val="1"/>
    <w:link w:val="50"/>
    <w:qFormat/>
    <w:uiPriority w:val="99"/>
    <w:pPr>
      <w:ind w:left="900"/>
    </w:pPr>
    <w:rPr>
      <w:rFonts w:ascii="楷体_GB2312" w:hAnsi="Times New Roman" w:eastAsia="楷体_GB2312" w:cs="Times New Roman"/>
      <w:b/>
      <w:kern w:val="0"/>
      <w:sz w:val="28"/>
      <w:szCs w:val="20"/>
    </w:rPr>
  </w:style>
  <w:style w:type="paragraph" w:styleId="19">
    <w:name w:val="Balloon Text"/>
    <w:basedOn w:val="1"/>
    <w:link w:val="111"/>
    <w:semiHidden/>
    <w:unhideWhenUsed/>
    <w:qFormat/>
    <w:uiPriority w:val="99"/>
    <w:rPr>
      <w:rFonts w:ascii="Times New Roman" w:hAnsi="Times New Roman" w:eastAsia="宋体" w:cs="Times New Roman"/>
      <w:sz w:val="18"/>
      <w:szCs w:val="18"/>
    </w:rPr>
  </w:style>
  <w:style w:type="paragraph" w:styleId="20">
    <w:name w:val="footer"/>
    <w:basedOn w:val="1"/>
    <w:link w:val="47"/>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21">
    <w:name w:val="header"/>
    <w:basedOn w:val="1"/>
    <w:link w:val="48"/>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20"/>
    </w:rPr>
  </w:style>
  <w:style w:type="paragraph" w:styleId="22">
    <w:name w:val="toc 1"/>
    <w:basedOn w:val="1"/>
    <w:next w:val="1"/>
    <w:unhideWhenUsed/>
    <w:qFormat/>
    <w:uiPriority w:val="39"/>
    <w:pPr>
      <w:tabs>
        <w:tab w:val="right" w:leader="dot" w:pos="9911"/>
      </w:tabs>
      <w:jc w:val="left"/>
    </w:pPr>
    <w:rPr>
      <w:rFonts w:eastAsia="黑体"/>
      <w:sz w:val="28"/>
      <w:szCs w:val="28"/>
    </w:rPr>
  </w:style>
  <w:style w:type="paragraph" w:styleId="23">
    <w:name w:val="toc 4"/>
    <w:basedOn w:val="1"/>
    <w:next w:val="1"/>
    <w:semiHidden/>
    <w:unhideWhenUsed/>
    <w:qFormat/>
    <w:uiPriority w:val="39"/>
    <w:pPr>
      <w:ind w:left="630"/>
      <w:jc w:val="left"/>
    </w:pPr>
    <w:rPr>
      <w:sz w:val="20"/>
      <w:szCs w:val="20"/>
    </w:rPr>
  </w:style>
  <w:style w:type="paragraph" w:styleId="24">
    <w:name w:val="toc 6"/>
    <w:basedOn w:val="1"/>
    <w:next w:val="1"/>
    <w:semiHidden/>
    <w:unhideWhenUsed/>
    <w:qFormat/>
    <w:uiPriority w:val="39"/>
    <w:pPr>
      <w:ind w:left="1050"/>
      <w:jc w:val="left"/>
    </w:pPr>
    <w:rPr>
      <w:sz w:val="20"/>
      <w:szCs w:val="20"/>
    </w:rPr>
  </w:style>
  <w:style w:type="paragraph" w:styleId="25">
    <w:name w:val="Body Text Indent 3"/>
    <w:basedOn w:val="1"/>
    <w:link w:val="51"/>
    <w:qFormat/>
    <w:uiPriority w:val="99"/>
    <w:pPr>
      <w:ind w:left="359" w:leftChars="171" w:firstLine="359" w:firstLineChars="171"/>
    </w:pPr>
    <w:rPr>
      <w:rFonts w:ascii="Times New Roman" w:hAnsi="Times New Roman" w:eastAsia="宋体" w:cs="Times New Roman"/>
      <w:kern w:val="0"/>
      <w:sz w:val="20"/>
      <w:szCs w:val="20"/>
    </w:rPr>
  </w:style>
  <w:style w:type="paragraph" w:styleId="26">
    <w:name w:val="toc 2"/>
    <w:basedOn w:val="1"/>
    <w:next w:val="1"/>
    <w:unhideWhenUsed/>
    <w:qFormat/>
    <w:uiPriority w:val="39"/>
    <w:pPr>
      <w:spacing w:before="120"/>
      <w:ind w:left="210"/>
      <w:jc w:val="left"/>
    </w:pPr>
    <w:rPr>
      <w:i/>
      <w:iCs/>
      <w:sz w:val="20"/>
      <w:szCs w:val="20"/>
    </w:rPr>
  </w:style>
  <w:style w:type="paragraph" w:styleId="27">
    <w:name w:val="toc 9"/>
    <w:basedOn w:val="1"/>
    <w:next w:val="1"/>
    <w:semiHidden/>
    <w:unhideWhenUsed/>
    <w:qFormat/>
    <w:uiPriority w:val="39"/>
    <w:pPr>
      <w:ind w:left="1680"/>
      <w:jc w:val="left"/>
    </w:pPr>
    <w:rPr>
      <w:sz w:val="20"/>
      <w:szCs w:val="20"/>
    </w:rPr>
  </w:style>
  <w:style w:type="paragraph" w:styleId="28">
    <w:name w:val="Body Text 2"/>
    <w:basedOn w:val="1"/>
    <w:link w:val="106"/>
    <w:qFormat/>
    <w:uiPriority w:val="99"/>
    <w:pPr>
      <w:spacing w:after="120" w:line="480" w:lineRule="auto"/>
    </w:pPr>
    <w:rPr>
      <w:rFonts w:ascii="Times New Roman" w:hAnsi="Times New Roman" w:eastAsia="宋体" w:cs="Times New Roman"/>
      <w:kern w:val="0"/>
      <w:sz w:val="20"/>
      <w:szCs w:val="20"/>
    </w:rPr>
  </w:style>
  <w:style w:type="paragraph" w:styleId="2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0">
    <w:name w:val="annotation subject"/>
    <w:basedOn w:val="11"/>
    <w:next w:val="11"/>
    <w:link w:val="113"/>
    <w:semiHidden/>
    <w:unhideWhenUsed/>
    <w:qFormat/>
    <w:uiPriority w:val="99"/>
    <w:rPr>
      <w:b/>
      <w:bCs/>
    </w:rPr>
  </w:style>
  <w:style w:type="table" w:styleId="32">
    <w:name w:val="Table Grid"/>
    <w:basedOn w:val="3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qFormat/>
    <w:uiPriority w:val="99"/>
    <w:rPr>
      <w:rFonts w:cs="Times New Roman"/>
      <w:b/>
      <w:bCs/>
    </w:rPr>
  </w:style>
  <w:style w:type="character" w:styleId="35">
    <w:name w:val="page number"/>
    <w:qFormat/>
    <w:uiPriority w:val="99"/>
    <w:rPr>
      <w:rFonts w:cs="Times New Roman"/>
    </w:rPr>
  </w:style>
  <w:style w:type="character" w:styleId="36">
    <w:name w:val="FollowedHyperlink"/>
    <w:semiHidden/>
    <w:unhideWhenUsed/>
    <w:qFormat/>
    <w:uiPriority w:val="99"/>
    <w:rPr>
      <w:color w:val="800080"/>
      <w:u w:val="single"/>
    </w:rPr>
  </w:style>
  <w:style w:type="character" w:styleId="37">
    <w:name w:val="HTML Typewriter"/>
    <w:qFormat/>
    <w:uiPriority w:val="99"/>
    <w:rPr>
      <w:rFonts w:ascii="宋体" w:hAnsi="宋体" w:eastAsia="宋体" w:cs="宋体"/>
      <w:sz w:val="24"/>
      <w:szCs w:val="24"/>
    </w:rPr>
  </w:style>
  <w:style w:type="character" w:styleId="38">
    <w:name w:val="Hyperlink"/>
    <w:qFormat/>
    <w:uiPriority w:val="99"/>
    <w:rPr>
      <w:rFonts w:cs="Times New Roman"/>
      <w:color w:val="auto"/>
      <w:u w:val="none"/>
    </w:rPr>
  </w:style>
  <w:style w:type="character" w:styleId="39">
    <w:name w:val="annotation reference"/>
    <w:basedOn w:val="33"/>
    <w:semiHidden/>
    <w:unhideWhenUsed/>
    <w:qFormat/>
    <w:uiPriority w:val="99"/>
    <w:rPr>
      <w:sz w:val="21"/>
      <w:szCs w:val="21"/>
    </w:rPr>
  </w:style>
  <w:style w:type="character" w:customStyle="1" w:styleId="40">
    <w:name w:val="标题 1 Char"/>
    <w:basedOn w:val="33"/>
    <w:link w:val="2"/>
    <w:qFormat/>
    <w:uiPriority w:val="99"/>
    <w:rPr>
      <w:rFonts w:ascii="楷体_GB2312" w:hAnsi="Times New Roman" w:eastAsia="楷体_GB2312" w:cs="Times New Roman"/>
      <w:b/>
      <w:kern w:val="0"/>
      <w:sz w:val="28"/>
      <w:szCs w:val="20"/>
    </w:rPr>
  </w:style>
  <w:style w:type="character" w:customStyle="1" w:styleId="41">
    <w:name w:val="标题 2 Char"/>
    <w:basedOn w:val="33"/>
    <w:link w:val="3"/>
    <w:qFormat/>
    <w:uiPriority w:val="99"/>
    <w:rPr>
      <w:rFonts w:ascii="楷体_GB2312" w:hAnsi="Times New Roman" w:eastAsia="楷体_GB2312" w:cs="Times New Roman"/>
      <w:b/>
      <w:bCs/>
      <w:kern w:val="0"/>
      <w:sz w:val="18"/>
      <w:szCs w:val="20"/>
    </w:rPr>
  </w:style>
  <w:style w:type="character" w:customStyle="1" w:styleId="42">
    <w:name w:val="标题 3 Char"/>
    <w:basedOn w:val="33"/>
    <w:link w:val="4"/>
    <w:qFormat/>
    <w:uiPriority w:val="99"/>
    <w:rPr>
      <w:rFonts w:ascii="Times New Roman" w:hAnsi="Times New Roman" w:eastAsia="楷体_GB2312" w:cs="Times New Roman"/>
      <w:b/>
      <w:bCs/>
      <w:kern w:val="0"/>
      <w:sz w:val="15"/>
      <w:szCs w:val="20"/>
    </w:rPr>
  </w:style>
  <w:style w:type="character" w:customStyle="1" w:styleId="43">
    <w:name w:val="标题 4 Char"/>
    <w:basedOn w:val="33"/>
    <w:link w:val="5"/>
    <w:qFormat/>
    <w:uiPriority w:val="99"/>
    <w:rPr>
      <w:rFonts w:ascii="Times New Roman" w:hAnsi="Times New Roman" w:eastAsia="楷体_GB2312" w:cs="Times New Roman"/>
      <w:b/>
      <w:bCs/>
      <w:kern w:val="0"/>
      <w:sz w:val="13"/>
      <w:szCs w:val="20"/>
    </w:rPr>
  </w:style>
  <w:style w:type="character" w:customStyle="1" w:styleId="44">
    <w:name w:val="标题 5 Char"/>
    <w:basedOn w:val="33"/>
    <w:link w:val="6"/>
    <w:qFormat/>
    <w:uiPriority w:val="99"/>
    <w:rPr>
      <w:rFonts w:ascii="楷体_GB2312" w:hAnsi="Times New Roman" w:eastAsia="楷体_GB2312" w:cs="Times New Roman"/>
      <w:bCs/>
      <w:sz w:val="28"/>
    </w:rPr>
  </w:style>
  <w:style w:type="character" w:customStyle="1" w:styleId="45">
    <w:name w:val="日期 Char"/>
    <w:basedOn w:val="33"/>
    <w:link w:val="17"/>
    <w:qFormat/>
    <w:uiPriority w:val="99"/>
    <w:rPr>
      <w:rFonts w:ascii="Times New Roman" w:hAnsi="Times New Roman" w:eastAsia="黑体" w:cs="Times New Roman"/>
      <w:b/>
      <w:kern w:val="0"/>
      <w:sz w:val="36"/>
      <w:szCs w:val="20"/>
    </w:rPr>
  </w:style>
  <w:style w:type="character" w:customStyle="1" w:styleId="46">
    <w:name w:val="正文文本缩进 Char"/>
    <w:basedOn w:val="33"/>
    <w:link w:val="13"/>
    <w:qFormat/>
    <w:uiPriority w:val="99"/>
    <w:rPr>
      <w:rFonts w:ascii="Times New Roman" w:hAnsi="Times New Roman" w:eastAsia="宋体" w:cs="Times New Roman"/>
      <w:b/>
      <w:kern w:val="0"/>
      <w:sz w:val="30"/>
      <w:szCs w:val="20"/>
    </w:rPr>
  </w:style>
  <w:style w:type="character" w:customStyle="1" w:styleId="47">
    <w:name w:val="页脚 Char"/>
    <w:basedOn w:val="33"/>
    <w:link w:val="20"/>
    <w:qFormat/>
    <w:uiPriority w:val="99"/>
    <w:rPr>
      <w:rFonts w:ascii="Times New Roman" w:hAnsi="Times New Roman" w:eastAsia="宋体" w:cs="Times New Roman"/>
      <w:kern w:val="0"/>
      <w:sz w:val="18"/>
      <w:szCs w:val="20"/>
    </w:rPr>
  </w:style>
  <w:style w:type="character" w:customStyle="1" w:styleId="48">
    <w:name w:val="页眉 Char"/>
    <w:basedOn w:val="33"/>
    <w:link w:val="21"/>
    <w:qFormat/>
    <w:uiPriority w:val="99"/>
    <w:rPr>
      <w:rFonts w:ascii="Times New Roman" w:hAnsi="Times New Roman" w:eastAsia="宋体" w:cs="Times New Roman"/>
      <w:kern w:val="0"/>
      <w:sz w:val="18"/>
      <w:szCs w:val="20"/>
    </w:rPr>
  </w:style>
  <w:style w:type="character" w:customStyle="1" w:styleId="49">
    <w:name w:val="正文文本 Char"/>
    <w:basedOn w:val="33"/>
    <w:link w:val="12"/>
    <w:qFormat/>
    <w:uiPriority w:val="99"/>
    <w:rPr>
      <w:rFonts w:ascii="华文中宋" w:hAnsi="Times New Roman" w:eastAsia="华文中宋" w:cs="Times New Roman"/>
      <w:bCs/>
      <w:kern w:val="0"/>
      <w:sz w:val="28"/>
      <w:szCs w:val="20"/>
    </w:rPr>
  </w:style>
  <w:style w:type="character" w:customStyle="1" w:styleId="50">
    <w:name w:val="正文文本缩进 2 Char"/>
    <w:basedOn w:val="33"/>
    <w:link w:val="18"/>
    <w:qFormat/>
    <w:uiPriority w:val="99"/>
    <w:rPr>
      <w:rFonts w:ascii="楷体_GB2312" w:hAnsi="Times New Roman" w:eastAsia="楷体_GB2312" w:cs="Times New Roman"/>
      <w:b/>
      <w:kern w:val="0"/>
      <w:sz w:val="28"/>
      <w:szCs w:val="20"/>
    </w:rPr>
  </w:style>
  <w:style w:type="character" w:customStyle="1" w:styleId="51">
    <w:name w:val="正文文本缩进 3 Char"/>
    <w:basedOn w:val="33"/>
    <w:link w:val="25"/>
    <w:qFormat/>
    <w:uiPriority w:val="99"/>
    <w:rPr>
      <w:rFonts w:ascii="Times New Roman" w:hAnsi="Times New Roman" w:eastAsia="宋体" w:cs="Times New Roman"/>
      <w:kern w:val="0"/>
      <w:sz w:val="20"/>
      <w:szCs w:val="20"/>
    </w:rPr>
  </w:style>
  <w:style w:type="paragraph" w:customStyle="1" w:styleId="52">
    <w:name w:val="font5"/>
    <w:basedOn w:val="1"/>
    <w:qFormat/>
    <w:uiPriority w:val="99"/>
    <w:pPr>
      <w:widowControl/>
      <w:spacing w:before="100" w:beforeAutospacing="1" w:after="100" w:afterAutospacing="1"/>
      <w:jc w:val="left"/>
    </w:pPr>
    <w:rPr>
      <w:rFonts w:ascii="宋体" w:hAnsi="宋体" w:eastAsia="宋体" w:cs="Times New Roman"/>
      <w:kern w:val="0"/>
      <w:sz w:val="18"/>
      <w:szCs w:val="18"/>
    </w:rPr>
  </w:style>
  <w:style w:type="paragraph" w:customStyle="1" w:styleId="53">
    <w:name w:val="font6"/>
    <w:basedOn w:val="1"/>
    <w:qFormat/>
    <w:uiPriority w:val="99"/>
    <w:pPr>
      <w:widowControl/>
      <w:spacing w:before="100" w:beforeAutospacing="1" w:after="100" w:afterAutospacing="1"/>
      <w:jc w:val="left"/>
    </w:pPr>
    <w:rPr>
      <w:rFonts w:ascii="宋体" w:hAnsi="宋体" w:eastAsia="宋体" w:cs="Times New Roman"/>
      <w:b/>
      <w:bCs/>
      <w:kern w:val="0"/>
      <w:sz w:val="20"/>
      <w:szCs w:val="20"/>
    </w:rPr>
  </w:style>
  <w:style w:type="paragraph" w:customStyle="1" w:styleId="54">
    <w:name w:val="font7"/>
    <w:basedOn w:val="1"/>
    <w:qFormat/>
    <w:uiPriority w:val="99"/>
    <w:pPr>
      <w:widowControl/>
      <w:spacing w:before="100" w:beforeAutospacing="1" w:after="100" w:afterAutospacing="1"/>
      <w:jc w:val="left"/>
    </w:pPr>
    <w:rPr>
      <w:rFonts w:ascii="Times New Roman" w:hAnsi="Times New Roman" w:eastAsia="宋体" w:cs="Times New Roman"/>
      <w:b/>
      <w:bCs/>
      <w:i/>
      <w:iCs/>
      <w:kern w:val="0"/>
      <w:sz w:val="20"/>
      <w:szCs w:val="20"/>
    </w:rPr>
  </w:style>
  <w:style w:type="paragraph" w:customStyle="1" w:styleId="55">
    <w:name w:val="font8"/>
    <w:basedOn w:val="1"/>
    <w:qFormat/>
    <w:uiPriority w:val="99"/>
    <w:pPr>
      <w:widowControl/>
      <w:spacing w:before="100" w:beforeAutospacing="1" w:after="100" w:afterAutospacing="1"/>
      <w:jc w:val="left"/>
    </w:pPr>
    <w:rPr>
      <w:rFonts w:ascii="宋体" w:hAnsi="宋体" w:eastAsia="宋体" w:cs="Times New Roman"/>
      <w:b/>
      <w:bCs/>
      <w:i/>
      <w:iCs/>
      <w:kern w:val="0"/>
      <w:sz w:val="20"/>
      <w:szCs w:val="20"/>
    </w:rPr>
  </w:style>
  <w:style w:type="paragraph" w:customStyle="1" w:styleId="56">
    <w:name w:val="font9"/>
    <w:basedOn w:val="1"/>
    <w:qFormat/>
    <w:uiPriority w:val="99"/>
    <w:pPr>
      <w:widowControl/>
      <w:spacing w:before="100" w:beforeAutospacing="1" w:after="100" w:afterAutospacing="1"/>
      <w:jc w:val="left"/>
    </w:pPr>
    <w:rPr>
      <w:rFonts w:ascii="Times New Roman" w:hAnsi="Times New Roman" w:eastAsia="宋体" w:cs="Times New Roman"/>
      <w:b/>
      <w:bCs/>
      <w:kern w:val="0"/>
      <w:sz w:val="20"/>
      <w:szCs w:val="20"/>
    </w:rPr>
  </w:style>
  <w:style w:type="paragraph" w:customStyle="1" w:styleId="57">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b/>
      <w:bCs/>
      <w:kern w:val="0"/>
      <w:sz w:val="20"/>
      <w:szCs w:val="20"/>
    </w:rPr>
  </w:style>
  <w:style w:type="paragraph" w:customStyle="1" w:styleId="58">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b/>
      <w:bCs/>
      <w:i/>
      <w:iCs/>
      <w:kern w:val="0"/>
      <w:sz w:val="20"/>
      <w:szCs w:val="20"/>
    </w:rPr>
  </w:style>
  <w:style w:type="paragraph" w:customStyle="1" w:styleId="59">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60">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61">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b/>
      <w:bCs/>
      <w:i/>
      <w:iCs/>
      <w:kern w:val="0"/>
      <w:sz w:val="20"/>
      <w:szCs w:val="20"/>
    </w:rPr>
  </w:style>
  <w:style w:type="paragraph" w:customStyle="1" w:styleId="62">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63">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0"/>
      <w:szCs w:val="20"/>
    </w:rPr>
  </w:style>
  <w:style w:type="paragraph" w:customStyle="1" w:styleId="64">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Times New Roman"/>
      <w:b/>
      <w:bCs/>
      <w:kern w:val="0"/>
      <w:sz w:val="24"/>
      <w:szCs w:val="24"/>
    </w:rPr>
  </w:style>
  <w:style w:type="paragraph" w:customStyle="1" w:styleId="65">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b/>
      <w:bCs/>
      <w:i/>
      <w:iCs/>
      <w:kern w:val="0"/>
      <w:sz w:val="20"/>
      <w:szCs w:val="20"/>
    </w:rPr>
  </w:style>
  <w:style w:type="paragraph" w:customStyle="1" w:styleId="66">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67">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b/>
      <w:bCs/>
      <w:i/>
      <w:iCs/>
      <w:kern w:val="0"/>
      <w:sz w:val="20"/>
      <w:szCs w:val="20"/>
    </w:rPr>
  </w:style>
  <w:style w:type="paragraph" w:customStyle="1" w:styleId="68">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b/>
      <w:bCs/>
      <w:i/>
      <w:iCs/>
      <w:kern w:val="0"/>
      <w:sz w:val="20"/>
      <w:szCs w:val="20"/>
    </w:rPr>
  </w:style>
  <w:style w:type="paragraph" w:customStyle="1" w:styleId="69">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b/>
      <w:bCs/>
      <w:kern w:val="0"/>
      <w:sz w:val="20"/>
      <w:szCs w:val="20"/>
    </w:rPr>
  </w:style>
  <w:style w:type="paragraph" w:customStyle="1" w:styleId="70">
    <w:name w:val="xl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b/>
      <w:bCs/>
      <w:i/>
      <w:iCs/>
      <w:kern w:val="0"/>
      <w:sz w:val="20"/>
      <w:szCs w:val="20"/>
    </w:rPr>
  </w:style>
  <w:style w:type="paragraph" w:customStyle="1" w:styleId="71">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b/>
      <w:bCs/>
      <w:kern w:val="0"/>
      <w:sz w:val="20"/>
      <w:szCs w:val="20"/>
    </w:rPr>
  </w:style>
  <w:style w:type="paragraph" w:customStyle="1" w:styleId="72">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73">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b/>
      <w:bCs/>
      <w:kern w:val="0"/>
      <w:sz w:val="20"/>
      <w:szCs w:val="20"/>
    </w:rPr>
  </w:style>
  <w:style w:type="paragraph" w:customStyle="1" w:styleId="74">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b/>
      <w:bCs/>
      <w:kern w:val="0"/>
      <w:sz w:val="20"/>
      <w:szCs w:val="20"/>
    </w:rPr>
  </w:style>
  <w:style w:type="paragraph" w:customStyle="1" w:styleId="75">
    <w:name w:val="xl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b/>
      <w:bCs/>
      <w:kern w:val="0"/>
      <w:sz w:val="20"/>
      <w:szCs w:val="20"/>
    </w:rPr>
  </w:style>
  <w:style w:type="paragraph" w:customStyle="1" w:styleId="76">
    <w:name w:val="xl4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77">
    <w:name w:val="xl44"/>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78">
    <w:name w:val="xl45"/>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79">
    <w:name w:val="xl46"/>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80">
    <w:name w:val="xl4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81">
    <w:name w:val="xl4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82">
    <w:name w:val="xl49"/>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83">
    <w:name w:val="xl5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84">
    <w:name w:val="xl51"/>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rFonts w:ascii="Times New Roman" w:hAnsi="Times New Roman" w:eastAsia="宋体" w:cs="Times New Roman"/>
      <w:b/>
      <w:bCs/>
      <w:i/>
      <w:iCs/>
      <w:kern w:val="0"/>
      <w:sz w:val="20"/>
      <w:szCs w:val="20"/>
    </w:rPr>
  </w:style>
  <w:style w:type="paragraph" w:customStyle="1" w:styleId="85">
    <w:name w:val="xl52"/>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pPr>
    <w:rPr>
      <w:rFonts w:ascii="Times New Roman" w:hAnsi="Times New Roman" w:eastAsia="宋体" w:cs="Times New Roman"/>
      <w:b/>
      <w:bCs/>
      <w:i/>
      <w:iCs/>
      <w:kern w:val="0"/>
      <w:sz w:val="20"/>
      <w:szCs w:val="20"/>
    </w:rPr>
  </w:style>
  <w:style w:type="paragraph" w:customStyle="1" w:styleId="86">
    <w:name w:val="xl53"/>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rFonts w:ascii="Times New Roman" w:hAnsi="Times New Roman" w:eastAsia="宋体" w:cs="Times New Roman"/>
      <w:b/>
      <w:bCs/>
      <w:i/>
      <w:iCs/>
      <w:kern w:val="0"/>
      <w:sz w:val="20"/>
      <w:szCs w:val="20"/>
    </w:rPr>
  </w:style>
  <w:style w:type="paragraph" w:customStyle="1" w:styleId="87">
    <w:name w:val="xl54"/>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88">
    <w:name w:val="xl55"/>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89">
    <w:name w:val="xl56"/>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90">
    <w:name w:val="xl5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1">
    <w:name w:val="xl5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2">
    <w:name w:val="xl5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3">
    <w:name w:val="xl60"/>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4">
    <w:name w:val="xl61"/>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5">
    <w:name w:val="xl62"/>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6">
    <w:name w:val="xl63"/>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97">
    <w:name w:val="font10"/>
    <w:basedOn w:val="1"/>
    <w:qFormat/>
    <w:uiPriority w:val="99"/>
    <w:pPr>
      <w:widowControl/>
      <w:spacing w:before="100" w:beforeAutospacing="1" w:after="100" w:afterAutospacing="1"/>
      <w:jc w:val="left"/>
    </w:pPr>
    <w:rPr>
      <w:rFonts w:ascii="楷体_GB2312" w:hAnsi="宋体" w:eastAsia="楷体_GB2312" w:cs="Times New Roman"/>
      <w:b/>
      <w:bCs/>
      <w:kern w:val="0"/>
      <w:sz w:val="18"/>
      <w:szCs w:val="18"/>
    </w:rPr>
  </w:style>
  <w:style w:type="paragraph" w:customStyle="1" w:styleId="98">
    <w:name w:val="font11"/>
    <w:basedOn w:val="1"/>
    <w:qFormat/>
    <w:uiPriority w:val="99"/>
    <w:pPr>
      <w:widowControl/>
      <w:spacing w:before="100" w:beforeAutospacing="1" w:after="100" w:afterAutospacing="1"/>
      <w:jc w:val="left"/>
    </w:pPr>
    <w:rPr>
      <w:rFonts w:ascii="Times New Roman" w:hAnsi="Times New Roman" w:eastAsia="宋体" w:cs="Times New Roman"/>
      <w:b/>
      <w:bCs/>
      <w:kern w:val="0"/>
      <w:sz w:val="18"/>
      <w:szCs w:val="18"/>
    </w:rPr>
  </w:style>
  <w:style w:type="paragraph" w:customStyle="1" w:styleId="99">
    <w:name w:val="font12"/>
    <w:basedOn w:val="1"/>
    <w:qFormat/>
    <w:uiPriority w:val="99"/>
    <w:pPr>
      <w:widowControl/>
      <w:spacing w:before="100" w:beforeAutospacing="1" w:after="100" w:afterAutospacing="1"/>
      <w:jc w:val="left"/>
    </w:pPr>
    <w:rPr>
      <w:rFonts w:ascii="宋体" w:hAnsi="宋体" w:eastAsia="宋体" w:cs="Times New Roman"/>
      <w:kern w:val="0"/>
      <w:sz w:val="36"/>
      <w:szCs w:val="36"/>
    </w:rPr>
  </w:style>
  <w:style w:type="paragraph" w:customStyle="1" w:styleId="100">
    <w:name w:val="font13"/>
    <w:basedOn w:val="1"/>
    <w:qFormat/>
    <w:uiPriority w:val="99"/>
    <w:pPr>
      <w:widowControl/>
      <w:spacing w:before="100" w:beforeAutospacing="1" w:after="100" w:afterAutospacing="1"/>
      <w:jc w:val="left"/>
    </w:pPr>
    <w:rPr>
      <w:rFonts w:ascii="Times New Roman" w:hAnsi="Times New Roman" w:eastAsia="宋体" w:cs="Times New Roman"/>
      <w:i/>
      <w:iCs/>
      <w:kern w:val="0"/>
      <w:sz w:val="36"/>
      <w:szCs w:val="36"/>
    </w:rPr>
  </w:style>
  <w:style w:type="paragraph" w:customStyle="1" w:styleId="101">
    <w:name w:val="font14"/>
    <w:basedOn w:val="1"/>
    <w:qFormat/>
    <w:uiPriority w:val="99"/>
    <w:pPr>
      <w:widowControl/>
      <w:spacing w:before="100" w:beforeAutospacing="1" w:after="100" w:afterAutospacing="1"/>
      <w:jc w:val="left"/>
    </w:pPr>
    <w:rPr>
      <w:rFonts w:ascii="Times New Roman" w:hAnsi="Times New Roman" w:eastAsia="宋体" w:cs="Times New Roman"/>
      <w:kern w:val="0"/>
      <w:sz w:val="36"/>
      <w:szCs w:val="36"/>
    </w:rPr>
  </w:style>
  <w:style w:type="character" w:customStyle="1" w:styleId="102">
    <w:name w:val="case31"/>
    <w:qFormat/>
    <w:uiPriority w:val="99"/>
    <w:rPr>
      <w:rFonts w:cs="Times New Roman"/>
      <w:spacing w:val="390"/>
      <w:sz w:val="21"/>
      <w:szCs w:val="21"/>
    </w:rPr>
  </w:style>
  <w:style w:type="paragraph" w:customStyle="1" w:styleId="103">
    <w:name w:val="普通文字"/>
    <w:basedOn w:val="1"/>
    <w:next w:val="1"/>
    <w:qFormat/>
    <w:uiPriority w:val="99"/>
    <w:rPr>
      <w:rFonts w:ascii="宋体" w:hAnsi="Times New Roman" w:eastAsia="宋体" w:cs="Times New Roman"/>
      <w:kern w:val="0"/>
      <w:sz w:val="24"/>
      <w:szCs w:val="20"/>
      <w:u w:color="000000"/>
    </w:rPr>
  </w:style>
  <w:style w:type="paragraph" w:customStyle="1" w:styleId="104">
    <w:name w:val="默认段落字体 Para Char"/>
    <w:basedOn w:val="1"/>
    <w:qFormat/>
    <w:uiPriority w:val="99"/>
    <w:pPr>
      <w:tabs>
        <w:tab w:val="left" w:pos="552"/>
      </w:tabs>
      <w:ind w:left="552" w:hanging="420"/>
    </w:pPr>
    <w:rPr>
      <w:rFonts w:ascii="Times New Roman" w:hAnsi="Times New Roman" w:eastAsia="宋体" w:cs="Times New Roman"/>
      <w:sz w:val="24"/>
      <w:szCs w:val="24"/>
    </w:rPr>
  </w:style>
  <w:style w:type="character" w:customStyle="1" w:styleId="105">
    <w:name w:val="文档结构图 Char"/>
    <w:basedOn w:val="33"/>
    <w:link w:val="10"/>
    <w:semiHidden/>
    <w:qFormat/>
    <w:uiPriority w:val="99"/>
    <w:rPr>
      <w:rFonts w:ascii="Times New Roman" w:hAnsi="Times New Roman" w:eastAsia="宋体" w:cs="Times New Roman"/>
      <w:kern w:val="0"/>
      <w:sz w:val="20"/>
      <w:szCs w:val="20"/>
      <w:shd w:val="clear" w:color="auto" w:fill="000080"/>
    </w:rPr>
  </w:style>
  <w:style w:type="character" w:customStyle="1" w:styleId="106">
    <w:name w:val="正文文本 2 Char"/>
    <w:basedOn w:val="33"/>
    <w:link w:val="28"/>
    <w:qFormat/>
    <w:uiPriority w:val="99"/>
    <w:rPr>
      <w:rFonts w:ascii="Times New Roman" w:hAnsi="Times New Roman" w:eastAsia="宋体" w:cs="Times New Roman"/>
      <w:kern w:val="0"/>
      <w:sz w:val="20"/>
      <w:szCs w:val="20"/>
    </w:rPr>
  </w:style>
  <w:style w:type="paragraph" w:customStyle="1" w:styleId="107">
    <w:name w:val="Char Char Char Char"/>
    <w:basedOn w:val="10"/>
    <w:qFormat/>
    <w:uiPriority w:val="99"/>
    <w:pPr>
      <w:adjustRightInd w:val="0"/>
      <w:snapToGrid w:val="0"/>
      <w:spacing w:line="360" w:lineRule="auto"/>
    </w:pPr>
    <w:rPr>
      <w:rFonts w:ascii="Tahoma" w:hAnsi="Tahoma"/>
      <w:sz w:val="24"/>
      <w:szCs w:val="24"/>
    </w:rPr>
  </w:style>
  <w:style w:type="paragraph" w:customStyle="1" w:styleId="108">
    <w:name w:val="Char Char1 Char Char Char Char"/>
    <w:basedOn w:val="10"/>
    <w:qFormat/>
    <w:uiPriority w:val="99"/>
    <w:pPr>
      <w:adjustRightInd w:val="0"/>
      <w:spacing w:line="436" w:lineRule="exact"/>
      <w:ind w:left="357"/>
      <w:jc w:val="left"/>
      <w:outlineLvl w:val="3"/>
    </w:pPr>
    <w:rPr>
      <w:rFonts w:ascii="Tahoma" w:hAnsi="Tahoma"/>
      <w:b/>
      <w:sz w:val="24"/>
      <w:szCs w:val="24"/>
    </w:rPr>
  </w:style>
  <w:style w:type="paragraph" w:styleId="109">
    <w:name w:val="List Paragraph"/>
    <w:basedOn w:val="1"/>
    <w:qFormat/>
    <w:uiPriority w:val="99"/>
    <w:pPr>
      <w:ind w:firstLine="420" w:firstLineChars="200"/>
    </w:pPr>
    <w:rPr>
      <w:rFonts w:ascii="Times New Roman" w:hAnsi="Times New Roman" w:eastAsia="宋体" w:cs="Times New Roman"/>
      <w:szCs w:val="20"/>
    </w:rPr>
  </w:style>
  <w:style w:type="paragraph" w:customStyle="1" w:styleId="110">
    <w:name w:val="修订1"/>
    <w:hidden/>
    <w:semiHidden/>
    <w:qFormat/>
    <w:uiPriority w:val="99"/>
    <w:rPr>
      <w:rFonts w:ascii="Times New Roman" w:hAnsi="Times New Roman" w:eastAsia="宋体" w:cs="Times New Roman"/>
      <w:kern w:val="2"/>
      <w:sz w:val="21"/>
      <w:lang w:val="en-US" w:eastAsia="zh-CN" w:bidi="ar-SA"/>
    </w:rPr>
  </w:style>
  <w:style w:type="character" w:customStyle="1" w:styleId="111">
    <w:name w:val="批注框文本 Char"/>
    <w:basedOn w:val="33"/>
    <w:link w:val="19"/>
    <w:semiHidden/>
    <w:qFormat/>
    <w:uiPriority w:val="99"/>
    <w:rPr>
      <w:rFonts w:ascii="Times New Roman" w:hAnsi="Times New Roman" w:eastAsia="宋体" w:cs="Times New Roman"/>
      <w:sz w:val="18"/>
      <w:szCs w:val="18"/>
    </w:rPr>
  </w:style>
  <w:style w:type="character" w:customStyle="1" w:styleId="112">
    <w:name w:val="批注文字 Char"/>
    <w:basedOn w:val="33"/>
    <w:link w:val="11"/>
    <w:semiHidden/>
    <w:qFormat/>
    <w:uiPriority w:val="99"/>
  </w:style>
  <w:style w:type="character" w:customStyle="1" w:styleId="113">
    <w:name w:val="批注主题 Char"/>
    <w:basedOn w:val="112"/>
    <w:link w:val="30"/>
    <w:semiHidden/>
    <w:qFormat/>
    <w:uiPriority w:val="99"/>
    <w:rPr>
      <w:b/>
      <w:bCs/>
    </w:rPr>
  </w:style>
  <w:style w:type="paragraph" w:customStyle="1" w:styleId="114">
    <w:name w:val="列表段落1"/>
    <w:basedOn w:val="1"/>
    <w:qFormat/>
    <w:uiPriority w:val="99"/>
    <w:pPr>
      <w:ind w:firstLine="420" w:firstLineChars="200"/>
    </w:pPr>
    <w:rPr>
      <w:rFonts w:ascii="Times New Roman" w:hAnsi="Times New Roman" w:eastAsia="宋体" w:cs="Times New Roman"/>
      <w:szCs w:val="21"/>
    </w:rPr>
  </w:style>
  <w:style w:type="character" w:customStyle="1" w:styleId="115">
    <w:name w:val="标题 6 Char"/>
    <w:basedOn w:val="33"/>
    <w:link w:val="7"/>
    <w:qFormat/>
    <w:uiPriority w:val="9"/>
    <w:rPr>
      <w:rFonts w:asciiTheme="majorHAnsi" w:hAnsiTheme="majorHAnsi" w:eastAsiaTheme="majorEastAsia" w:cstheme="majorBidi"/>
      <w:b/>
      <w:bCs/>
      <w:kern w:val="2"/>
      <w:sz w:val="24"/>
      <w:szCs w:val="24"/>
    </w:rPr>
  </w:style>
  <w:style w:type="paragraph" w:customStyle="1" w:styleId="116">
    <w:name w:val="TOC 标题1"/>
    <w:basedOn w:val="2"/>
    <w:next w:val="1"/>
    <w:unhideWhenUsed/>
    <w:qFormat/>
    <w:uiPriority w:val="39"/>
    <w:pPr>
      <w:keepLines/>
      <w:widowControl/>
      <w:spacing w:before="480" w:line="276" w:lineRule="auto"/>
      <w:jc w:val="left"/>
      <w:outlineLvl w:val="9"/>
    </w:pPr>
    <w:rPr>
      <w:rFonts w:asciiTheme="majorHAnsi" w:hAnsiTheme="majorHAnsi" w:eastAsiaTheme="majorEastAsia" w:cstheme="majorBidi"/>
      <w:bCs/>
      <w:color w:val="376092" w:themeColor="accent1" w:themeShade="BF"/>
      <w:szCs w:val="28"/>
    </w:rPr>
  </w:style>
  <w:style w:type="paragraph" w:customStyle="1" w:styleId="117">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18">
    <w:name w:val="Í¼±íÕýÎÄ"/>
    <w:basedOn w:val="1"/>
    <w:next w:val="9"/>
    <w:qFormat/>
    <w:uiPriority w:val="0"/>
    <w:pPr>
      <w:ind w:firstLine="420" w:firstLineChars="200"/>
    </w:pPr>
    <w:rPr>
      <w:rFonts w:ascii="Times New Roman" w:hAnsi="Times New Roman" w:eastAsia="宋体" w:cs="Times New Roman"/>
      <w:sz w:val="24"/>
      <w:szCs w:val="20"/>
    </w:rPr>
  </w:style>
  <w:style w:type="character" w:customStyle="1" w:styleId="119">
    <w:name w:val="未处理的提及1"/>
    <w:basedOn w:val="33"/>
    <w:semiHidden/>
    <w:unhideWhenUsed/>
    <w:qFormat/>
    <w:uiPriority w:val="99"/>
    <w:rPr>
      <w:color w:val="605E5C"/>
      <w:shd w:val="clear" w:color="auto" w:fill="E1DFDD"/>
    </w:rPr>
  </w:style>
  <w:style w:type="paragraph" w:customStyle="1" w:styleId="120">
    <w:name w:val="标题2"/>
    <w:basedOn w:val="3"/>
    <w:next w:val="1"/>
    <w:qFormat/>
    <w:uiPriority w:val="0"/>
    <w:pPr>
      <w:spacing w:line="360" w:lineRule="auto"/>
    </w:pPr>
    <w:rPr>
      <w:rFonts w:ascii="黑体" w:hAnsi="黑体" w:eastAsia="黑体"/>
      <w:b w:val="0"/>
      <w:sz w:val="32"/>
      <w:szCs w:val="32"/>
    </w:rPr>
  </w:style>
  <w:style w:type="paragraph" w:customStyle="1" w:styleId="121">
    <w:name w:val="标题1"/>
    <w:basedOn w:val="2"/>
    <w:next w:val="1"/>
    <w:qFormat/>
    <w:uiPriority w:val="0"/>
    <w:pPr>
      <w:spacing w:line="360" w:lineRule="auto"/>
    </w:pPr>
    <w:rPr>
      <w:rFonts w:ascii="黑体" w:hAnsi="黑体" w:eastAsia="黑体"/>
      <w:b w:val="0"/>
      <w:bCs/>
      <w:szCs w:val="28"/>
    </w:rPr>
  </w:style>
  <w:style w:type="paragraph" w:customStyle="1" w:styleId="122">
    <w:name w:val="标题1-1"/>
    <w:basedOn w:val="2"/>
    <w:next w:val="1"/>
    <w:qFormat/>
    <w:uiPriority w:val="0"/>
    <w:pPr>
      <w:jc w:val="left"/>
    </w:pPr>
    <w:rPr>
      <w:rFonts w:ascii="黑体" w:hAnsi="宋体" w:eastAsia="黑体"/>
      <w:b w:val="0"/>
      <w:bCs/>
      <w:color w:val="000000" w:themeColor="text1"/>
      <w:sz w:val="24"/>
      <w:szCs w:val="24"/>
      <w14:textFill>
        <w14:solidFill>
          <w14:schemeClr w14:val="tx1"/>
        </w14:solidFill>
      </w14:textFill>
    </w:rPr>
  </w:style>
  <w:style w:type="character" w:customStyle="1" w:styleId="123">
    <w:name w:val="正文缩进 Char"/>
    <w:link w:val="9"/>
    <w:qFormat/>
    <w:uiPriority w:val="0"/>
    <w:rPr>
      <w:rFonts w:ascii="Times New Roman" w:hAnsi="Times New Roman" w:eastAsia="宋体" w:cs="Times New Roman"/>
      <w:kern w:val="2"/>
      <w:sz w:val="21"/>
    </w:rPr>
  </w:style>
  <w:style w:type="table" w:customStyle="1" w:styleId="124">
    <w:name w:val="网格型浅色1"/>
    <w:basedOn w:val="31"/>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customStyle="1" w:styleId="125">
    <w:name w:val="正文缩进1"/>
    <w:basedOn w:val="1"/>
    <w:qFormat/>
    <w:uiPriority w:val="0"/>
    <w:pPr>
      <w:autoSpaceDE w:val="0"/>
      <w:autoSpaceDN w:val="0"/>
      <w:adjustRightInd w:val="0"/>
      <w:ind w:firstLine="420"/>
      <w:jc w:val="left"/>
    </w:pPr>
    <w:rPr>
      <w:rFonts w:ascii="宋体"/>
      <w:sz w:val="24"/>
    </w:rPr>
  </w:style>
  <w:style w:type="paragraph" w:customStyle="1" w:styleId="126">
    <w:name w:val="索引 11"/>
    <w:basedOn w:val="1"/>
    <w:next w:val="1"/>
    <w:qFormat/>
    <w:uiPriority w:val="0"/>
    <w:pPr>
      <w:spacing w:line="360" w:lineRule="auto"/>
    </w:pPr>
    <w:rPr>
      <w:rFonts w:ascii="仿宋_GB2312" w:hAnsi="Times New Roman" w:eastAsia="仿宋_GB2312" w:cs="Times New Roman"/>
      <w:sz w:val="24"/>
      <w:szCs w:val="20"/>
    </w:rPr>
  </w:style>
  <w:style w:type="table" w:customStyle="1" w:styleId="127">
    <w:name w:val="网格型1"/>
    <w:basedOn w:val="3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8">
    <w:name w:val="Grid Table Light1"/>
    <w:basedOn w:val="31"/>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customStyle="1" w:styleId="129">
    <w:name w:val="Char"/>
    <w:basedOn w:val="1"/>
    <w:qFormat/>
    <w:uiPriority w:val="0"/>
    <w:pPr>
      <w:tabs>
        <w:tab w:val="left" w:pos="360"/>
      </w:tabs>
      <w:ind w:firstLine="561"/>
      <w:jc w:val="center"/>
    </w:pPr>
    <w:rPr>
      <w:rFonts w:ascii="黑体" w:hAnsi="黑体" w:eastAsia="黑体" w:cs="Times New Roman"/>
      <w:sz w:val="28"/>
      <w:szCs w:val="28"/>
    </w:rPr>
  </w:style>
  <w:style w:type="character" w:customStyle="1" w:styleId="130">
    <w:name w:val="日期 字符1"/>
    <w:qFormat/>
    <w:locked/>
    <w:uiPriority w:val="0"/>
    <w:rPr>
      <w:kern w:val="2"/>
      <w:sz w:val="24"/>
    </w:rPr>
  </w:style>
  <w:style w:type="paragraph" w:customStyle="1" w:styleId="131">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132">
    <w:name w:val="列出段落1"/>
    <w:basedOn w:val="1"/>
    <w:qFormat/>
    <w:uiPriority w:val="0"/>
    <w:pPr>
      <w:widowControl/>
      <w:ind w:left="720"/>
      <w:contextualSpacing/>
      <w:jc w:val="left"/>
    </w:pPr>
    <w:rPr>
      <w:rFonts w:ascii="Calibri" w:hAnsi="Calibri" w:eastAsia="宋体" w:cs="Calibri"/>
      <w:kern w:val="0"/>
      <w:sz w:val="24"/>
      <w:szCs w:val="24"/>
      <w:lang w:eastAsia="en-US" w:bidi="en-US"/>
    </w:rPr>
  </w:style>
  <w:style w:type="paragraph" w:customStyle="1" w:styleId="133">
    <w:name w:val="纯文本1"/>
    <w:basedOn w:val="1"/>
    <w:qFormat/>
    <w:uiPriority w:val="0"/>
    <w:rPr>
      <w:rFonts w:ascii="宋体" w:hAnsi="Courier New" w:eastAsia="宋体" w:cs="Times New Roman"/>
      <w:kern w:val="0"/>
      <w:sz w:val="20"/>
      <w:szCs w:val="20"/>
    </w:rPr>
  </w:style>
  <w:style w:type="paragraph" w:customStyle="1" w:styleId="134">
    <w:name w:val="Default"/>
    <w:qFormat/>
    <w:uiPriority w:val="99"/>
    <w:pPr>
      <w:widowControl w:val="0"/>
      <w:autoSpaceDE w:val="0"/>
      <w:autoSpaceDN w:val="0"/>
      <w:adjustRightInd w:val="0"/>
    </w:pPr>
    <w:rPr>
      <w:rFonts w:ascii="仿宋" w:hAnsi="等线"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LenovoCop</Company>
  <Pages>40</Pages>
  <Words>3012</Words>
  <Characters>17174</Characters>
  <Lines>143</Lines>
  <Paragraphs>40</Paragraphs>
  <TotalTime>4</TotalTime>
  <ScaleCrop>false</ScaleCrop>
  <LinksUpToDate>false</LinksUpToDate>
  <CharactersWithSpaces>20146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2023-02-07T05:58:00Z</dcterms:created>
  <dc:creator>黄炜</dc:creator>
  <cp:lastModifiedBy>中采-熊萍</cp:lastModifiedBy>
  <cp:lastPrinted>2020-11-10T03:25:00Z</cp:lastPrinted>
  <dcterms:modified xsi:type="dcterms:W3CDTF">2023-02-08T07:24:39Z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8D944FB0F75747F9AE751A4A1AFF9919</vt:lpwstr>
  </property>
</Properties>
</file>