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660"/>
        <w:rPr>
          <w:rFonts w:ascii="楷体_GB2312" w:eastAsia="楷体_GB2312"/>
          <w:bCs/>
          <w:color w:val="000000" w:themeColor="text1"/>
          <w:sz w:val="30"/>
        </w:rPr>
      </w:pPr>
    </w:p>
    <w:p>
      <w:pPr>
        <w:ind w:left="660"/>
        <w:rPr>
          <w:rFonts w:ascii="楷体_GB2312" w:eastAsia="楷体_GB2312"/>
          <w:bCs/>
          <w:color w:val="000000" w:themeColor="text1"/>
          <w:sz w:val="30"/>
        </w:rPr>
      </w:pPr>
    </w:p>
    <w:p>
      <w:pPr>
        <w:ind w:left="660"/>
        <w:rPr>
          <w:rFonts w:ascii="楷体_GB2312" w:eastAsia="楷体_GB2312"/>
          <w:bCs/>
          <w:color w:val="000000" w:themeColor="text1"/>
          <w:sz w:val="30"/>
        </w:rPr>
      </w:pPr>
    </w:p>
    <w:p>
      <w:pPr>
        <w:ind w:left="660"/>
        <w:rPr>
          <w:rFonts w:ascii="楷体_GB2312" w:eastAsia="楷体_GB2312"/>
          <w:bCs/>
          <w:color w:val="000000" w:themeColor="text1"/>
          <w:sz w:val="30"/>
        </w:rPr>
      </w:pPr>
    </w:p>
    <w:p>
      <w:pPr>
        <w:ind w:left="660"/>
        <w:rPr>
          <w:rFonts w:ascii="楷体_GB2312" w:eastAsia="楷体_GB2312"/>
          <w:bCs/>
          <w:color w:val="000000" w:themeColor="text1"/>
          <w:sz w:val="30"/>
        </w:rPr>
      </w:pPr>
    </w:p>
    <w:p>
      <w:pPr>
        <w:snapToGrid w:val="0"/>
        <w:spacing w:line="360" w:lineRule="auto"/>
        <w:jc w:val="center"/>
        <w:rPr>
          <w:rFonts w:ascii="黑体" w:hAnsi="黑体" w:eastAsia="黑体"/>
          <w:b/>
          <w:spacing w:val="170"/>
          <w:sz w:val="72"/>
          <w:szCs w:val="84"/>
        </w:rPr>
      </w:pPr>
      <w:r>
        <w:rPr>
          <w:rFonts w:hint="eastAsia" w:ascii="黑体" w:hAnsi="黑体" w:eastAsia="黑体" w:cs="黑体"/>
          <w:b/>
          <w:spacing w:val="170"/>
          <w:kern w:val="0"/>
          <w:sz w:val="72"/>
          <w:szCs w:val="84"/>
        </w:rPr>
        <w:t>采购</w:t>
      </w:r>
      <w:r>
        <w:rPr>
          <w:rFonts w:hint="eastAsia" w:ascii="黑体" w:hAnsi="黑体" w:eastAsia="黑体"/>
          <w:b/>
          <w:spacing w:val="170"/>
          <w:sz w:val="72"/>
          <w:szCs w:val="84"/>
        </w:rPr>
        <w:t>文件</w:t>
      </w:r>
    </w:p>
    <w:p>
      <w:pPr>
        <w:jc w:val="center"/>
        <w:rPr>
          <w:rFonts w:ascii="华文中宋" w:hAnsi="华文中宋" w:eastAsia="华文中宋"/>
          <w:bCs/>
          <w:color w:val="000000" w:themeColor="text1"/>
          <w:sz w:val="28"/>
        </w:rPr>
      </w:pPr>
      <w:r>
        <w:rPr>
          <w:rFonts w:hint="eastAsia" w:ascii="华文中宋" w:hAnsi="华文中宋" w:eastAsia="华文中宋"/>
          <w:bCs/>
          <w:color w:val="000000" w:themeColor="text1"/>
          <w:sz w:val="28"/>
        </w:rPr>
        <w:t>（服务类）</w:t>
      </w:r>
    </w:p>
    <w:p>
      <w:pPr>
        <w:rPr>
          <w:rFonts w:ascii="华文中宋" w:hAnsi="华文中宋" w:eastAsia="华文中宋"/>
          <w:bCs/>
          <w:color w:val="000000" w:themeColor="text1"/>
          <w:sz w:val="32"/>
        </w:rPr>
      </w:pPr>
    </w:p>
    <w:p>
      <w:pPr>
        <w:jc w:val="left"/>
        <w:rPr>
          <w:rFonts w:ascii="黑体" w:hAnsi="华文中宋" w:eastAsia="黑体"/>
          <w:bCs/>
          <w:color w:val="000000" w:themeColor="text1"/>
          <w:spacing w:val="20"/>
          <w:w w:val="90"/>
          <w:sz w:val="52"/>
          <w:szCs w:val="48"/>
        </w:rPr>
      </w:pPr>
    </w:p>
    <w:p>
      <w:pPr>
        <w:jc w:val="left"/>
        <w:rPr>
          <w:rFonts w:ascii="华文中宋" w:hAnsi="华文中宋" w:eastAsia="华文中宋"/>
          <w:bCs/>
          <w:color w:val="000000" w:themeColor="text1"/>
          <w:sz w:val="32"/>
        </w:rPr>
      </w:pPr>
    </w:p>
    <w:p>
      <w:pPr>
        <w:jc w:val="left"/>
        <w:rPr>
          <w:rFonts w:ascii="华文中宋" w:hAnsi="华文中宋" w:eastAsia="华文中宋"/>
          <w:bCs/>
          <w:color w:val="000000" w:themeColor="text1"/>
          <w:sz w:val="32"/>
        </w:rPr>
      </w:pPr>
    </w:p>
    <w:p>
      <w:pPr>
        <w:spacing w:line="360" w:lineRule="auto"/>
        <w:ind w:firstLine="840" w:firstLineChars="300"/>
        <w:rPr>
          <w:rFonts w:ascii="黑体" w:hAnsi="华文中宋" w:eastAsia="黑体"/>
          <w:bCs/>
          <w:color w:val="000000" w:themeColor="text1"/>
          <w:sz w:val="28"/>
          <w:szCs w:val="30"/>
        </w:rPr>
      </w:pPr>
      <w:r>
        <w:rPr>
          <w:rFonts w:hint="eastAsia" w:ascii="黑体" w:hAnsi="华文中宋" w:eastAsia="黑体"/>
          <w:bCs/>
          <w:color w:val="000000" w:themeColor="text1"/>
          <w:sz w:val="28"/>
          <w:szCs w:val="30"/>
        </w:rPr>
        <w:t>采购项目编号：</w:t>
      </w:r>
      <w:r>
        <w:rPr>
          <w:rFonts w:ascii="黑体" w:hAnsi="华文中宋" w:eastAsia="黑体"/>
          <w:bCs/>
          <w:color w:val="000000" w:themeColor="text1"/>
          <w:sz w:val="28"/>
          <w:szCs w:val="30"/>
        </w:rPr>
        <w:t>JSRHJC2022023</w:t>
      </w:r>
    </w:p>
    <w:p>
      <w:pPr>
        <w:spacing w:line="360" w:lineRule="auto"/>
        <w:ind w:left="1960" w:leftChars="400" w:hanging="1120" w:hangingChars="400"/>
        <w:rPr>
          <w:rFonts w:ascii="黑体" w:hAnsi="华文中宋" w:eastAsia="黑体"/>
          <w:bCs/>
          <w:color w:val="000000" w:themeColor="text1"/>
          <w:sz w:val="28"/>
          <w:szCs w:val="30"/>
        </w:rPr>
      </w:pPr>
      <w:r>
        <w:rPr>
          <w:rFonts w:hint="eastAsia" w:ascii="黑体" w:hAnsi="华文中宋" w:eastAsia="黑体"/>
          <w:bCs/>
          <w:color w:val="000000" w:themeColor="text1"/>
          <w:sz w:val="28"/>
          <w:szCs w:val="30"/>
        </w:rPr>
        <w:t>采购项目名称：</w:t>
      </w:r>
      <w:bookmarkStart w:id="79" w:name="_GoBack"/>
      <w:r>
        <w:rPr>
          <w:rFonts w:hint="eastAsia" w:ascii="黑体" w:hAnsi="华文中宋" w:eastAsia="黑体"/>
          <w:bCs/>
          <w:color w:val="000000" w:themeColor="text1"/>
          <w:sz w:val="28"/>
          <w:szCs w:val="30"/>
        </w:rPr>
        <w:t>常州公路网络和信息系统安全服务项目</w:t>
      </w:r>
      <w:bookmarkEnd w:id="79"/>
    </w:p>
    <w:p>
      <w:pPr>
        <w:spacing w:line="360" w:lineRule="auto"/>
        <w:ind w:firstLine="840" w:firstLineChars="300"/>
        <w:rPr>
          <w:rFonts w:ascii="黑体" w:hAnsi="华文中宋" w:eastAsia="黑体"/>
          <w:bCs/>
          <w:color w:val="000000" w:themeColor="text1"/>
          <w:sz w:val="28"/>
          <w:szCs w:val="30"/>
        </w:rPr>
      </w:pPr>
      <w:r>
        <w:rPr>
          <w:rFonts w:hint="eastAsia" w:ascii="黑体" w:hAnsi="华文中宋" w:eastAsia="黑体"/>
          <w:bCs/>
          <w:color w:val="000000" w:themeColor="text1"/>
          <w:sz w:val="28"/>
          <w:szCs w:val="30"/>
        </w:rPr>
        <w:t>采   购   人：常州市公路事业发展中心</w:t>
      </w:r>
    </w:p>
    <w:p>
      <w:pPr>
        <w:spacing w:line="360" w:lineRule="auto"/>
        <w:ind w:firstLine="840" w:firstLineChars="300"/>
        <w:rPr>
          <w:rFonts w:ascii="黑体" w:hAnsi="华文中宋" w:eastAsia="黑体"/>
          <w:bCs/>
          <w:color w:val="000000" w:themeColor="text1"/>
          <w:sz w:val="28"/>
          <w:szCs w:val="30"/>
        </w:rPr>
      </w:pPr>
      <w:r>
        <w:rPr>
          <w:rFonts w:hint="eastAsia" w:ascii="黑体" w:hAnsi="华文中宋" w:eastAsia="黑体"/>
          <w:bCs/>
          <w:color w:val="000000" w:themeColor="text1"/>
          <w:sz w:val="28"/>
          <w:szCs w:val="30"/>
        </w:rPr>
        <w:t>采购代理机构：江苏仁禾中衡工程咨询房地产估价有限公司</w:t>
      </w:r>
    </w:p>
    <w:p>
      <w:pPr>
        <w:rPr>
          <w:rFonts w:ascii="华文中宋" w:hAnsi="华文中宋" w:eastAsia="华文中宋"/>
          <w:bCs/>
          <w:color w:val="000000" w:themeColor="text1"/>
          <w:sz w:val="32"/>
        </w:rPr>
      </w:pPr>
    </w:p>
    <w:p>
      <w:pPr>
        <w:rPr>
          <w:rFonts w:ascii="华文中宋" w:hAnsi="华文中宋" w:eastAsia="华文中宋"/>
          <w:bCs/>
          <w:color w:val="000000" w:themeColor="text1"/>
          <w:sz w:val="30"/>
        </w:rPr>
      </w:pPr>
    </w:p>
    <w:p>
      <w:pPr>
        <w:jc w:val="center"/>
        <w:rPr>
          <w:rFonts w:ascii="黑体" w:hAnsi="华文中宋" w:eastAsia="黑体"/>
          <w:bCs/>
          <w:color w:val="000000" w:themeColor="text1"/>
          <w:sz w:val="28"/>
          <w:szCs w:val="30"/>
        </w:rPr>
      </w:pPr>
      <w:r>
        <w:rPr>
          <w:rFonts w:hint="eastAsia" w:ascii="黑体" w:hAnsi="华文中宋" w:eastAsia="黑体"/>
          <w:bCs/>
          <w:color w:val="000000" w:themeColor="text1"/>
          <w:sz w:val="28"/>
          <w:szCs w:val="30"/>
        </w:rPr>
        <w:t>二○二二年十一月</w:t>
      </w:r>
      <w:bookmarkStart w:id="0" w:name="报价方须知前附表"/>
      <w:bookmarkEnd w:id="0"/>
      <w:bookmarkStart w:id="1" w:name="_Toc55147045"/>
    </w:p>
    <w:p>
      <w:pPr>
        <w:rPr>
          <w:rFonts w:ascii="黑体" w:hAnsi="华文中宋" w:eastAsia="黑体"/>
          <w:bCs/>
          <w:color w:val="000000" w:themeColor="text1"/>
          <w:sz w:val="30"/>
          <w:szCs w:val="30"/>
        </w:rPr>
      </w:pPr>
    </w:p>
    <w:p>
      <w:pPr>
        <w:widowControl/>
        <w:jc w:val="left"/>
        <w:rPr>
          <w:rFonts w:ascii="黑体" w:hAnsi="黑体" w:eastAsia="黑体" w:cs="Times New Roman"/>
          <w:bCs/>
          <w:kern w:val="0"/>
          <w:sz w:val="28"/>
          <w:szCs w:val="28"/>
        </w:rPr>
      </w:pPr>
      <w:bookmarkStart w:id="2" w:name="_Toc92976614"/>
      <w:bookmarkStart w:id="3" w:name="_Toc92976583"/>
      <w:r>
        <w:br w:type="page"/>
      </w:r>
    </w:p>
    <w:p>
      <w:pPr>
        <w:pStyle w:val="122"/>
      </w:pPr>
      <w:bookmarkStart w:id="4" w:name="_Toc114667873"/>
      <w:r>
        <w:rPr>
          <w:rFonts w:hint="eastAsia"/>
        </w:rPr>
        <w:t>供应商须知</w:t>
      </w:r>
      <w:bookmarkEnd w:id="2"/>
      <w:bookmarkEnd w:id="3"/>
      <w:bookmarkEnd w:id="4"/>
    </w:p>
    <w:tbl>
      <w:tblPr>
        <w:tblStyle w:val="32"/>
        <w:tblW w:w="916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 w:type="dxa"/>
          <w:bottom w:w="0" w:type="dxa"/>
          <w:right w:w="10" w:type="dxa"/>
        </w:tblCellMar>
      </w:tblPr>
      <w:tblGrid>
        <w:gridCol w:w="757"/>
        <w:gridCol w:w="841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61" w:hRule="exact"/>
          <w:jc w:val="center"/>
        </w:trPr>
        <w:tc>
          <w:tcPr>
            <w:tcW w:w="757" w:type="dxa"/>
            <w:tcBorders>
              <w:top w:val="single" w:color="auto" w:sz="4" w:space="0"/>
              <w:left w:val="single" w:color="auto" w:sz="4" w:space="0"/>
              <w:bottom w:val="single" w:color="auto" w:sz="4" w:space="0"/>
              <w:right w:val="single" w:color="auto" w:sz="4" w:space="0"/>
            </w:tcBorders>
            <w:vAlign w:val="center"/>
          </w:tcPr>
          <w:p>
            <w:pPr>
              <w:snapToGrid w:val="0"/>
              <w:spacing w:line="26" w:lineRule="atLeast"/>
              <w:jc w:val="center"/>
              <w:rPr>
                <w:rFonts w:ascii="宋体" w:hAnsi="宋体" w:cs="宋体"/>
                <w:spacing w:val="2"/>
                <w:sz w:val="24"/>
              </w:rPr>
            </w:pPr>
            <w:r>
              <w:rPr>
                <w:rFonts w:hint="eastAsia" w:ascii="宋体" w:hAnsi="宋体" w:cs="宋体"/>
                <w:spacing w:val="2"/>
                <w:sz w:val="24"/>
                <w:lang w:val="zh-CN"/>
              </w:rPr>
              <w:t>项号</w:t>
            </w:r>
          </w:p>
        </w:tc>
        <w:tc>
          <w:tcPr>
            <w:tcW w:w="8411" w:type="dxa"/>
            <w:tcBorders>
              <w:top w:val="single" w:color="auto" w:sz="4" w:space="0"/>
              <w:left w:val="single" w:color="auto" w:sz="4" w:space="0"/>
              <w:bottom w:val="single" w:color="auto" w:sz="4" w:space="0"/>
              <w:right w:val="single" w:color="auto" w:sz="4" w:space="0"/>
            </w:tcBorders>
            <w:vAlign w:val="center"/>
          </w:tcPr>
          <w:p>
            <w:pPr>
              <w:snapToGrid w:val="0"/>
              <w:spacing w:line="26" w:lineRule="atLeast"/>
              <w:jc w:val="center"/>
              <w:rPr>
                <w:rFonts w:ascii="宋体" w:hAnsi="宋体" w:cs="宋体"/>
                <w:spacing w:val="2"/>
                <w:sz w:val="24"/>
              </w:rPr>
            </w:pPr>
            <w:r>
              <w:rPr>
                <w:rFonts w:hint="eastAsia" w:ascii="宋体" w:hAnsi="宋体" w:cs="宋体"/>
                <w:spacing w:val="2"/>
                <w:sz w:val="24"/>
                <w:lang w:val="zh-CN"/>
              </w:rPr>
              <w:t>内    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1110" w:hRule="atLeast"/>
          <w:jc w:val="center"/>
        </w:trPr>
        <w:tc>
          <w:tcPr>
            <w:tcW w:w="757" w:type="dxa"/>
            <w:tcBorders>
              <w:top w:val="single" w:color="auto" w:sz="4" w:space="0"/>
              <w:left w:val="single" w:color="auto" w:sz="4" w:space="0"/>
              <w:bottom w:val="single" w:color="auto" w:sz="4" w:space="0"/>
              <w:right w:val="single" w:color="auto" w:sz="4" w:space="0"/>
            </w:tcBorders>
            <w:vAlign w:val="center"/>
          </w:tcPr>
          <w:p>
            <w:pPr>
              <w:snapToGrid w:val="0"/>
              <w:spacing w:line="26" w:lineRule="atLeast"/>
              <w:jc w:val="center"/>
              <w:rPr>
                <w:rFonts w:ascii="宋体" w:hAnsi="宋体" w:cs="宋体"/>
                <w:spacing w:val="2"/>
                <w:sz w:val="24"/>
                <w:lang w:val="zh-CN"/>
              </w:rPr>
            </w:pPr>
            <w:r>
              <w:rPr>
                <w:rFonts w:hint="eastAsia" w:ascii="宋体" w:hAnsi="宋体" w:cs="宋体"/>
                <w:spacing w:val="2"/>
                <w:sz w:val="24"/>
                <w:lang w:val="zh-CN"/>
              </w:rPr>
              <w:t>1</w:t>
            </w:r>
          </w:p>
        </w:tc>
        <w:tc>
          <w:tcPr>
            <w:tcW w:w="8411" w:type="dxa"/>
            <w:tcBorders>
              <w:top w:val="single" w:color="auto" w:sz="4" w:space="0"/>
              <w:left w:val="single" w:color="auto" w:sz="4" w:space="0"/>
              <w:bottom w:val="single" w:color="auto" w:sz="4" w:space="0"/>
              <w:right w:val="single" w:color="auto" w:sz="4" w:space="0"/>
            </w:tcBorders>
            <w:vAlign w:val="center"/>
          </w:tcPr>
          <w:p>
            <w:pPr>
              <w:snapToGrid w:val="0"/>
              <w:spacing w:line="26" w:lineRule="atLeast"/>
              <w:rPr>
                <w:rFonts w:ascii="宋体" w:hAnsi="宋体" w:cs="宋体"/>
                <w:sz w:val="24"/>
              </w:rPr>
            </w:pPr>
            <w:r>
              <w:rPr>
                <w:rFonts w:hint="eastAsia" w:ascii="宋体" w:hAnsi="宋体" w:cs="宋体"/>
                <w:spacing w:val="2"/>
                <w:sz w:val="24"/>
                <w:lang w:val="zh-CN"/>
              </w:rPr>
              <w:t>采购项目名称：常州公路网络和信息系统安全服务项目</w:t>
            </w:r>
          </w:p>
          <w:p>
            <w:pPr>
              <w:snapToGrid w:val="0"/>
              <w:spacing w:line="26" w:lineRule="atLeast"/>
              <w:rPr>
                <w:rFonts w:ascii="宋体" w:hAnsi="宋体" w:cs="宋体"/>
                <w:b/>
                <w:bCs/>
                <w:spacing w:val="2"/>
                <w:sz w:val="24"/>
              </w:rPr>
            </w:pPr>
            <w:r>
              <w:rPr>
                <w:rFonts w:hint="eastAsia" w:ascii="宋体" w:hAnsi="宋体" w:cs="宋体"/>
                <w:spacing w:val="2"/>
                <w:sz w:val="24"/>
                <w:lang w:val="zh-CN"/>
              </w:rPr>
              <w:t>采购项目编号：</w:t>
            </w:r>
            <w:r>
              <w:rPr>
                <w:rFonts w:ascii="宋体" w:hAnsi="宋体" w:cs="宋体"/>
                <w:spacing w:val="2"/>
                <w:sz w:val="24"/>
                <w:lang w:val="zh-CN"/>
              </w:rPr>
              <w:t>JSRHJC2022023</w:t>
            </w:r>
            <w:r>
              <w:rPr>
                <w:rFonts w:ascii="宋体" w:hAnsi="宋体" w:cs="宋体"/>
                <w:b/>
                <w:bCs/>
                <w:spacing w:val="2"/>
                <w:sz w:val="24"/>
              </w:rPr>
              <w:t xml:space="preserve"> </w:t>
            </w:r>
          </w:p>
          <w:p>
            <w:pPr>
              <w:snapToGrid w:val="0"/>
              <w:spacing w:line="26" w:lineRule="atLeast"/>
              <w:rPr>
                <w:rFonts w:ascii="宋体" w:hAnsi="宋体" w:cs="宋体"/>
                <w:spacing w:val="2"/>
                <w:sz w:val="24"/>
              </w:rPr>
            </w:pPr>
            <w:r>
              <w:rPr>
                <w:rFonts w:hint="eastAsia" w:ascii="宋体" w:hAnsi="宋体" w:cs="宋体"/>
                <w:spacing w:val="2"/>
                <w:sz w:val="24"/>
                <w:lang w:val="zh-CN"/>
              </w:rPr>
              <w:t>合同履行期限</w:t>
            </w:r>
            <w:r>
              <w:rPr>
                <w:rFonts w:hint="eastAsia" w:ascii="宋体" w:hAnsi="宋体" w:cs="宋体"/>
                <w:spacing w:val="2"/>
                <w:sz w:val="24"/>
              </w:rPr>
              <w:t>：1</w:t>
            </w:r>
            <w:r>
              <w:rPr>
                <w:rFonts w:hint="eastAsia" w:ascii="宋体" w:hAnsi="宋体" w:cs="宋体"/>
                <w:spacing w:val="2"/>
                <w:sz w:val="24"/>
                <w:lang w:val="zh-CN"/>
              </w:rPr>
              <w:t>年</w:t>
            </w:r>
            <w:r>
              <w:rPr>
                <w:rFonts w:hint="eastAsia" w:ascii="宋体" w:hAnsi="宋体" w:cs="宋体"/>
                <w:spacing w:val="2"/>
                <w:sz w:val="24"/>
              </w:rPr>
              <w:t>，2022</w:t>
            </w:r>
            <w:r>
              <w:rPr>
                <w:rFonts w:hint="eastAsia" w:ascii="宋体" w:hAnsi="宋体" w:cs="宋体"/>
                <w:spacing w:val="2"/>
                <w:sz w:val="24"/>
                <w:lang w:val="zh-CN"/>
              </w:rPr>
              <w:t>年</w:t>
            </w:r>
            <w:r>
              <w:rPr>
                <w:rFonts w:hint="eastAsia" w:ascii="宋体" w:hAnsi="宋体" w:cs="宋体"/>
                <w:spacing w:val="2"/>
                <w:sz w:val="24"/>
              </w:rPr>
              <w:t>12</w:t>
            </w:r>
            <w:r>
              <w:rPr>
                <w:rFonts w:hint="eastAsia" w:ascii="宋体" w:hAnsi="宋体" w:cs="宋体"/>
                <w:spacing w:val="2"/>
                <w:sz w:val="24"/>
                <w:lang w:val="zh-CN"/>
              </w:rPr>
              <w:t>月</w:t>
            </w:r>
            <w:r>
              <w:rPr>
                <w:rFonts w:hint="eastAsia" w:ascii="宋体" w:hAnsi="宋体" w:cs="宋体"/>
                <w:spacing w:val="2"/>
                <w:sz w:val="24"/>
              </w:rPr>
              <w:t>11</w:t>
            </w:r>
            <w:r>
              <w:rPr>
                <w:rFonts w:hint="eastAsia" w:ascii="宋体" w:hAnsi="宋体" w:cs="宋体"/>
                <w:spacing w:val="2"/>
                <w:sz w:val="24"/>
                <w:lang w:val="zh-CN"/>
              </w:rPr>
              <w:t>日至</w:t>
            </w:r>
            <w:r>
              <w:rPr>
                <w:rFonts w:hint="eastAsia" w:ascii="宋体" w:hAnsi="宋体" w:cs="宋体"/>
                <w:spacing w:val="2"/>
                <w:sz w:val="24"/>
              </w:rPr>
              <w:t>2023</w:t>
            </w:r>
            <w:r>
              <w:rPr>
                <w:rFonts w:hint="eastAsia" w:ascii="宋体" w:hAnsi="宋体" w:cs="宋体"/>
                <w:spacing w:val="2"/>
                <w:sz w:val="24"/>
                <w:lang w:val="zh-CN"/>
              </w:rPr>
              <w:t>年</w:t>
            </w:r>
            <w:r>
              <w:rPr>
                <w:rFonts w:hint="eastAsia" w:ascii="宋体" w:hAnsi="宋体" w:cs="宋体"/>
                <w:spacing w:val="2"/>
                <w:sz w:val="24"/>
              </w:rPr>
              <w:t>12</w:t>
            </w:r>
            <w:r>
              <w:rPr>
                <w:rFonts w:hint="eastAsia" w:ascii="宋体" w:hAnsi="宋体" w:cs="宋体"/>
                <w:spacing w:val="2"/>
                <w:sz w:val="24"/>
                <w:lang w:val="zh-CN"/>
              </w:rPr>
              <w:t>月</w:t>
            </w:r>
            <w:r>
              <w:rPr>
                <w:rFonts w:hint="eastAsia" w:ascii="宋体" w:hAnsi="宋体" w:cs="宋体"/>
                <w:spacing w:val="2"/>
                <w:sz w:val="24"/>
              </w:rPr>
              <w:t>10</w:t>
            </w:r>
            <w:r>
              <w:rPr>
                <w:rFonts w:hint="eastAsia" w:ascii="宋体" w:hAnsi="宋体" w:cs="宋体"/>
                <w:spacing w:val="2"/>
                <w:sz w:val="24"/>
                <w:lang w:val="zh-CN"/>
              </w:rPr>
              <w:t>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832" w:hRule="atLeast"/>
          <w:jc w:val="center"/>
        </w:trPr>
        <w:tc>
          <w:tcPr>
            <w:tcW w:w="757" w:type="dxa"/>
            <w:tcBorders>
              <w:top w:val="single" w:color="auto" w:sz="4" w:space="0"/>
              <w:left w:val="single" w:color="auto" w:sz="4" w:space="0"/>
              <w:bottom w:val="single" w:color="auto" w:sz="4" w:space="0"/>
              <w:right w:val="single" w:color="auto" w:sz="4" w:space="0"/>
            </w:tcBorders>
            <w:vAlign w:val="center"/>
          </w:tcPr>
          <w:p>
            <w:pPr>
              <w:snapToGrid w:val="0"/>
              <w:spacing w:line="26" w:lineRule="atLeast"/>
              <w:jc w:val="center"/>
              <w:rPr>
                <w:rFonts w:ascii="宋体" w:hAnsi="宋体" w:cs="宋体"/>
                <w:spacing w:val="2"/>
                <w:sz w:val="24"/>
                <w:lang w:val="zh-CN"/>
              </w:rPr>
            </w:pPr>
            <w:r>
              <w:rPr>
                <w:rFonts w:hint="eastAsia" w:ascii="宋体" w:hAnsi="宋体" w:cs="宋体"/>
                <w:spacing w:val="2"/>
                <w:sz w:val="24"/>
                <w:lang w:val="zh-CN"/>
              </w:rPr>
              <w:t>2</w:t>
            </w:r>
          </w:p>
        </w:tc>
        <w:tc>
          <w:tcPr>
            <w:tcW w:w="8411" w:type="dxa"/>
            <w:tcBorders>
              <w:top w:val="single" w:color="auto" w:sz="4" w:space="0"/>
              <w:left w:val="single" w:color="auto" w:sz="4" w:space="0"/>
              <w:bottom w:val="single" w:color="auto" w:sz="4" w:space="0"/>
              <w:right w:val="single" w:color="auto" w:sz="4" w:space="0"/>
            </w:tcBorders>
            <w:vAlign w:val="center"/>
          </w:tcPr>
          <w:p>
            <w:pPr>
              <w:snapToGrid w:val="0"/>
              <w:spacing w:line="26" w:lineRule="atLeast"/>
              <w:rPr>
                <w:rFonts w:ascii="宋体" w:hAnsi="宋体" w:cs="宋体"/>
                <w:spacing w:val="2"/>
                <w:sz w:val="24"/>
                <w:lang w:val="zh-CN"/>
              </w:rPr>
            </w:pPr>
            <w:r>
              <w:rPr>
                <w:rFonts w:hint="eastAsia" w:ascii="宋体" w:hAnsi="宋体" w:cs="宋体"/>
                <w:spacing w:val="2"/>
                <w:sz w:val="24"/>
                <w:lang w:val="zh-CN"/>
              </w:rPr>
              <w:t>投标保证金:</w:t>
            </w:r>
            <w:r>
              <w:rPr>
                <w:rFonts w:ascii="宋体" w:hAnsi="宋体" w:cs="宋体"/>
                <w:spacing w:val="2"/>
                <w:sz w:val="24"/>
                <w:lang w:val="zh-CN"/>
              </w:rPr>
              <w:t xml:space="preserve"> </w:t>
            </w:r>
            <w:r>
              <w:rPr>
                <w:rFonts w:hint="eastAsia" w:ascii="宋体" w:hAnsi="宋体" w:cs="宋体"/>
                <w:spacing w:val="2"/>
                <w:sz w:val="24"/>
                <w:lang w:val="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88" w:hRule="atLeast"/>
          <w:jc w:val="center"/>
        </w:trPr>
        <w:tc>
          <w:tcPr>
            <w:tcW w:w="757" w:type="dxa"/>
            <w:tcBorders>
              <w:top w:val="single" w:color="auto" w:sz="4" w:space="0"/>
              <w:left w:val="single" w:color="auto" w:sz="4" w:space="0"/>
              <w:bottom w:val="single" w:color="auto" w:sz="4" w:space="0"/>
              <w:right w:val="single" w:color="auto" w:sz="4" w:space="0"/>
            </w:tcBorders>
            <w:vAlign w:val="center"/>
          </w:tcPr>
          <w:p>
            <w:pPr>
              <w:snapToGrid w:val="0"/>
              <w:spacing w:line="26" w:lineRule="atLeast"/>
              <w:jc w:val="center"/>
              <w:rPr>
                <w:rFonts w:ascii="宋体" w:hAnsi="宋体" w:cs="宋体"/>
                <w:spacing w:val="2"/>
                <w:sz w:val="24"/>
                <w:lang w:val="zh-CN"/>
              </w:rPr>
            </w:pPr>
            <w:r>
              <w:rPr>
                <w:rFonts w:hint="eastAsia" w:ascii="宋体" w:hAnsi="宋体" w:cs="宋体"/>
                <w:spacing w:val="2"/>
                <w:sz w:val="24"/>
                <w:lang w:val="zh-CN"/>
              </w:rPr>
              <w:t>3</w:t>
            </w:r>
          </w:p>
        </w:tc>
        <w:tc>
          <w:tcPr>
            <w:tcW w:w="8411" w:type="dxa"/>
            <w:tcBorders>
              <w:top w:val="single" w:color="auto" w:sz="4" w:space="0"/>
              <w:left w:val="single" w:color="auto" w:sz="4" w:space="0"/>
              <w:bottom w:val="single" w:color="auto" w:sz="4" w:space="0"/>
              <w:right w:val="single" w:color="auto" w:sz="4" w:space="0"/>
            </w:tcBorders>
            <w:vAlign w:val="center"/>
          </w:tcPr>
          <w:p>
            <w:pPr>
              <w:snapToGrid w:val="0"/>
              <w:spacing w:line="26" w:lineRule="atLeast"/>
              <w:rPr>
                <w:rFonts w:ascii="宋体" w:hAnsi="宋体" w:cs="宋体"/>
                <w:spacing w:val="2"/>
                <w:sz w:val="24"/>
                <w:lang w:val="zh-CN"/>
              </w:rPr>
            </w:pPr>
            <w:r>
              <w:rPr>
                <w:rFonts w:hint="eastAsia" w:cs="宋体" w:asciiTheme="minorEastAsia" w:hAnsiTheme="minorEastAsia"/>
                <w:sz w:val="24"/>
                <w:szCs w:val="24"/>
              </w:rPr>
              <w:t>现场踏勘：</w:t>
            </w:r>
            <w:r>
              <w:rPr>
                <w:rFonts w:hint="eastAsia" w:asciiTheme="minorEastAsia" w:hAnsiTheme="minorEastAsia"/>
                <w:sz w:val="24"/>
                <w:szCs w:val="24"/>
              </w:rPr>
              <w:t>供应商自行踏勘现场。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81" w:hRule="atLeast"/>
          <w:jc w:val="center"/>
        </w:trPr>
        <w:tc>
          <w:tcPr>
            <w:tcW w:w="757" w:type="dxa"/>
            <w:tcBorders>
              <w:top w:val="single" w:color="auto" w:sz="4" w:space="0"/>
              <w:left w:val="single" w:color="auto" w:sz="4" w:space="0"/>
              <w:bottom w:val="single" w:color="auto" w:sz="4" w:space="0"/>
              <w:right w:val="single" w:color="auto" w:sz="4" w:space="0"/>
            </w:tcBorders>
            <w:vAlign w:val="center"/>
          </w:tcPr>
          <w:p>
            <w:pPr>
              <w:snapToGrid w:val="0"/>
              <w:spacing w:line="26" w:lineRule="atLeast"/>
              <w:jc w:val="center"/>
              <w:rPr>
                <w:rFonts w:ascii="宋体" w:hAnsi="宋体" w:cs="宋体"/>
                <w:spacing w:val="2"/>
                <w:sz w:val="24"/>
                <w:lang w:val="zh-CN"/>
              </w:rPr>
            </w:pPr>
            <w:r>
              <w:rPr>
                <w:rFonts w:hint="eastAsia" w:ascii="宋体" w:hAnsi="宋体" w:cs="宋体"/>
                <w:spacing w:val="2"/>
                <w:sz w:val="24"/>
                <w:lang w:val="zh-CN"/>
              </w:rPr>
              <w:t>4</w:t>
            </w:r>
          </w:p>
        </w:tc>
        <w:tc>
          <w:tcPr>
            <w:tcW w:w="8411" w:type="dxa"/>
            <w:tcBorders>
              <w:top w:val="single" w:color="auto" w:sz="4" w:space="0"/>
              <w:left w:val="single" w:color="auto" w:sz="4" w:space="0"/>
              <w:bottom w:val="single" w:color="auto" w:sz="4" w:space="0"/>
              <w:right w:val="single" w:color="auto" w:sz="4" w:space="0"/>
            </w:tcBorders>
            <w:vAlign w:val="center"/>
          </w:tcPr>
          <w:p>
            <w:pPr>
              <w:snapToGrid w:val="0"/>
              <w:spacing w:line="26" w:lineRule="atLeast"/>
              <w:rPr>
                <w:rFonts w:ascii="宋体" w:hAnsi="宋体" w:cs="宋体"/>
                <w:bCs/>
                <w:spacing w:val="2"/>
                <w:sz w:val="24"/>
                <w:lang w:val="zh-CN"/>
              </w:rPr>
            </w:pPr>
            <w:r>
              <w:rPr>
                <w:rFonts w:hint="eastAsia" w:ascii="宋体" w:hAnsi="宋体" w:cs="宋体"/>
                <w:spacing w:val="2"/>
                <w:sz w:val="24"/>
                <w:lang w:val="zh-CN"/>
              </w:rPr>
              <w:t>响应文件份数：</w:t>
            </w:r>
            <w:r>
              <w:rPr>
                <w:rFonts w:hint="eastAsia" w:ascii="宋体" w:hAnsi="宋体" w:cs="宋体"/>
                <w:bCs/>
                <w:spacing w:val="2"/>
                <w:sz w:val="24"/>
                <w:lang w:val="zh-CN"/>
              </w:rPr>
              <w:t>正本壹份、副本贰份。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1439" w:hRule="exact"/>
          <w:jc w:val="center"/>
        </w:trPr>
        <w:tc>
          <w:tcPr>
            <w:tcW w:w="757" w:type="dxa"/>
            <w:tcBorders>
              <w:top w:val="single" w:color="auto" w:sz="4" w:space="0"/>
              <w:left w:val="single" w:color="auto" w:sz="4" w:space="0"/>
              <w:bottom w:val="single" w:color="auto" w:sz="4" w:space="0"/>
              <w:right w:val="single" w:color="auto" w:sz="4" w:space="0"/>
            </w:tcBorders>
            <w:vAlign w:val="center"/>
          </w:tcPr>
          <w:p>
            <w:pPr>
              <w:snapToGrid w:val="0"/>
              <w:spacing w:line="26" w:lineRule="atLeast"/>
              <w:jc w:val="center"/>
              <w:rPr>
                <w:rFonts w:ascii="宋体" w:hAnsi="宋体" w:cs="宋体"/>
                <w:spacing w:val="2"/>
                <w:sz w:val="24"/>
                <w:lang w:val="zh-CN"/>
              </w:rPr>
            </w:pPr>
            <w:r>
              <w:rPr>
                <w:rFonts w:hint="eastAsia" w:ascii="宋体" w:hAnsi="宋体" w:cs="宋体"/>
                <w:spacing w:val="2"/>
                <w:sz w:val="24"/>
                <w:lang w:val="zh-CN"/>
              </w:rPr>
              <w:t>5</w:t>
            </w:r>
          </w:p>
        </w:tc>
        <w:tc>
          <w:tcPr>
            <w:tcW w:w="8411" w:type="dxa"/>
            <w:tcBorders>
              <w:top w:val="single" w:color="auto" w:sz="4" w:space="0"/>
              <w:left w:val="single" w:color="auto" w:sz="4" w:space="0"/>
              <w:bottom w:val="single" w:color="auto" w:sz="4" w:space="0"/>
              <w:right w:val="single" w:color="auto" w:sz="4" w:space="0"/>
            </w:tcBorders>
            <w:vAlign w:val="center"/>
          </w:tcPr>
          <w:p>
            <w:pPr>
              <w:snapToGrid w:val="0"/>
              <w:spacing w:line="26" w:lineRule="atLeast"/>
              <w:ind w:firstLine="122" w:firstLineChars="50"/>
              <w:rPr>
                <w:rFonts w:ascii="宋体" w:hAnsi="宋体" w:cs="宋体"/>
                <w:color w:val="FF0000"/>
                <w:spacing w:val="2"/>
                <w:sz w:val="24"/>
                <w:lang w:val="zh-CN"/>
              </w:rPr>
            </w:pPr>
            <w:r>
              <w:rPr>
                <w:rFonts w:hint="eastAsia" w:ascii="宋体" w:hAnsi="宋体" w:cs="宋体"/>
                <w:color w:val="FF0000"/>
                <w:spacing w:val="2"/>
                <w:sz w:val="24"/>
                <w:lang w:val="zh-CN"/>
              </w:rPr>
              <w:t>响应文件接收时间：</w:t>
            </w:r>
            <w:r>
              <w:rPr>
                <w:rFonts w:ascii="宋体" w:hAnsi="宋体" w:eastAsia="宋体"/>
                <w:bCs/>
                <w:color w:val="FF0000"/>
                <w:sz w:val="24"/>
                <w:szCs w:val="24"/>
                <w:u w:val="single"/>
              </w:rPr>
              <w:t>20</w:t>
            </w:r>
            <w:r>
              <w:rPr>
                <w:rFonts w:hint="eastAsia" w:ascii="宋体" w:hAnsi="宋体" w:eastAsia="宋体"/>
                <w:bCs/>
                <w:color w:val="FF0000"/>
                <w:sz w:val="24"/>
                <w:szCs w:val="24"/>
                <w:u w:val="single"/>
              </w:rPr>
              <w:t>22</w:t>
            </w:r>
            <w:r>
              <w:rPr>
                <w:rFonts w:ascii="宋体" w:hAnsi="宋体" w:eastAsia="宋体"/>
                <w:bCs/>
                <w:color w:val="FF0000"/>
                <w:sz w:val="24"/>
                <w:szCs w:val="24"/>
                <w:u w:val="single"/>
              </w:rPr>
              <w:t>年</w:t>
            </w:r>
            <w:r>
              <w:rPr>
                <w:rFonts w:hint="eastAsia" w:ascii="宋体" w:hAnsi="宋体" w:eastAsia="宋体"/>
                <w:bCs/>
                <w:color w:val="FF0000"/>
                <w:sz w:val="24"/>
                <w:szCs w:val="24"/>
                <w:u w:val="single"/>
              </w:rPr>
              <w:t>12</w:t>
            </w:r>
            <w:r>
              <w:rPr>
                <w:rFonts w:ascii="宋体" w:hAnsi="宋体" w:eastAsia="宋体"/>
                <w:bCs/>
                <w:color w:val="FF0000"/>
                <w:sz w:val="24"/>
                <w:szCs w:val="24"/>
                <w:u w:val="single"/>
              </w:rPr>
              <w:t>月</w:t>
            </w:r>
            <w:r>
              <w:rPr>
                <w:rFonts w:hint="eastAsia" w:ascii="宋体" w:hAnsi="宋体" w:eastAsia="宋体"/>
                <w:bCs/>
                <w:color w:val="FF0000"/>
                <w:sz w:val="24"/>
                <w:szCs w:val="24"/>
                <w:u w:val="single"/>
              </w:rPr>
              <w:t>2</w:t>
            </w:r>
            <w:r>
              <w:rPr>
                <w:rFonts w:ascii="宋体" w:hAnsi="宋体" w:eastAsia="宋体"/>
                <w:bCs/>
                <w:color w:val="FF0000"/>
                <w:sz w:val="24"/>
                <w:szCs w:val="24"/>
                <w:u w:val="single"/>
              </w:rPr>
              <w:t>日</w:t>
            </w:r>
            <w:r>
              <w:rPr>
                <w:rFonts w:hint="eastAsia" w:ascii="宋体" w:hAnsi="宋体" w:eastAsia="宋体"/>
                <w:bCs/>
                <w:color w:val="FF0000"/>
                <w:sz w:val="24"/>
                <w:szCs w:val="24"/>
                <w:u w:val="single"/>
              </w:rPr>
              <w:t>9</w:t>
            </w:r>
            <w:r>
              <w:rPr>
                <w:rFonts w:ascii="宋体" w:hAnsi="宋体" w:eastAsia="宋体"/>
                <w:bCs/>
                <w:color w:val="FF0000"/>
                <w:sz w:val="24"/>
                <w:szCs w:val="24"/>
                <w:u w:val="single"/>
              </w:rPr>
              <w:t>点</w:t>
            </w:r>
            <w:r>
              <w:rPr>
                <w:rFonts w:hint="eastAsia" w:ascii="宋体" w:hAnsi="宋体" w:eastAsia="宋体"/>
                <w:bCs/>
                <w:color w:val="FF0000"/>
                <w:sz w:val="24"/>
                <w:szCs w:val="24"/>
                <w:u w:val="single"/>
              </w:rPr>
              <w:t>00</w:t>
            </w:r>
            <w:r>
              <w:rPr>
                <w:rFonts w:ascii="宋体" w:hAnsi="宋体" w:eastAsia="宋体"/>
                <w:bCs/>
                <w:color w:val="FF0000"/>
                <w:sz w:val="24"/>
                <w:szCs w:val="24"/>
                <w:u w:val="single"/>
              </w:rPr>
              <w:t>分</w:t>
            </w:r>
          </w:p>
          <w:p>
            <w:pPr>
              <w:snapToGrid w:val="0"/>
              <w:spacing w:line="26" w:lineRule="atLeast"/>
              <w:ind w:firstLine="122" w:firstLineChars="50"/>
              <w:rPr>
                <w:rFonts w:ascii="宋体" w:hAnsi="宋体" w:cs="宋体"/>
                <w:color w:val="FF0000"/>
                <w:spacing w:val="2"/>
                <w:sz w:val="24"/>
                <w:lang w:val="zh-CN"/>
              </w:rPr>
            </w:pPr>
            <w:r>
              <w:rPr>
                <w:rFonts w:hint="eastAsia" w:ascii="宋体" w:hAnsi="宋体" w:cs="宋体"/>
                <w:color w:val="FF0000"/>
                <w:spacing w:val="2"/>
                <w:sz w:val="24"/>
                <w:lang w:val="zh-CN"/>
              </w:rPr>
              <w:t>响应文件提交截止时间：</w:t>
            </w:r>
            <w:r>
              <w:rPr>
                <w:rFonts w:ascii="宋体" w:hAnsi="宋体" w:eastAsia="宋体"/>
                <w:bCs/>
                <w:color w:val="FF0000"/>
                <w:sz w:val="24"/>
                <w:szCs w:val="24"/>
                <w:u w:val="single"/>
              </w:rPr>
              <w:t>20</w:t>
            </w:r>
            <w:r>
              <w:rPr>
                <w:rFonts w:hint="eastAsia" w:ascii="宋体" w:hAnsi="宋体" w:eastAsia="宋体"/>
                <w:bCs/>
                <w:color w:val="FF0000"/>
                <w:sz w:val="24"/>
                <w:szCs w:val="24"/>
                <w:u w:val="single"/>
              </w:rPr>
              <w:t>22</w:t>
            </w:r>
            <w:r>
              <w:rPr>
                <w:rFonts w:ascii="宋体" w:hAnsi="宋体" w:eastAsia="宋体"/>
                <w:bCs/>
                <w:color w:val="FF0000"/>
                <w:sz w:val="24"/>
                <w:szCs w:val="24"/>
                <w:u w:val="single"/>
              </w:rPr>
              <w:t>年</w:t>
            </w:r>
            <w:r>
              <w:rPr>
                <w:rFonts w:hint="eastAsia" w:ascii="宋体" w:hAnsi="宋体" w:eastAsia="宋体"/>
                <w:bCs/>
                <w:color w:val="FF0000"/>
                <w:sz w:val="24"/>
                <w:szCs w:val="24"/>
                <w:u w:val="single"/>
              </w:rPr>
              <w:t>12</w:t>
            </w:r>
            <w:r>
              <w:rPr>
                <w:rFonts w:ascii="宋体" w:hAnsi="宋体" w:eastAsia="宋体"/>
                <w:bCs/>
                <w:color w:val="FF0000"/>
                <w:sz w:val="24"/>
                <w:szCs w:val="24"/>
                <w:u w:val="single"/>
              </w:rPr>
              <w:t>月</w:t>
            </w:r>
            <w:r>
              <w:rPr>
                <w:rFonts w:hint="eastAsia" w:ascii="宋体" w:hAnsi="宋体" w:eastAsia="宋体"/>
                <w:bCs/>
                <w:color w:val="FF0000"/>
                <w:sz w:val="24"/>
                <w:szCs w:val="24"/>
                <w:u w:val="single"/>
              </w:rPr>
              <w:t>2</w:t>
            </w:r>
            <w:r>
              <w:rPr>
                <w:rFonts w:ascii="宋体" w:hAnsi="宋体" w:eastAsia="宋体"/>
                <w:bCs/>
                <w:color w:val="FF0000"/>
                <w:sz w:val="24"/>
                <w:szCs w:val="24"/>
                <w:u w:val="single"/>
              </w:rPr>
              <w:t>日</w:t>
            </w:r>
            <w:r>
              <w:rPr>
                <w:rFonts w:hint="eastAsia" w:ascii="宋体" w:hAnsi="宋体" w:eastAsia="宋体"/>
                <w:bCs/>
                <w:color w:val="FF0000"/>
                <w:sz w:val="24"/>
                <w:szCs w:val="24"/>
                <w:u w:val="single"/>
              </w:rPr>
              <w:t>9</w:t>
            </w:r>
            <w:r>
              <w:rPr>
                <w:rFonts w:ascii="宋体" w:hAnsi="宋体" w:eastAsia="宋体"/>
                <w:bCs/>
                <w:color w:val="FF0000"/>
                <w:sz w:val="24"/>
                <w:szCs w:val="24"/>
                <w:u w:val="single"/>
              </w:rPr>
              <w:t>点</w:t>
            </w:r>
            <w:r>
              <w:rPr>
                <w:rFonts w:hint="eastAsia" w:ascii="宋体" w:hAnsi="宋体" w:eastAsia="宋体"/>
                <w:bCs/>
                <w:color w:val="FF0000"/>
                <w:sz w:val="24"/>
                <w:szCs w:val="24"/>
                <w:u w:val="single"/>
              </w:rPr>
              <w:t>30</w:t>
            </w:r>
            <w:r>
              <w:rPr>
                <w:rFonts w:ascii="宋体" w:hAnsi="宋体" w:eastAsia="宋体"/>
                <w:bCs/>
                <w:color w:val="FF0000"/>
                <w:sz w:val="24"/>
                <w:szCs w:val="24"/>
                <w:u w:val="single"/>
              </w:rPr>
              <w:t>分</w:t>
            </w:r>
          </w:p>
          <w:p>
            <w:pPr>
              <w:snapToGrid w:val="0"/>
              <w:spacing w:line="26" w:lineRule="atLeast"/>
              <w:ind w:firstLine="122" w:firstLineChars="50"/>
              <w:rPr>
                <w:rFonts w:ascii="宋体" w:hAnsi="宋体" w:cs="宋体"/>
                <w:sz w:val="24"/>
                <w:lang w:val="zh-CN"/>
              </w:rPr>
            </w:pPr>
            <w:r>
              <w:rPr>
                <w:rFonts w:hint="eastAsia" w:ascii="宋体" w:hAnsi="宋体" w:cs="宋体"/>
                <w:color w:val="FF0000"/>
                <w:spacing w:val="2"/>
                <w:sz w:val="24"/>
                <w:lang w:val="zh-CN"/>
              </w:rPr>
              <w:t>响应文件提交地点：钟楼区玉龙南路280号常州大数据产业园2号楼19楼常州市市场资源交易服务中心（平台）1905 开标室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1156" w:hRule="exact"/>
          <w:jc w:val="center"/>
        </w:trPr>
        <w:tc>
          <w:tcPr>
            <w:tcW w:w="757" w:type="dxa"/>
            <w:tcBorders>
              <w:top w:val="single" w:color="auto" w:sz="4" w:space="0"/>
              <w:left w:val="single" w:color="auto" w:sz="4" w:space="0"/>
              <w:bottom w:val="single" w:color="auto" w:sz="4" w:space="0"/>
              <w:right w:val="single" w:color="auto" w:sz="4" w:space="0"/>
            </w:tcBorders>
            <w:vAlign w:val="center"/>
          </w:tcPr>
          <w:p>
            <w:pPr>
              <w:snapToGrid w:val="0"/>
              <w:spacing w:line="26" w:lineRule="atLeast"/>
              <w:jc w:val="center"/>
              <w:rPr>
                <w:rFonts w:ascii="宋体" w:hAnsi="宋体" w:cs="宋体"/>
                <w:spacing w:val="2"/>
                <w:sz w:val="24"/>
                <w:lang w:val="zh-CN"/>
              </w:rPr>
            </w:pPr>
            <w:r>
              <w:rPr>
                <w:rFonts w:hint="eastAsia" w:ascii="宋体" w:hAnsi="宋体" w:cs="宋体"/>
                <w:spacing w:val="2"/>
                <w:sz w:val="24"/>
                <w:lang w:val="zh-CN"/>
              </w:rPr>
              <w:t>6</w:t>
            </w:r>
          </w:p>
        </w:tc>
        <w:tc>
          <w:tcPr>
            <w:tcW w:w="8411" w:type="dxa"/>
            <w:tcBorders>
              <w:top w:val="single" w:color="auto" w:sz="4" w:space="0"/>
              <w:left w:val="single" w:color="auto" w:sz="4" w:space="0"/>
              <w:bottom w:val="single" w:color="auto" w:sz="4" w:space="0"/>
              <w:right w:val="single" w:color="auto" w:sz="4" w:space="0"/>
            </w:tcBorders>
            <w:vAlign w:val="center"/>
          </w:tcPr>
          <w:p>
            <w:pPr>
              <w:snapToGrid w:val="0"/>
              <w:spacing w:line="26" w:lineRule="atLeast"/>
              <w:ind w:firstLine="122" w:firstLineChars="50"/>
              <w:rPr>
                <w:rFonts w:ascii="宋体" w:hAnsi="宋体" w:cs="宋体"/>
                <w:color w:val="FF0000"/>
                <w:spacing w:val="2"/>
                <w:sz w:val="24"/>
                <w:lang w:val="zh-CN"/>
              </w:rPr>
            </w:pPr>
            <w:r>
              <w:rPr>
                <w:rFonts w:hint="eastAsia" w:ascii="宋体" w:hAnsi="宋体" w:cs="宋体"/>
                <w:color w:val="FF0000"/>
                <w:spacing w:val="2"/>
                <w:sz w:val="24"/>
                <w:lang w:val="zh-CN"/>
              </w:rPr>
              <w:t>开标时间：</w:t>
            </w:r>
            <w:r>
              <w:rPr>
                <w:rFonts w:ascii="宋体" w:hAnsi="宋体" w:eastAsia="宋体"/>
                <w:bCs/>
                <w:color w:val="FF0000"/>
                <w:sz w:val="24"/>
                <w:szCs w:val="24"/>
                <w:u w:val="single"/>
              </w:rPr>
              <w:t>20</w:t>
            </w:r>
            <w:r>
              <w:rPr>
                <w:rFonts w:hint="eastAsia" w:ascii="宋体" w:hAnsi="宋体" w:eastAsia="宋体"/>
                <w:bCs/>
                <w:color w:val="FF0000"/>
                <w:sz w:val="24"/>
                <w:szCs w:val="24"/>
                <w:u w:val="single"/>
              </w:rPr>
              <w:t>22</w:t>
            </w:r>
            <w:r>
              <w:rPr>
                <w:rFonts w:ascii="宋体" w:hAnsi="宋体" w:eastAsia="宋体"/>
                <w:bCs/>
                <w:color w:val="FF0000"/>
                <w:sz w:val="24"/>
                <w:szCs w:val="24"/>
                <w:u w:val="single"/>
              </w:rPr>
              <w:t>年</w:t>
            </w:r>
            <w:r>
              <w:rPr>
                <w:rFonts w:hint="eastAsia" w:ascii="宋体" w:hAnsi="宋体" w:eastAsia="宋体"/>
                <w:bCs/>
                <w:color w:val="FF0000"/>
                <w:sz w:val="24"/>
                <w:szCs w:val="24"/>
                <w:u w:val="single"/>
              </w:rPr>
              <w:t>12</w:t>
            </w:r>
            <w:r>
              <w:rPr>
                <w:rFonts w:ascii="宋体" w:hAnsi="宋体" w:eastAsia="宋体"/>
                <w:bCs/>
                <w:color w:val="FF0000"/>
                <w:sz w:val="24"/>
                <w:szCs w:val="24"/>
                <w:u w:val="single"/>
              </w:rPr>
              <w:t>月</w:t>
            </w:r>
            <w:r>
              <w:rPr>
                <w:rFonts w:hint="eastAsia" w:ascii="宋体" w:hAnsi="宋体" w:eastAsia="宋体"/>
                <w:bCs/>
                <w:color w:val="FF0000"/>
                <w:sz w:val="24"/>
                <w:szCs w:val="24"/>
                <w:u w:val="single"/>
              </w:rPr>
              <w:t>2</w:t>
            </w:r>
            <w:r>
              <w:rPr>
                <w:rFonts w:ascii="宋体" w:hAnsi="宋体" w:eastAsia="宋体"/>
                <w:bCs/>
                <w:color w:val="FF0000"/>
                <w:sz w:val="24"/>
                <w:szCs w:val="24"/>
                <w:u w:val="single"/>
              </w:rPr>
              <w:t>日</w:t>
            </w:r>
            <w:r>
              <w:rPr>
                <w:rFonts w:hint="eastAsia" w:ascii="宋体" w:hAnsi="宋体" w:eastAsia="宋体"/>
                <w:bCs/>
                <w:color w:val="FF0000"/>
                <w:sz w:val="24"/>
                <w:szCs w:val="24"/>
                <w:u w:val="single"/>
              </w:rPr>
              <w:t>9</w:t>
            </w:r>
            <w:r>
              <w:rPr>
                <w:rFonts w:ascii="宋体" w:hAnsi="宋体" w:eastAsia="宋体"/>
                <w:bCs/>
                <w:color w:val="FF0000"/>
                <w:sz w:val="24"/>
                <w:szCs w:val="24"/>
                <w:u w:val="single"/>
              </w:rPr>
              <w:t>点</w:t>
            </w:r>
            <w:r>
              <w:rPr>
                <w:rFonts w:hint="eastAsia" w:ascii="宋体" w:hAnsi="宋体" w:eastAsia="宋体"/>
                <w:bCs/>
                <w:color w:val="FF0000"/>
                <w:sz w:val="24"/>
                <w:szCs w:val="24"/>
                <w:u w:val="single"/>
              </w:rPr>
              <w:t>30</w:t>
            </w:r>
            <w:r>
              <w:rPr>
                <w:rFonts w:ascii="宋体" w:hAnsi="宋体" w:eastAsia="宋体"/>
                <w:bCs/>
                <w:color w:val="FF0000"/>
                <w:sz w:val="24"/>
                <w:szCs w:val="24"/>
                <w:u w:val="single"/>
              </w:rPr>
              <w:t>分</w:t>
            </w:r>
          </w:p>
          <w:p>
            <w:pPr>
              <w:snapToGrid w:val="0"/>
              <w:spacing w:line="26" w:lineRule="atLeast"/>
              <w:ind w:firstLine="122" w:firstLineChars="50"/>
              <w:rPr>
                <w:rFonts w:ascii="宋体" w:hAnsi="宋体" w:cs="宋体"/>
                <w:spacing w:val="2"/>
                <w:sz w:val="24"/>
              </w:rPr>
            </w:pPr>
            <w:r>
              <w:rPr>
                <w:rFonts w:hint="eastAsia" w:ascii="宋体" w:hAnsi="宋体" w:cs="宋体"/>
                <w:color w:val="FF0000"/>
                <w:spacing w:val="2"/>
                <w:sz w:val="24"/>
                <w:lang w:val="zh-CN"/>
              </w:rPr>
              <w:t>地　　点：</w:t>
            </w:r>
            <w:r>
              <w:rPr>
                <w:rFonts w:hint="eastAsia" w:ascii="宋体" w:hAnsi="宋体" w:eastAsia="宋体"/>
                <w:bCs/>
                <w:color w:val="FF0000"/>
                <w:sz w:val="24"/>
                <w:szCs w:val="24"/>
              </w:rPr>
              <w:t>钟楼区玉龙南路280号常州大数据产业园2号楼19楼常州市市场资源交易服务中心（平台）1905 开标室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79" w:hRule="atLeast"/>
          <w:jc w:val="center"/>
        </w:trPr>
        <w:tc>
          <w:tcPr>
            <w:tcW w:w="757" w:type="dxa"/>
            <w:tcBorders>
              <w:top w:val="single" w:color="auto" w:sz="4" w:space="0"/>
              <w:left w:val="single" w:color="auto" w:sz="4" w:space="0"/>
              <w:bottom w:val="single" w:color="auto" w:sz="4" w:space="0"/>
              <w:right w:val="single" w:color="auto" w:sz="4" w:space="0"/>
            </w:tcBorders>
            <w:vAlign w:val="bottom"/>
          </w:tcPr>
          <w:p>
            <w:pPr>
              <w:snapToGrid w:val="0"/>
              <w:spacing w:line="26" w:lineRule="atLeast"/>
              <w:jc w:val="center"/>
              <w:rPr>
                <w:rFonts w:ascii="宋体" w:hAnsi="宋体" w:cs="宋体"/>
                <w:spacing w:val="2"/>
                <w:sz w:val="24"/>
                <w:lang w:val="zh-CN"/>
              </w:rPr>
            </w:pPr>
            <w:r>
              <w:rPr>
                <w:rFonts w:hint="eastAsia" w:ascii="宋体" w:hAnsi="宋体" w:cs="宋体"/>
                <w:spacing w:val="2"/>
                <w:sz w:val="24"/>
                <w:lang w:val="zh-CN"/>
              </w:rPr>
              <w:t>7</w:t>
            </w:r>
          </w:p>
        </w:tc>
        <w:tc>
          <w:tcPr>
            <w:tcW w:w="8411" w:type="dxa"/>
            <w:tcBorders>
              <w:top w:val="single" w:color="auto" w:sz="4" w:space="0"/>
              <w:left w:val="single" w:color="auto" w:sz="4" w:space="0"/>
              <w:bottom w:val="single" w:color="auto" w:sz="4" w:space="0"/>
              <w:right w:val="single" w:color="auto" w:sz="4" w:space="0"/>
            </w:tcBorders>
            <w:vAlign w:val="center"/>
          </w:tcPr>
          <w:p>
            <w:pPr>
              <w:snapToGrid w:val="0"/>
              <w:spacing w:line="26" w:lineRule="atLeast"/>
              <w:rPr>
                <w:rFonts w:ascii="宋体" w:hAnsi="宋体" w:cs="宋体"/>
                <w:spacing w:val="2"/>
                <w:sz w:val="24"/>
              </w:rPr>
            </w:pPr>
            <w:r>
              <w:rPr>
                <w:rFonts w:hint="eastAsia" w:ascii="宋体" w:hAnsi="宋体" w:cs="宋体"/>
                <w:spacing w:val="2"/>
                <w:sz w:val="24"/>
              </w:rPr>
              <w:t xml:space="preserve"> </w:t>
            </w:r>
            <w:r>
              <w:rPr>
                <w:rFonts w:hint="eastAsia" w:ascii="宋体" w:hAnsi="宋体" w:cs="宋体"/>
                <w:spacing w:val="2"/>
                <w:sz w:val="24"/>
                <w:lang w:val="zh-CN"/>
              </w:rPr>
              <w:t>评标办法：综合评分法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86" w:hRule="atLeast"/>
          <w:jc w:val="center"/>
        </w:trPr>
        <w:tc>
          <w:tcPr>
            <w:tcW w:w="757" w:type="dxa"/>
            <w:tcBorders>
              <w:top w:val="single" w:color="auto" w:sz="4" w:space="0"/>
              <w:left w:val="single" w:color="auto" w:sz="4" w:space="0"/>
              <w:bottom w:val="single" w:color="auto" w:sz="4" w:space="0"/>
              <w:right w:val="single" w:color="auto" w:sz="4" w:space="0"/>
            </w:tcBorders>
            <w:vAlign w:val="center"/>
          </w:tcPr>
          <w:p>
            <w:pPr>
              <w:snapToGrid w:val="0"/>
              <w:spacing w:line="26" w:lineRule="atLeast"/>
              <w:jc w:val="center"/>
              <w:rPr>
                <w:rFonts w:ascii="宋体" w:hAnsi="宋体" w:cs="宋体"/>
                <w:spacing w:val="2"/>
                <w:sz w:val="24"/>
                <w:lang w:val="zh-CN"/>
              </w:rPr>
            </w:pPr>
            <w:r>
              <w:rPr>
                <w:rFonts w:hint="eastAsia" w:ascii="宋体" w:hAnsi="宋体" w:cs="宋体"/>
                <w:spacing w:val="2"/>
                <w:sz w:val="24"/>
                <w:lang w:val="zh-CN"/>
              </w:rPr>
              <w:t>8</w:t>
            </w:r>
          </w:p>
        </w:tc>
        <w:tc>
          <w:tcPr>
            <w:tcW w:w="8411" w:type="dxa"/>
            <w:tcBorders>
              <w:top w:val="single" w:color="auto" w:sz="4" w:space="0"/>
              <w:left w:val="single" w:color="auto" w:sz="4" w:space="0"/>
              <w:bottom w:val="single" w:color="auto" w:sz="4" w:space="0"/>
              <w:right w:val="single" w:color="auto" w:sz="4" w:space="0"/>
            </w:tcBorders>
            <w:vAlign w:val="center"/>
          </w:tcPr>
          <w:p>
            <w:pPr>
              <w:snapToGrid w:val="0"/>
              <w:spacing w:line="26" w:lineRule="atLeast"/>
              <w:rPr>
                <w:rFonts w:ascii="宋体" w:hAnsi="宋体" w:cs="宋体"/>
                <w:b/>
                <w:bCs/>
                <w:sz w:val="24"/>
              </w:rPr>
            </w:pPr>
            <w:r>
              <w:rPr>
                <w:rFonts w:hint="eastAsia" w:ascii="宋体" w:hAnsi="宋体" w:cs="宋体"/>
                <w:spacing w:val="2"/>
                <w:sz w:val="24"/>
              </w:rPr>
              <w:t xml:space="preserve"> </w:t>
            </w:r>
            <w:r>
              <w:rPr>
                <w:rFonts w:hint="eastAsia" w:ascii="宋体" w:hAnsi="宋体" w:cs="宋体"/>
                <w:spacing w:val="2"/>
                <w:sz w:val="24"/>
                <w:lang w:val="zh-CN"/>
              </w:rPr>
              <w:t>履约保证金：/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86" w:hRule="atLeast"/>
          <w:jc w:val="center"/>
        </w:trPr>
        <w:tc>
          <w:tcPr>
            <w:tcW w:w="757" w:type="dxa"/>
            <w:tcBorders>
              <w:top w:val="single" w:color="auto" w:sz="4" w:space="0"/>
              <w:left w:val="single" w:color="auto" w:sz="4" w:space="0"/>
              <w:bottom w:val="single" w:color="auto" w:sz="4" w:space="0"/>
              <w:right w:val="single" w:color="auto" w:sz="4" w:space="0"/>
            </w:tcBorders>
            <w:vAlign w:val="center"/>
          </w:tcPr>
          <w:p>
            <w:pPr>
              <w:snapToGrid w:val="0"/>
              <w:spacing w:line="26" w:lineRule="atLeast"/>
              <w:jc w:val="center"/>
              <w:rPr>
                <w:rFonts w:ascii="宋体" w:hAnsi="宋体" w:cs="宋体"/>
                <w:spacing w:val="2"/>
                <w:sz w:val="24"/>
                <w:lang w:val="zh-CN"/>
              </w:rPr>
            </w:pPr>
            <w:r>
              <w:rPr>
                <w:rFonts w:hint="eastAsia" w:ascii="宋体" w:hAnsi="宋体" w:cs="宋体"/>
                <w:spacing w:val="2"/>
                <w:sz w:val="24"/>
                <w:lang w:val="zh-CN"/>
              </w:rPr>
              <w:t>9</w:t>
            </w:r>
          </w:p>
        </w:tc>
        <w:tc>
          <w:tcPr>
            <w:tcW w:w="8411" w:type="dxa"/>
            <w:tcBorders>
              <w:top w:val="single" w:color="auto" w:sz="4" w:space="0"/>
              <w:left w:val="single" w:color="auto" w:sz="4" w:space="0"/>
              <w:bottom w:val="single" w:color="auto" w:sz="4" w:space="0"/>
              <w:right w:val="single" w:color="auto" w:sz="4" w:space="0"/>
            </w:tcBorders>
            <w:vAlign w:val="center"/>
          </w:tcPr>
          <w:p>
            <w:pPr>
              <w:snapToGrid w:val="0"/>
              <w:spacing w:line="26" w:lineRule="atLeast"/>
              <w:ind w:firstLine="122" w:firstLineChars="50"/>
              <w:rPr>
                <w:rFonts w:ascii="宋体" w:hAnsi="宋体" w:cs="宋体"/>
                <w:spacing w:val="2"/>
                <w:sz w:val="24"/>
              </w:rPr>
            </w:pPr>
            <w:r>
              <w:rPr>
                <w:rFonts w:hint="eastAsia" w:ascii="宋体" w:hAnsi="宋体" w:cs="宋体"/>
                <w:spacing w:val="2"/>
                <w:sz w:val="24"/>
              </w:rPr>
              <w:t>投标有效期：</w:t>
            </w:r>
            <w:r>
              <w:rPr>
                <w:rFonts w:hint="eastAsia" w:ascii="宋体" w:hAnsi="宋体" w:cs="宋体"/>
                <w:sz w:val="24"/>
                <w:shd w:val="clear" w:color="auto" w:fill="FFFFFF"/>
              </w:rPr>
              <w:t>从提交投标文件的截止之日起</w:t>
            </w:r>
            <w:r>
              <w:rPr>
                <w:rFonts w:hint="eastAsia" w:ascii="宋体" w:hAnsi="宋体" w:cs="宋体"/>
                <w:sz w:val="24"/>
                <w:u w:val="single"/>
                <w:shd w:val="clear" w:color="auto" w:fill="FFFFFF"/>
              </w:rPr>
              <w:t>60</w:t>
            </w:r>
            <w:r>
              <w:rPr>
                <w:rFonts w:hint="eastAsia" w:ascii="宋体" w:hAnsi="宋体" w:cs="宋体"/>
                <w:sz w:val="24"/>
                <w:shd w:val="clear" w:color="auto" w:fill="FFFFFF"/>
              </w:rPr>
              <w:t>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1835" w:hRule="exact"/>
          <w:jc w:val="center"/>
        </w:trPr>
        <w:tc>
          <w:tcPr>
            <w:tcW w:w="757" w:type="dxa"/>
            <w:tcBorders>
              <w:top w:val="single" w:color="auto" w:sz="4" w:space="0"/>
              <w:left w:val="single" w:color="auto" w:sz="4" w:space="0"/>
              <w:bottom w:val="single" w:color="auto" w:sz="4" w:space="0"/>
              <w:right w:val="single" w:color="auto" w:sz="4" w:space="0"/>
            </w:tcBorders>
            <w:vAlign w:val="center"/>
          </w:tcPr>
          <w:p>
            <w:pPr>
              <w:snapToGrid w:val="0"/>
              <w:spacing w:line="26" w:lineRule="atLeast"/>
              <w:jc w:val="center"/>
              <w:rPr>
                <w:rFonts w:ascii="宋体" w:hAnsi="宋体" w:cs="宋体"/>
                <w:spacing w:val="2"/>
                <w:sz w:val="24"/>
                <w:lang w:val="zh-CN"/>
              </w:rPr>
            </w:pPr>
            <w:r>
              <w:rPr>
                <w:rFonts w:hint="eastAsia" w:ascii="宋体" w:hAnsi="宋体" w:cs="宋体"/>
                <w:spacing w:val="2"/>
                <w:sz w:val="24"/>
                <w:lang w:val="zh-CN"/>
              </w:rPr>
              <w:t>10</w:t>
            </w:r>
          </w:p>
        </w:tc>
        <w:tc>
          <w:tcPr>
            <w:tcW w:w="8411" w:type="dxa"/>
            <w:tcBorders>
              <w:top w:val="single" w:color="auto" w:sz="4" w:space="0"/>
              <w:left w:val="single" w:color="auto" w:sz="4" w:space="0"/>
              <w:bottom w:val="single" w:color="auto" w:sz="4" w:space="0"/>
              <w:right w:val="single" w:color="auto" w:sz="4" w:space="0"/>
            </w:tcBorders>
            <w:vAlign w:val="center"/>
          </w:tcPr>
          <w:p>
            <w:pPr>
              <w:snapToGrid w:val="0"/>
              <w:spacing w:line="26" w:lineRule="atLeast"/>
              <w:ind w:firstLine="122" w:firstLineChars="50"/>
              <w:rPr>
                <w:rFonts w:ascii="宋体" w:hAnsi="宋体" w:cs="宋体"/>
                <w:spacing w:val="2"/>
                <w:sz w:val="24"/>
                <w:lang w:val="zh-CN"/>
              </w:rPr>
            </w:pPr>
            <w:r>
              <w:rPr>
                <w:rFonts w:hint="eastAsia" w:ascii="宋体" w:hAnsi="宋体" w:cs="宋体"/>
                <w:spacing w:val="2"/>
                <w:sz w:val="24"/>
                <w:lang w:val="zh-CN"/>
              </w:rPr>
              <w:t>供应商信用信息查询渠道:</w:t>
            </w:r>
          </w:p>
          <w:p>
            <w:pPr>
              <w:snapToGrid w:val="0"/>
              <w:spacing w:line="26" w:lineRule="atLeast"/>
              <w:ind w:firstLine="122" w:firstLineChars="50"/>
              <w:rPr>
                <w:rFonts w:ascii="宋体" w:hAnsi="宋体" w:cs="宋体"/>
                <w:spacing w:val="2"/>
                <w:sz w:val="24"/>
                <w:lang w:val="zh-CN"/>
              </w:rPr>
            </w:pPr>
            <w:r>
              <w:rPr>
                <w:rFonts w:hint="eastAsia" w:ascii="宋体" w:hAnsi="宋体" w:cs="宋体"/>
                <w:spacing w:val="2"/>
                <w:sz w:val="24"/>
                <w:lang w:val="zh-CN"/>
              </w:rPr>
              <w:t>信用中国网站（</w:t>
            </w:r>
            <w:r>
              <w:rPr>
                <w:spacing w:val="2"/>
                <w:sz w:val="24"/>
                <w:lang w:val="zh-CN"/>
              </w:rPr>
              <w:t>www.creditchina.gov.cn</w:t>
            </w:r>
            <w:r>
              <w:rPr>
                <w:rFonts w:hint="eastAsia" w:ascii="宋体" w:hAnsi="宋体" w:cs="宋体"/>
                <w:spacing w:val="2"/>
                <w:sz w:val="24"/>
                <w:lang w:val="zh-CN"/>
              </w:rPr>
              <w:t>）、国家企业信用信息公示系统（http://www.gsxt.gov.cn/）。</w:t>
            </w:r>
          </w:p>
          <w:p>
            <w:pPr>
              <w:snapToGrid w:val="0"/>
              <w:spacing w:line="26" w:lineRule="atLeast"/>
              <w:ind w:firstLine="122" w:firstLineChars="50"/>
              <w:rPr>
                <w:rFonts w:ascii="宋体" w:hAnsi="宋体" w:cs="宋体"/>
                <w:spacing w:val="2"/>
                <w:sz w:val="24"/>
                <w:lang w:val="zh-CN"/>
              </w:rPr>
            </w:pPr>
            <w:r>
              <w:rPr>
                <w:rFonts w:hint="eastAsia" w:ascii="宋体" w:hAnsi="宋体" w:cs="宋体"/>
                <w:spacing w:val="2"/>
                <w:sz w:val="24"/>
                <w:lang w:val="zh-CN"/>
              </w:rPr>
              <w:t>查询截止时点:投标文件提交截止时间</w:t>
            </w:r>
          </w:p>
          <w:p>
            <w:pPr>
              <w:snapToGrid w:val="0"/>
              <w:spacing w:line="26" w:lineRule="atLeast"/>
              <w:ind w:firstLine="122" w:firstLineChars="50"/>
              <w:rPr>
                <w:rFonts w:ascii="宋体" w:hAnsi="宋体" w:cs="宋体"/>
                <w:spacing w:val="2"/>
                <w:sz w:val="24"/>
                <w:lang w:val="zh-CN"/>
              </w:rPr>
            </w:pPr>
            <w:r>
              <w:rPr>
                <w:rFonts w:hint="eastAsia" w:ascii="宋体" w:hAnsi="宋体" w:cs="宋体"/>
                <w:spacing w:val="2"/>
                <w:sz w:val="24"/>
                <w:lang w:val="zh-CN"/>
              </w:rPr>
              <w:t>查询结果将以网页打印的形式留存并归档。</w:t>
            </w:r>
          </w:p>
        </w:tc>
      </w:tr>
    </w:tbl>
    <w:p>
      <w:pPr>
        <w:rPr>
          <w:rFonts w:ascii="黑体" w:hAnsi="华文中宋" w:eastAsia="黑体"/>
          <w:bCs/>
          <w:color w:val="000000" w:themeColor="text1"/>
          <w:sz w:val="30"/>
          <w:szCs w:val="30"/>
        </w:rPr>
      </w:pPr>
    </w:p>
    <w:p>
      <w:pPr>
        <w:rPr>
          <w:rFonts w:ascii="黑体" w:hAnsi="华文中宋" w:eastAsia="黑体"/>
          <w:bCs/>
          <w:color w:val="000000" w:themeColor="text1"/>
          <w:sz w:val="30"/>
          <w:szCs w:val="30"/>
        </w:rPr>
      </w:pPr>
    </w:p>
    <w:p>
      <w:pPr>
        <w:rPr>
          <w:rFonts w:ascii="黑体" w:hAnsi="华文中宋" w:eastAsia="黑体"/>
          <w:bCs/>
          <w:color w:val="000000" w:themeColor="text1"/>
          <w:sz w:val="30"/>
          <w:szCs w:val="30"/>
        </w:rPr>
      </w:pPr>
    </w:p>
    <w:p>
      <w:pPr>
        <w:rPr>
          <w:rFonts w:ascii="黑体" w:hAnsi="华文中宋" w:eastAsia="黑体"/>
          <w:bCs/>
          <w:color w:val="000000" w:themeColor="text1"/>
          <w:sz w:val="30"/>
          <w:szCs w:val="30"/>
        </w:rPr>
      </w:pPr>
    </w:p>
    <w:p>
      <w:pPr>
        <w:rPr>
          <w:rFonts w:ascii="黑体" w:hAnsi="华文中宋" w:eastAsia="黑体"/>
          <w:bCs/>
          <w:color w:val="000000" w:themeColor="text1"/>
          <w:sz w:val="30"/>
          <w:szCs w:val="30"/>
        </w:rPr>
      </w:pPr>
    </w:p>
    <w:p>
      <w:pPr>
        <w:rPr>
          <w:rFonts w:ascii="黑体" w:hAnsi="华文中宋" w:eastAsia="黑体"/>
          <w:bCs/>
          <w:color w:val="000000" w:themeColor="text1"/>
          <w:sz w:val="30"/>
          <w:szCs w:val="30"/>
        </w:rPr>
      </w:pPr>
    </w:p>
    <w:sdt>
      <w:sdtPr>
        <w:rPr>
          <w:rFonts w:asciiTheme="minorHAnsi" w:hAnsiTheme="minorHAnsi" w:eastAsiaTheme="minorEastAsia" w:cstheme="minorBidi"/>
          <w:b w:val="0"/>
          <w:bCs w:val="0"/>
          <w:color w:val="auto"/>
          <w:kern w:val="2"/>
          <w:sz w:val="21"/>
          <w:szCs w:val="22"/>
          <w:lang w:val="zh-CN"/>
        </w:rPr>
        <w:id w:val="-1880626030"/>
        <w:docPartObj>
          <w:docPartGallery w:val="Table of Contents"/>
          <w:docPartUnique/>
        </w:docPartObj>
      </w:sdtPr>
      <w:sdtEndPr>
        <w:rPr>
          <w:rFonts w:ascii="Calibri" w:hAnsi="Calibri" w:eastAsia="黑体" w:cstheme="minorBidi"/>
          <w:b w:val="0"/>
          <w:bCs w:val="0"/>
          <w:color w:val="auto"/>
          <w:kern w:val="2"/>
          <w:sz w:val="30"/>
          <w:szCs w:val="30"/>
          <w:lang w:val="en-US"/>
        </w:rPr>
      </w:sdtEndPr>
      <w:sdtContent>
        <w:p>
          <w:pPr>
            <w:pStyle w:val="117"/>
            <w:jc w:val="center"/>
            <w:rPr>
              <w:rFonts w:ascii="黑体" w:hAnsi="黑体" w:eastAsia="黑体"/>
              <w:color w:val="000000" w:themeColor="text1"/>
              <w:sz w:val="48"/>
              <w:szCs w:val="48"/>
              <w:lang w:val="zh-CN"/>
            </w:rPr>
          </w:pPr>
          <w:r>
            <w:rPr>
              <w:rFonts w:ascii="黑体" w:hAnsi="黑体" w:eastAsia="黑体"/>
              <w:color w:val="000000" w:themeColor="text1"/>
              <w:sz w:val="48"/>
              <w:szCs w:val="48"/>
              <w:lang w:val="zh-CN"/>
            </w:rPr>
            <w:t>目</w:t>
          </w:r>
          <w:r>
            <w:rPr>
              <w:rFonts w:hint="eastAsia" w:ascii="黑体" w:hAnsi="黑体" w:eastAsia="黑体"/>
              <w:color w:val="000000" w:themeColor="text1"/>
              <w:sz w:val="48"/>
              <w:szCs w:val="48"/>
              <w:lang w:val="zh-CN"/>
            </w:rPr>
            <w:t xml:space="preserve"> </w:t>
          </w:r>
          <w:r>
            <w:rPr>
              <w:rFonts w:ascii="黑体" w:hAnsi="黑体" w:eastAsia="黑体"/>
              <w:color w:val="000000" w:themeColor="text1"/>
              <w:sz w:val="48"/>
              <w:szCs w:val="48"/>
              <w:lang w:val="zh-CN"/>
            </w:rPr>
            <w:t>录</w:t>
          </w:r>
        </w:p>
        <w:p>
          <w:pPr>
            <w:pStyle w:val="22"/>
            <w:rPr>
              <w:rFonts w:eastAsiaTheme="minorEastAsia"/>
              <w:sz w:val="21"/>
              <w:szCs w:val="22"/>
            </w:rPr>
          </w:pPr>
          <w:r>
            <w:rPr>
              <w:rFonts w:cstheme="minorHAnsi"/>
              <w:sz w:val="32"/>
              <w:szCs w:val="32"/>
            </w:rPr>
            <w:fldChar w:fldCharType="begin"/>
          </w:r>
          <w:r>
            <w:rPr>
              <w:rFonts w:cstheme="minorHAnsi"/>
              <w:sz w:val="32"/>
              <w:szCs w:val="32"/>
            </w:rPr>
            <w:instrText xml:space="preserve">TOC \o "1-3" \h \z \u</w:instrText>
          </w:r>
          <w:r>
            <w:rPr>
              <w:rFonts w:cstheme="minorHAnsi"/>
              <w:sz w:val="32"/>
              <w:szCs w:val="32"/>
            </w:rPr>
            <w:fldChar w:fldCharType="separate"/>
          </w:r>
          <w:r>
            <w:fldChar w:fldCharType="begin"/>
          </w:r>
          <w:r>
            <w:instrText xml:space="preserve"> HYPERLINK \l "_Toc114667873" </w:instrText>
          </w:r>
          <w:r>
            <w:fldChar w:fldCharType="separate"/>
          </w:r>
          <w:r>
            <w:rPr>
              <w:rStyle w:val="39"/>
              <w:rFonts w:hint="eastAsia"/>
            </w:rPr>
            <w:t>供应商须知</w:t>
          </w:r>
          <w:r>
            <w:tab/>
          </w:r>
          <w:r>
            <w:fldChar w:fldCharType="begin"/>
          </w:r>
          <w:r>
            <w:instrText xml:space="preserve"> PAGEREF _Toc114667873 \h </w:instrText>
          </w:r>
          <w:r>
            <w:fldChar w:fldCharType="separate"/>
          </w:r>
          <w:r>
            <w:t>1</w:t>
          </w:r>
          <w:r>
            <w:fldChar w:fldCharType="end"/>
          </w:r>
          <w:r>
            <w:fldChar w:fldCharType="end"/>
          </w:r>
        </w:p>
        <w:p>
          <w:pPr>
            <w:pStyle w:val="22"/>
            <w:rPr>
              <w:rFonts w:eastAsiaTheme="minorEastAsia"/>
              <w:sz w:val="21"/>
              <w:szCs w:val="22"/>
            </w:rPr>
          </w:pPr>
          <w:r>
            <w:fldChar w:fldCharType="begin"/>
          </w:r>
          <w:r>
            <w:instrText xml:space="preserve"> HYPERLINK \l "_Toc114667874" </w:instrText>
          </w:r>
          <w:r>
            <w:fldChar w:fldCharType="separate"/>
          </w:r>
          <w:r>
            <w:rPr>
              <w:rStyle w:val="39"/>
              <w:rFonts w:hint="eastAsia"/>
            </w:rPr>
            <w:t>一．磋商邀请函</w:t>
          </w:r>
          <w:r>
            <w:tab/>
          </w:r>
          <w:r>
            <w:fldChar w:fldCharType="begin"/>
          </w:r>
          <w:r>
            <w:instrText xml:space="preserve"> PAGEREF _Toc114667874 \h </w:instrText>
          </w:r>
          <w:r>
            <w:fldChar w:fldCharType="separate"/>
          </w:r>
          <w:r>
            <w:t>1</w:t>
          </w:r>
          <w:r>
            <w:fldChar w:fldCharType="end"/>
          </w:r>
          <w:r>
            <w:fldChar w:fldCharType="end"/>
          </w:r>
        </w:p>
        <w:p>
          <w:pPr>
            <w:pStyle w:val="22"/>
            <w:rPr>
              <w:rFonts w:eastAsiaTheme="minorEastAsia"/>
              <w:sz w:val="21"/>
              <w:szCs w:val="22"/>
            </w:rPr>
          </w:pPr>
          <w:r>
            <w:fldChar w:fldCharType="begin"/>
          </w:r>
          <w:r>
            <w:instrText xml:space="preserve"> HYPERLINK \l "_Toc114667875" </w:instrText>
          </w:r>
          <w:r>
            <w:fldChar w:fldCharType="separate"/>
          </w:r>
          <w:r>
            <w:rPr>
              <w:rStyle w:val="39"/>
              <w:rFonts w:hint="eastAsia"/>
            </w:rPr>
            <w:t>二．供应商须知</w:t>
          </w:r>
          <w:r>
            <w:tab/>
          </w:r>
          <w:r>
            <w:fldChar w:fldCharType="begin"/>
          </w:r>
          <w:r>
            <w:instrText xml:space="preserve"> PAGEREF _Toc114667875 \h </w:instrText>
          </w:r>
          <w:r>
            <w:fldChar w:fldCharType="separate"/>
          </w:r>
          <w:r>
            <w:t>4</w:t>
          </w:r>
          <w:r>
            <w:fldChar w:fldCharType="end"/>
          </w:r>
          <w:r>
            <w:fldChar w:fldCharType="end"/>
          </w:r>
        </w:p>
        <w:p>
          <w:pPr>
            <w:pStyle w:val="22"/>
            <w:rPr>
              <w:rFonts w:eastAsiaTheme="minorEastAsia"/>
              <w:sz w:val="21"/>
              <w:szCs w:val="22"/>
            </w:rPr>
          </w:pPr>
          <w:r>
            <w:fldChar w:fldCharType="begin"/>
          </w:r>
          <w:r>
            <w:instrText xml:space="preserve"> HYPERLINK \l "_Toc114667876" </w:instrText>
          </w:r>
          <w:r>
            <w:fldChar w:fldCharType="separate"/>
          </w:r>
          <w:r>
            <w:rPr>
              <w:rStyle w:val="39"/>
              <w:rFonts w:hint="eastAsia"/>
            </w:rPr>
            <w:t>三．项目技术要求和有关说明</w:t>
          </w:r>
          <w:r>
            <w:tab/>
          </w:r>
          <w:r>
            <w:fldChar w:fldCharType="begin"/>
          </w:r>
          <w:r>
            <w:instrText xml:space="preserve"> PAGEREF _Toc114667876 \h </w:instrText>
          </w:r>
          <w:r>
            <w:fldChar w:fldCharType="separate"/>
          </w:r>
          <w:r>
            <w:t>11</w:t>
          </w:r>
          <w:r>
            <w:fldChar w:fldCharType="end"/>
          </w:r>
          <w:r>
            <w:fldChar w:fldCharType="end"/>
          </w:r>
        </w:p>
        <w:p>
          <w:pPr>
            <w:pStyle w:val="22"/>
            <w:rPr>
              <w:rFonts w:eastAsiaTheme="minorEastAsia"/>
              <w:sz w:val="21"/>
              <w:szCs w:val="22"/>
            </w:rPr>
          </w:pPr>
          <w:r>
            <w:fldChar w:fldCharType="begin"/>
          </w:r>
          <w:r>
            <w:instrText xml:space="preserve"> HYPERLINK \l "_Toc114667877" </w:instrText>
          </w:r>
          <w:r>
            <w:fldChar w:fldCharType="separate"/>
          </w:r>
          <w:r>
            <w:rPr>
              <w:rStyle w:val="39"/>
              <w:rFonts w:hint="eastAsia"/>
            </w:rPr>
            <w:t>四</w:t>
          </w:r>
          <w:r>
            <w:rPr>
              <w:rStyle w:val="39"/>
            </w:rPr>
            <w:t xml:space="preserve">. </w:t>
          </w:r>
          <w:r>
            <w:rPr>
              <w:rStyle w:val="39"/>
              <w:rFonts w:hint="eastAsia"/>
            </w:rPr>
            <w:t>采购合同</w:t>
          </w:r>
          <w:r>
            <w:tab/>
          </w:r>
          <w:r>
            <w:fldChar w:fldCharType="begin"/>
          </w:r>
          <w:r>
            <w:instrText xml:space="preserve"> PAGEREF _Toc114667877 \h </w:instrText>
          </w:r>
          <w:r>
            <w:fldChar w:fldCharType="separate"/>
          </w:r>
          <w:r>
            <w:t>16</w:t>
          </w:r>
          <w:r>
            <w:fldChar w:fldCharType="end"/>
          </w:r>
          <w:r>
            <w:fldChar w:fldCharType="end"/>
          </w:r>
        </w:p>
        <w:p>
          <w:pPr>
            <w:pStyle w:val="22"/>
            <w:rPr>
              <w:rFonts w:eastAsiaTheme="minorEastAsia"/>
              <w:sz w:val="21"/>
              <w:szCs w:val="22"/>
            </w:rPr>
          </w:pPr>
          <w:r>
            <w:fldChar w:fldCharType="begin"/>
          </w:r>
          <w:r>
            <w:instrText xml:space="preserve"> HYPERLINK \l "_Toc114667878" </w:instrText>
          </w:r>
          <w:r>
            <w:fldChar w:fldCharType="separate"/>
          </w:r>
          <w:r>
            <w:rPr>
              <w:rStyle w:val="39"/>
              <w:rFonts w:hint="eastAsia"/>
            </w:rPr>
            <w:t>五</w:t>
          </w:r>
          <w:r>
            <w:rPr>
              <w:rStyle w:val="39"/>
            </w:rPr>
            <w:t xml:space="preserve">. </w:t>
          </w:r>
          <w:r>
            <w:rPr>
              <w:rStyle w:val="39"/>
              <w:rFonts w:hint="eastAsia"/>
            </w:rPr>
            <w:t>评分标准</w:t>
          </w:r>
          <w:r>
            <w:tab/>
          </w:r>
          <w:r>
            <w:fldChar w:fldCharType="begin"/>
          </w:r>
          <w:r>
            <w:instrText xml:space="preserve"> PAGEREF _Toc114667878 \h </w:instrText>
          </w:r>
          <w:r>
            <w:fldChar w:fldCharType="separate"/>
          </w:r>
          <w:r>
            <w:t>23</w:t>
          </w:r>
          <w:r>
            <w:fldChar w:fldCharType="end"/>
          </w:r>
          <w:r>
            <w:fldChar w:fldCharType="end"/>
          </w:r>
        </w:p>
        <w:p>
          <w:pPr>
            <w:pStyle w:val="22"/>
            <w:rPr>
              <w:rFonts w:eastAsiaTheme="minorEastAsia"/>
              <w:sz w:val="21"/>
              <w:szCs w:val="22"/>
            </w:rPr>
          </w:pPr>
          <w:r>
            <w:fldChar w:fldCharType="begin"/>
          </w:r>
          <w:r>
            <w:instrText xml:space="preserve"> HYPERLINK \l "_Toc114667879" </w:instrText>
          </w:r>
          <w:r>
            <w:fldChar w:fldCharType="separate"/>
          </w:r>
          <w:r>
            <w:rPr>
              <w:rStyle w:val="39"/>
              <w:rFonts w:hint="eastAsia"/>
            </w:rPr>
            <w:t>六．</w:t>
          </w:r>
          <w:r>
            <w:rPr>
              <w:rStyle w:val="39"/>
            </w:rPr>
            <w:t xml:space="preserve"> </w:t>
          </w:r>
          <w:r>
            <w:rPr>
              <w:rStyle w:val="39"/>
              <w:rFonts w:hint="eastAsia"/>
            </w:rPr>
            <w:t>响应文件格式</w:t>
          </w:r>
          <w:r>
            <w:tab/>
          </w:r>
          <w:r>
            <w:fldChar w:fldCharType="begin"/>
          </w:r>
          <w:r>
            <w:instrText xml:space="preserve"> PAGEREF _Toc114667879 \h </w:instrText>
          </w:r>
          <w:r>
            <w:fldChar w:fldCharType="separate"/>
          </w:r>
          <w:r>
            <w:t>26</w:t>
          </w:r>
          <w:r>
            <w:fldChar w:fldCharType="end"/>
          </w:r>
          <w:r>
            <w:fldChar w:fldCharType="end"/>
          </w:r>
        </w:p>
        <w:p>
          <w:pPr>
            <w:pStyle w:val="22"/>
            <w:rPr>
              <w:rFonts w:eastAsiaTheme="minorEastAsia"/>
              <w:sz w:val="21"/>
              <w:szCs w:val="22"/>
            </w:rPr>
          </w:pPr>
          <w:r>
            <w:fldChar w:fldCharType="begin"/>
          </w:r>
          <w:r>
            <w:instrText xml:space="preserve"> HYPERLINK \l "_Toc114667880" </w:instrText>
          </w:r>
          <w:r>
            <w:fldChar w:fldCharType="separate"/>
          </w:r>
          <w:r>
            <w:rPr>
              <w:rStyle w:val="39"/>
              <w:rFonts w:hint="eastAsia" w:ascii="黑体" w:hAnsi="黑体"/>
              <w:bCs/>
              <w:kern w:val="0"/>
            </w:rPr>
            <w:t>友</w:t>
          </w:r>
          <w:r>
            <w:rPr>
              <w:rStyle w:val="39"/>
              <w:rFonts w:ascii="黑体" w:hAnsi="黑体"/>
              <w:bCs/>
              <w:kern w:val="0"/>
            </w:rPr>
            <w:t xml:space="preserve"> </w:t>
          </w:r>
          <w:r>
            <w:rPr>
              <w:rStyle w:val="39"/>
              <w:rFonts w:hint="eastAsia" w:ascii="黑体" w:hAnsi="黑体"/>
              <w:bCs/>
              <w:kern w:val="0"/>
            </w:rPr>
            <w:t>情</w:t>
          </w:r>
          <w:r>
            <w:rPr>
              <w:rStyle w:val="39"/>
              <w:rFonts w:ascii="黑体" w:hAnsi="黑体"/>
              <w:bCs/>
              <w:kern w:val="0"/>
            </w:rPr>
            <w:t xml:space="preserve"> </w:t>
          </w:r>
          <w:r>
            <w:rPr>
              <w:rStyle w:val="39"/>
              <w:rFonts w:hint="eastAsia" w:ascii="黑体" w:hAnsi="黑体"/>
              <w:bCs/>
              <w:kern w:val="0"/>
            </w:rPr>
            <w:t>提</w:t>
          </w:r>
          <w:r>
            <w:rPr>
              <w:rStyle w:val="39"/>
              <w:rFonts w:ascii="黑体" w:hAnsi="黑体"/>
              <w:bCs/>
              <w:kern w:val="0"/>
            </w:rPr>
            <w:t xml:space="preserve"> </w:t>
          </w:r>
          <w:r>
            <w:rPr>
              <w:rStyle w:val="39"/>
              <w:rFonts w:hint="eastAsia" w:ascii="黑体" w:hAnsi="黑体"/>
              <w:bCs/>
              <w:kern w:val="0"/>
            </w:rPr>
            <w:t>醒</w:t>
          </w:r>
          <w:r>
            <w:tab/>
          </w:r>
          <w:r>
            <w:fldChar w:fldCharType="begin"/>
          </w:r>
          <w:r>
            <w:instrText xml:space="preserve"> PAGEREF _Toc114667880 \h </w:instrText>
          </w:r>
          <w:r>
            <w:fldChar w:fldCharType="separate"/>
          </w:r>
          <w:r>
            <w:t>43</w:t>
          </w:r>
          <w:r>
            <w:fldChar w:fldCharType="end"/>
          </w:r>
          <w:r>
            <w:fldChar w:fldCharType="end"/>
          </w:r>
        </w:p>
        <w:p>
          <w:pPr>
            <w:spacing w:before="120" w:after="120" w:line="360" w:lineRule="auto"/>
            <w:rPr>
              <w:rFonts w:ascii="Calibri" w:hAnsi="Calibri" w:eastAsia="黑体"/>
              <w:sz w:val="30"/>
              <w:szCs w:val="30"/>
            </w:rPr>
            <w:sectPr>
              <w:headerReference r:id="rId5" w:type="first"/>
              <w:headerReference r:id="rId3" w:type="default"/>
              <w:footerReference r:id="rId6" w:type="default"/>
              <w:headerReference r:id="rId4" w:type="even"/>
              <w:footerReference r:id="rId7" w:type="even"/>
              <w:pgSz w:w="11906" w:h="16838"/>
              <w:pgMar w:top="1276" w:right="1133" w:bottom="1418" w:left="1134" w:header="568" w:footer="907" w:gutter="0"/>
              <w:pgNumType w:start="0"/>
              <w:cols w:space="425" w:num="1"/>
              <w:titlePg/>
              <w:docGrid w:type="linesAndChars" w:linePitch="312" w:charSpace="0"/>
            </w:sectPr>
          </w:pPr>
          <w:r>
            <w:rPr>
              <w:rFonts w:eastAsia="黑体" w:cstheme="minorHAnsi"/>
              <w:sz w:val="32"/>
              <w:szCs w:val="32"/>
            </w:rPr>
            <w:fldChar w:fldCharType="end"/>
          </w:r>
        </w:p>
      </w:sdtContent>
    </w:sdt>
    <w:p>
      <w:pPr>
        <w:pStyle w:val="122"/>
      </w:pPr>
      <w:bookmarkStart w:id="5" w:name="_Toc114667874"/>
      <w:r>
        <w:rPr>
          <w:rFonts w:hint="eastAsia"/>
        </w:rPr>
        <w:t>一．磋商邀请函</w:t>
      </w:r>
      <w:bookmarkEnd w:id="1"/>
      <w:bookmarkEnd w:id="5"/>
    </w:p>
    <w:p>
      <w:pPr>
        <w:pBdr>
          <w:top w:val="single" w:color="auto" w:sz="4" w:space="1"/>
          <w:left w:val="single" w:color="auto" w:sz="4" w:space="4"/>
          <w:bottom w:val="single" w:color="auto" w:sz="4" w:space="1"/>
          <w:right w:val="single" w:color="auto" w:sz="4" w:space="4"/>
        </w:pBdr>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项目概况</w:t>
      </w:r>
    </w:p>
    <w:p>
      <w:pPr>
        <w:pBdr>
          <w:top w:val="single" w:color="auto" w:sz="4" w:space="1"/>
          <w:left w:val="single" w:color="auto" w:sz="4" w:space="4"/>
          <w:bottom w:val="single" w:color="auto" w:sz="4" w:space="1"/>
          <w:right w:val="single" w:color="auto" w:sz="4" w:space="4"/>
        </w:pBdr>
        <w:snapToGrid w:val="0"/>
        <w:spacing w:line="360" w:lineRule="auto"/>
        <w:rPr>
          <w:rFonts w:ascii="宋体" w:hAnsi="宋体" w:eastAsia="宋体"/>
          <w:sz w:val="24"/>
          <w:szCs w:val="24"/>
        </w:rPr>
      </w:pPr>
      <w:r>
        <w:rPr>
          <w:rFonts w:hint="eastAsia" w:ascii="宋体" w:hAnsi="宋体" w:eastAsia="宋体"/>
          <w:sz w:val="24"/>
          <w:szCs w:val="24"/>
          <w:u w:val="single"/>
        </w:rPr>
        <w:t>常州公路网络和信息系统安全服务项目</w:t>
      </w:r>
      <w:r>
        <w:rPr>
          <w:rFonts w:hint="eastAsia" w:ascii="宋体" w:hAnsi="宋体" w:eastAsia="宋体"/>
          <w:sz w:val="24"/>
          <w:szCs w:val="24"/>
        </w:rPr>
        <w:t>的潜在供应商应在</w:t>
      </w:r>
      <w:r>
        <w:rPr>
          <w:rFonts w:hint="eastAsia" w:ascii="宋体" w:hAnsi="宋体" w:eastAsia="宋体"/>
          <w:sz w:val="24"/>
          <w:szCs w:val="24"/>
          <w:u w:val="single"/>
        </w:rPr>
        <w:t>江苏仁禾中衡工程咨询房地产估价有限公司网（</w:t>
      </w:r>
      <w:r>
        <w:fldChar w:fldCharType="begin"/>
      </w:r>
      <w:r>
        <w:instrText xml:space="preserve"> HYPERLINK "http://www.jsrhzh.com/info.asp?id=1）获取采购文件，并于2022年" </w:instrText>
      </w:r>
      <w:r>
        <w:fldChar w:fldCharType="separate"/>
      </w:r>
      <w:r>
        <w:rPr>
          <w:rStyle w:val="39"/>
          <w:rFonts w:ascii="宋体" w:hAnsi="宋体" w:eastAsia="宋体" w:cstheme="minorBidi"/>
          <w:sz w:val="24"/>
          <w:szCs w:val="24"/>
        </w:rPr>
        <w:t>http://www.jsrhzh.com/info.asp?id=1</w:t>
      </w:r>
      <w:r>
        <w:rPr>
          <w:rStyle w:val="39"/>
          <w:rFonts w:hint="eastAsia" w:ascii="宋体" w:hAnsi="宋体" w:eastAsia="宋体" w:cstheme="minorBidi"/>
          <w:sz w:val="24"/>
          <w:szCs w:val="24"/>
        </w:rPr>
        <w:t>）获取采购文件，并于</w:t>
      </w:r>
      <w:r>
        <w:rPr>
          <w:rStyle w:val="39"/>
          <w:rFonts w:ascii="宋体" w:hAnsi="宋体" w:eastAsia="宋体" w:cstheme="minorBidi"/>
          <w:bCs/>
          <w:sz w:val="24"/>
          <w:szCs w:val="24"/>
        </w:rPr>
        <w:t>20</w:t>
      </w:r>
      <w:r>
        <w:rPr>
          <w:rStyle w:val="39"/>
          <w:rFonts w:hint="eastAsia" w:ascii="宋体" w:hAnsi="宋体" w:eastAsia="宋体" w:cstheme="minorBidi"/>
          <w:bCs/>
          <w:sz w:val="24"/>
          <w:szCs w:val="24"/>
        </w:rPr>
        <w:t>22</w:t>
      </w:r>
      <w:r>
        <w:rPr>
          <w:rStyle w:val="39"/>
          <w:rFonts w:ascii="宋体" w:hAnsi="宋体" w:eastAsia="宋体" w:cstheme="minorBidi"/>
          <w:bCs/>
          <w:sz w:val="24"/>
          <w:szCs w:val="24"/>
        </w:rPr>
        <w:t>年</w:t>
      </w:r>
      <w:r>
        <w:rPr>
          <w:rStyle w:val="39"/>
          <w:rFonts w:ascii="宋体" w:hAnsi="宋体" w:eastAsia="宋体" w:cstheme="minorBidi"/>
          <w:bCs/>
          <w:sz w:val="24"/>
          <w:szCs w:val="24"/>
        </w:rPr>
        <w:fldChar w:fldCharType="end"/>
      </w:r>
      <w:r>
        <w:rPr>
          <w:rFonts w:hint="eastAsia" w:ascii="宋体" w:hAnsi="宋体" w:eastAsia="宋体"/>
          <w:bCs/>
          <w:color w:val="FF0000"/>
          <w:sz w:val="24"/>
          <w:szCs w:val="24"/>
          <w:u w:val="single"/>
        </w:rPr>
        <w:t>12</w:t>
      </w:r>
      <w:r>
        <w:rPr>
          <w:rFonts w:ascii="宋体" w:hAnsi="宋体" w:eastAsia="宋体"/>
          <w:bCs/>
          <w:color w:val="FF0000"/>
          <w:sz w:val="24"/>
          <w:szCs w:val="24"/>
          <w:u w:val="single"/>
        </w:rPr>
        <w:t>月</w:t>
      </w:r>
      <w:r>
        <w:rPr>
          <w:rFonts w:hint="eastAsia" w:ascii="宋体" w:hAnsi="宋体" w:eastAsia="宋体"/>
          <w:bCs/>
          <w:color w:val="FF0000"/>
          <w:sz w:val="24"/>
          <w:szCs w:val="24"/>
          <w:u w:val="single"/>
        </w:rPr>
        <w:t>2</w:t>
      </w:r>
      <w:r>
        <w:rPr>
          <w:rFonts w:ascii="宋体" w:hAnsi="宋体" w:eastAsia="宋体"/>
          <w:bCs/>
          <w:color w:val="FF0000"/>
          <w:sz w:val="24"/>
          <w:szCs w:val="24"/>
          <w:u w:val="single"/>
        </w:rPr>
        <w:t>日</w:t>
      </w:r>
      <w:r>
        <w:rPr>
          <w:rFonts w:hint="eastAsia" w:ascii="宋体" w:hAnsi="宋体" w:eastAsia="宋体"/>
          <w:bCs/>
          <w:color w:val="FF0000"/>
          <w:sz w:val="24"/>
          <w:szCs w:val="24"/>
          <w:u w:val="single"/>
        </w:rPr>
        <w:t>9</w:t>
      </w:r>
      <w:r>
        <w:rPr>
          <w:rFonts w:ascii="宋体" w:hAnsi="宋体" w:eastAsia="宋体"/>
          <w:bCs/>
          <w:color w:val="FF0000"/>
          <w:sz w:val="24"/>
          <w:szCs w:val="24"/>
          <w:u w:val="single"/>
        </w:rPr>
        <w:t>点</w:t>
      </w:r>
      <w:r>
        <w:rPr>
          <w:rFonts w:hint="eastAsia" w:ascii="宋体" w:hAnsi="宋体" w:eastAsia="宋体"/>
          <w:bCs/>
          <w:color w:val="FF0000"/>
          <w:sz w:val="24"/>
          <w:szCs w:val="24"/>
          <w:u w:val="single"/>
        </w:rPr>
        <w:t>30</w:t>
      </w:r>
      <w:r>
        <w:rPr>
          <w:rFonts w:ascii="宋体" w:hAnsi="宋体" w:eastAsia="宋体"/>
          <w:bCs/>
          <w:color w:val="FF0000"/>
          <w:sz w:val="24"/>
          <w:szCs w:val="24"/>
          <w:u w:val="single"/>
        </w:rPr>
        <w:t>分</w:t>
      </w:r>
      <w:r>
        <w:rPr>
          <w:rFonts w:hint="eastAsia" w:ascii="宋体" w:hAnsi="宋体" w:eastAsia="宋体"/>
          <w:bCs/>
          <w:sz w:val="24"/>
          <w:szCs w:val="24"/>
          <w:u w:val="single"/>
        </w:rPr>
        <w:t>（</w:t>
      </w:r>
      <w:r>
        <w:rPr>
          <w:rFonts w:hint="eastAsia" w:ascii="宋体" w:hAnsi="宋体" w:eastAsia="宋体"/>
          <w:bCs/>
          <w:sz w:val="24"/>
          <w:szCs w:val="24"/>
        </w:rPr>
        <w:t>北京时间）前提交响应文件</w:t>
      </w:r>
      <w:r>
        <w:rPr>
          <w:rFonts w:hint="eastAsia" w:ascii="宋体" w:hAnsi="宋体" w:eastAsia="宋体"/>
          <w:sz w:val="24"/>
          <w:szCs w:val="24"/>
        </w:rPr>
        <w:t>。</w:t>
      </w:r>
    </w:p>
    <w:p>
      <w:pPr>
        <w:snapToGrid w:val="0"/>
        <w:spacing w:line="360" w:lineRule="auto"/>
        <w:ind w:firstLine="240" w:firstLineChars="100"/>
        <w:rPr>
          <w:rFonts w:ascii="Times New Roman" w:hAnsi="Times New Roman"/>
          <w:sz w:val="24"/>
          <w:szCs w:val="24"/>
        </w:rPr>
      </w:pPr>
      <w:bookmarkStart w:id="6" w:name="_Toc35393790"/>
      <w:bookmarkStart w:id="7" w:name="_Toc28359079"/>
      <w:bookmarkStart w:id="8" w:name="_Toc28359002"/>
      <w:bookmarkStart w:id="9" w:name="_Toc35393621"/>
      <w:bookmarkStart w:id="10" w:name="_Hlk24379207"/>
    </w:p>
    <w:p>
      <w:pPr>
        <w:spacing w:line="360" w:lineRule="auto"/>
        <w:rPr>
          <w:b/>
          <w:bCs/>
          <w:sz w:val="24"/>
          <w:szCs w:val="24"/>
        </w:rPr>
      </w:pPr>
      <w:r>
        <w:rPr>
          <w:rFonts w:hint="eastAsia"/>
          <w:b/>
          <w:bCs/>
          <w:sz w:val="24"/>
          <w:szCs w:val="24"/>
        </w:rPr>
        <w:t>一、项目基本情况</w:t>
      </w:r>
      <w:bookmarkEnd w:id="6"/>
      <w:bookmarkEnd w:id="7"/>
      <w:bookmarkEnd w:id="8"/>
      <w:bookmarkEnd w:id="9"/>
    </w:p>
    <w:p>
      <w:pPr>
        <w:snapToGrid w:val="0"/>
        <w:spacing w:line="360" w:lineRule="auto"/>
        <w:ind w:firstLine="480" w:firstLineChars="200"/>
        <w:rPr>
          <w:rFonts w:asciiTheme="minorEastAsia" w:hAnsiTheme="minorEastAsia"/>
          <w:color w:val="FF0000"/>
          <w:sz w:val="24"/>
          <w:szCs w:val="24"/>
        </w:rPr>
      </w:pPr>
      <w:r>
        <w:rPr>
          <w:rFonts w:hint="eastAsia" w:asciiTheme="minorEastAsia" w:hAnsiTheme="minorEastAsia"/>
          <w:sz w:val="24"/>
          <w:szCs w:val="24"/>
        </w:rPr>
        <w:t>项目编号：</w:t>
      </w:r>
      <w:r>
        <w:rPr>
          <w:rFonts w:asciiTheme="minorEastAsia" w:hAnsiTheme="minorEastAsia"/>
          <w:sz w:val="24"/>
          <w:szCs w:val="24"/>
        </w:rPr>
        <w:t>JSRHJC2022023</w:t>
      </w:r>
    </w:p>
    <w:p>
      <w:pPr>
        <w:snapToGri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rPr>
        <w:t>项目名称：常州公路网络和信息系统安全服务项目</w:t>
      </w:r>
    </w:p>
    <w:p>
      <w:pPr>
        <w:snapToGri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rPr>
        <w:t>采购方式：口竞争性谈判</w:t>
      </w:r>
      <w:r>
        <w:rPr>
          <w:rFonts w:hint="eastAsia" w:ascii="MS Gothic" w:hAnsi="MS Gothic" w:eastAsia="MS Gothic" w:cs="MS Gothic"/>
          <w:sz w:val="24"/>
          <w:szCs w:val="24"/>
        </w:rPr>
        <w:t>☑</w:t>
      </w:r>
      <w:r>
        <w:rPr>
          <w:rFonts w:hint="eastAsia" w:asciiTheme="minorEastAsia" w:hAnsiTheme="minorEastAsia"/>
          <w:sz w:val="24"/>
          <w:szCs w:val="24"/>
        </w:rPr>
        <w:t>竞争性磋商口询价</w:t>
      </w:r>
    </w:p>
    <w:bookmarkEnd w:id="10"/>
    <w:p>
      <w:pPr>
        <w:snapToGri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rPr>
        <w:t xml:space="preserve">预算金额：27万元 </w:t>
      </w:r>
    </w:p>
    <w:p>
      <w:pPr>
        <w:snapToGri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rPr>
        <w:t>最高限价：27万元</w:t>
      </w:r>
    </w:p>
    <w:p>
      <w:pPr>
        <w:snapToGri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rPr>
        <w:t>采购需求：为提升常州市公路事业发展中心网络和信息系统安全保护能力和水平，根据《网络安全法》及省市主管部门关于网络安全要求，对常州市公路事业发展中心组织开展网络和信息系统安全服务工作。</w:t>
      </w:r>
    </w:p>
    <w:p>
      <w:pPr>
        <w:snapToGri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合同履行期限： 1年，2022年12月11日至2023年12月10日。</w:t>
      </w:r>
    </w:p>
    <w:p>
      <w:pPr>
        <w:snapToGrid w:val="0"/>
        <w:spacing w:line="360" w:lineRule="auto"/>
        <w:ind w:left="420" w:leftChars="200"/>
        <w:rPr>
          <w:rFonts w:asciiTheme="minorEastAsia" w:hAnsiTheme="minorEastAsia"/>
          <w:sz w:val="24"/>
          <w:szCs w:val="24"/>
        </w:rPr>
      </w:pPr>
      <w:r>
        <w:rPr>
          <w:rFonts w:hint="eastAsia" w:asciiTheme="minorEastAsia" w:hAnsiTheme="minorEastAsia"/>
          <w:sz w:val="24"/>
          <w:szCs w:val="24"/>
        </w:rPr>
        <w:t>本项目</w:t>
      </w:r>
      <w:r>
        <w:rPr>
          <w:rFonts w:hint="eastAsia" w:asciiTheme="minorEastAsia" w:hAnsiTheme="minorEastAsia"/>
          <w:sz w:val="24"/>
          <w:szCs w:val="24"/>
          <w:u w:val="single"/>
        </w:rPr>
        <w:t>不接受</w:t>
      </w:r>
      <w:r>
        <w:rPr>
          <w:rFonts w:hint="eastAsia" w:asciiTheme="minorEastAsia" w:hAnsiTheme="minorEastAsia"/>
          <w:sz w:val="24"/>
          <w:szCs w:val="24"/>
        </w:rPr>
        <w:t>联合体。</w:t>
      </w:r>
    </w:p>
    <w:p>
      <w:pPr>
        <w:spacing w:line="360" w:lineRule="auto"/>
        <w:rPr>
          <w:b/>
          <w:bCs/>
          <w:sz w:val="24"/>
          <w:szCs w:val="24"/>
        </w:rPr>
      </w:pPr>
      <w:bookmarkStart w:id="11" w:name="_Toc28359080"/>
      <w:bookmarkStart w:id="12" w:name="_Toc35393791"/>
      <w:bookmarkStart w:id="13" w:name="_Toc35393622"/>
      <w:bookmarkStart w:id="14" w:name="_Toc28359003"/>
      <w:r>
        <w:rPr>
          <w:rFonts w:hint="eastAsia"/>
          <w:b/>
          <w:bCs/>
          <w:sz w:val="24"/>
          <w:szCs w:val="24"/>
        </w:rPr>
        <w:t>二、申请人的资格要求</w:t>
      </w:r>
      <w:bookmarkEnd w:id="11"/>
      <w:bookmarkEnd w:id="12"/>
      <w:bookmarkEnd w:id="13"/>
      <w:bookmarkEnd w:id="14"/>
      <w:r>
        <w:rPr>
          <w:rFonts w:hint="eastAsia"/>
          <w:b/>
          <w:bCs/>
          <w:sz w:val="24"/>
          <w:szCs w:val="24"/>
        </w:rPr>
        <w:t>：</w:t>
      </w:r>
    </w:p>
    <w:p>
      <w:pPr>
        <w:snapToGri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rPr>
        <w:t>1.满足《中华人民共和国政府采购法》第二十二条规定；</w:t>
      </w:r>
    </w:p>
    <w:p>
      <w:pPr>
        <w:snapToGrid w:val="0"/>
        <w:spacing w:line="360" w:lineRule="auto"/>
        <w:ind w:firstLine="480" w:firstLineChars="200"/>
        <w:rPr>
          <w:rFonts w:asciiTheme="minorEastAsia" w:hAnsiTheme="minorEastAsia"/>
          <w:sz w:val="24"/>
          <w:szCs w:val="24"/>
        </w:rPr>
      </w:pPr>
      <w:bookmarkStart w:id="15" w:name="_Toc28359081"/>
      <w:bookmarkStart w:id="16" w:name="_Toc28359004"/>
      <w:r>
        <w:rPr>
          <w:rFonts w:hint="eastAsia" w:asciiTheme="minorEastAsia" w:hAnsiTheme="minorEastAsia"/>
          <w:sz w:val="24"/>
          <w:szCs w:val="24"/>
        </w:rPr>
        <w:t>2.落实政府采购政策需满足的资格要求：无</w:t>
      </w:r>
    </w:p>
    <w:p>
      <w:pPr>
        <w:snapToGri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rPr>
        <w:t>3.本项目的特定资格要求：</w:t>
      </w:r>
      <w:bookmarkStart w:id="17" w:name="_Toc35393792"/>
      <w:bookmarkStart w:id="18" w:name="_Toc35393623"/>
    </w:p>
    <w:p>
      <w:pPr>
        <w:snapToGri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rPr>
        <w:t>（1）未在 “信用中国”网站（http：//www.creditchina.gov.cn/）中被列入失信被执行人名单，且投标人未在国家企业信用信息公示系统（http://www.gsxt.gov.cn/）中被列入严重违法失信企业名单；</w:t>
      </w:r>
    </w:p>
    <w:p>
      <w:pPr>
        <w:snapToGri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rPr>
        <w:t>（2）单位负责人为同一人或者存在直接控股、管理关系的不同供应商，不得参加同一合同项下的政府采购活动。</w:t>
      </w:r>
    </w:p>
    <w:p>
      <w:pPr>
        <w:snapToGrid w:val="0"/>
        <w:spacing w:line="360" w:lineRule="auto"/>
        <w:ind w:firstLine="480" w:firstLineChars="200"/>
        <w:rPr>
          <w:rFonts w:asciiTheme="minorEastAsia" w:hAnsiTheme="minorEastAsia"/>
          <w:color w:val="FF0000"/>
          <w:sz w:val="24"/>
          <w:szCs w:val="24"/>
        </w:rPr>
      </w:pPr>
      <w:r>
        <w:rPr>
          <w:rFonts w:hint="eastAsia" w:asciiTheme="minorEastAsia" w:hAnsiTheme="minorEastAsia"/>
          <w:sz w:val="24"/>
          <w:szCs w:val="24"/>
        </w:rPr>
        <w:t>（3）采购人的其他特定资格要求：被列入常州市工业和信息化局2022年度常州市信息安全风险自评估备案机构名单。</w:t>
      </w:r>
    </w:p>
    <w:p>
      <w:pPr>
        <w:spacing w:line="360" w:lineRule="auto"/>
        <w:rPr>
          <w:b/>
          <w:bCs/>
          <w:sz w:val="24"/>
          <w:szCs w:val="24"/>
        </w:rPr>
      </w:pPr>
      <w:r>
        <w:rPr>
          <w:rFonts w:hint="eastAsia"/>
          <w:b/>
          <w:bCs/>
          <w:sz w:val="24"/>
          <w:szCs w:val="24"/>
        </w:rPr>
        <w:t>三、获取采购文件</w:t>
      </w:r>
      <w:bookmarkEnd w:id="15"/>
      <w:bookmarkEnd w:id="16"/>
      <w:bookmarkEnd w:id="17"/>
      <w:bookmarkEnd w:id="18"/>
    </w:p>
    <w:p>
      <w:pPr>
        <w:spacing w:line="360" w:lineRule="auto"/>
        <w:ind w:firstLine="480" w:firstLineChars="200"/>
        <w:rPr>
          <w:rFonts w:ascii="宋体" w:hAnsi="宋体" w:eastAsia="宋体"/>
          <w:bCs/>
          <w:sz w:val="24"/>
          <w:szCs w:val="24"/>
        </w:rPr>
      </w:pPr>
      <w:r>
        <w:rPr>
          <w:rFonts w:hint="eastAsia" w:ascii="宋体" w:hAnsi="宋体" w:eastAsia="宋体"/>
          <w:bCs/>
          <w:sz w:val="24"/>
          <w:szCs w:val="24"/>
        </w:rPr>
        <w:t>时间：2022年11月22日至2022 年11月29日，每天上午8:30至11:30，下午13:30至17:00（北京时间，法定节假日除外）。</w:t>
      </w:r>
    </w:p>
    <w:p>
      <w:pPr>
        <w:spacing w:line="360" w:lineRule="auto"/>
        <w:ind w:firstLine="480" w:firstLineChars="200"/>
        <w:rPr>
          <w:rFonts w:ascii="宋体" w:hAnsi="宋体" w:eastAsia="宋体"/>
          <w:bCs/>
          <w:sz w:val="24"/>
          <w:szCs w:val="24"/>
        </w:rPr>
      </w:pPr>
      <w:r>
        <w:rPr>
          <w:rFonts w:hint="eastAsia" w:ascii="宋体" w:hAnsi="宋体" w:eastAsia="宋体"/>
          <w:bCs/>
          <w:sz w:val="24"/>
          <w:szCs w:val="24"/>
        </w:rPr>
        <w:t>地点：钟楼区玉龙南路280号常州大数据产业园2号楼19楼。</w:t>
      </w:r>
    </w:p>
    <w:p>
      <w:pPr>
        <w:spacing w:line="360" w:lineRule="auto"/>
        <w:ind w:firstLine="480" w:firstLineChars="200"/>
        <w:rPr>
          <w:rFonts w:ascii="宋体" w:hAnsi="宋体" w:eastAsia="宋体"/>
          <w:bCs/>
          <w:sz w:val="24"/>
          <w:szCs w:val="24"/>
        </w:rPr>
      </w:pPr>
      <w:r>
        <w:rPr>
          <w:rFonts w:hint="eastAsia" w:ascii="宋体" w:hAnsi="宋体" w:eastAsia="宋体"/>
          <w:bCs/>
          <w:sz w:val="24"/>
          <w:szCs w:val="24"/>
        </w:rPr>
        <w:t>方式：（供应商可采取以下任一种方式获取采购文件）</w:t>
      </w:r>
    </w:p>
    <w:p>
      <w:pPr>
        <w:spacing w:line="360" w:lineRule="auto"/>
        <w:ind w:firstLine="480" w:firstLineChars="200"/>
        <w:rPr>
          <w:rFonts w:ascii="宋体" w:hAnsi="宋体" w:eastAsia="宋体"/>
          <w:bCs/>
          <w:sz w:val="24"/>
          <w:szCs w:val="24"/>
        </w:rPr>
      </w:pPr>
      <w:r>
        <w:rPr>
          <w:rFonts w:hint="eastAsia" w:ascii="宋体" w:hAnsi="宋体" w:eastAsia="宋体"/>
          <w:bCs/>
          <w:sz w:val="24"/>
          <w:szCs w:val="24"/>
        </w:rPr>
        <w:t>（1）现场领购：提供领购资料至钟楼区玉龙南路280号常州大数据产业园2号楼19楼办理。</w:t>
      </w:r>
    </w:p>
    <w:p>
      <w:pPr>
        <w:spacing w:line="360" w:lineRule="auto"/>
        <w:ind w:firstLine="480" w:firstLineChars="200"/>
        <w:rPr>
          <w:rFonts w:ascii="宋体" w:hAnsi="宋体" w:eastAsia="宋体"/>
          <w:bCs/>
          <w:sz w:val="24"/>
          <w:szCs w:val="24"/>
        </w:rPr>
      </w:pPr>
      <w:r>
        <w:rPr>
          <w:rFonts w:hint="eastAsia" w:ascii="宋体" w:hAnsi="宋体" w:eastAsia="宋体"/>
          <w:bCs/>
          <w:sz w:val="24"/>
          <w:szCs w:val="24"/>
        </w:rPr>
        <w:t>（2）网络领购：若无法现金交纳，请联系姚女士，电 话：0519-86661066。交纳成功后，将符合要求的领购资料扫描件和报名费交纳凭证一并发送至邮箱：</w:t>
      </w:r>
      <w:r>
        <w:rPr>
          <w:rFonts w:ascii="宋体" w:hAnsi="宋体" w:eastAsia="宋体"/>
          <w:bCs/>
          <w:sz w:val="24"/>
          <w:szCs w:val="24"/>
        </w:rPr>
        <w:t>rhzh0603@126.com</w:t>
      </w:r>
      <w:r>
        <w:rPr>
          <w:rFonts w:hint="eastAsia" w:ascii="宋体" w:hAnsi="宋体" w:eastAsia="宋体"/>
          <w:bCs/>
          <w:sz w:val="24"/>
          <w:szCs w:val="24"/>
        </w:rPr>
        <w:t>。</w:t>
      </w:r>
    </w:p>
    <w:p>
      <w:pPr>
        <w:spacing w:line="360" w:lineRule="auto"/>
        <w:ind w:firstLine="480" w:firstLineChars="200"/>
        <w:rPr>
          <w:rFonts w:ascii="宋体" w:hAnsi="宋体" w:eastAsia="宋体"/>
          <w:bCs/>
          <w:sz w:val="24"/>
          <w:szCs w:val="24"/>
        </w:rPr>
      </w:pPr>
      <w:r>
        <w:rPr>
          <w:rFonts w:hint="eastAsia" w:ascii="宋体" w:hAnsi="宋体" w:eastAsia="宋体"/>
          <w:bCs/>
          <w:sz w:val="24"/>
          <w:szCs w:val="24"/>
        </w:rPr>
        <w:t>（3）领购时须提供以下材料：</w:t>
      </w:r>
    </w:p>
    <w:p>
      <w:pPr>
        <w:spacing w:line="360" w:lineRule="auto"/>
        <w:ind w:firstLine="480" w:firstLineChars="200"/>
        <w:rPr>
          <w:rFonts w:ascii="宋体" w:hAnsi="宋体" w:eastAsia="宋体"/>
          <w:bCs/>
          <w:sz w:val="24"/>
          <w:szCs w:val="24"/>
        </w:rPr>
      </w:pPr>
      <w:r>
        <w:rPr>
          <w:rFonts w:hint="eastAsia" w:ascii="宋体" w:hAnsi="宋体" w:eastAsia="宋体"/>
          <w:bCs/>
          <w:sz w:val="24"/>
          <w:szCs w:val="24"/>
        </w:rPr>
        <w:t>①《投标报名申请表》原件一份（格式见附件）；</w:t>
      </w:r>
    </w:p>
    <w:p>
      <w:pPr>
        <w:spacing w:line="360" w:lineRule="auto"/>
        <w:ind w:firstLine="480" w:firstLineChars="200"/>
        <w:rPr>
          <w:rFonts w:ascii="宋体" w:hAnsi="宋体" w:eastAsia="宋体"/>
          <w:bCs/>
          <w:sz w:val="24"/>
          <w:szCs w:val="24"/>
        </w:rPr>
      </w:pPr>
      <w:r>
        <w:rPr>
          <w:rFonts w:hint="eastAsia" w:ascii="宋体" w:hAnsi="宋体" w:eastAsia="宋体"/>
          <w:bCs/>
          <w:sz w:val="24"/>
          <w:szCs w:val="24"/>
        </w:rPr>
        <w:t>②提供有效企业法人营业执照复印件加盖公章；</w:t>
      </w:r>
    </w:p>
    <w:p>
      <w:pPr>
        <w:spacing w:line="360" w:lineRule="auto"/>
        <w:ind w:firstLine="480" w:firstLineChars="200"/>
        <w:rPr>
          <w:rFonts w:ascii="宋体" w:hAnsi="宋体" w:eastAsia="宋体"/>
          <w:bCs/>
          <w:sz w:val="24"/>
          <w:szCs w:val="24"/>
        </w:rPr>
      </w:pPr>
      <w:r>
        <w:rPr>
          <w:rFonts w:hint="eastAsia" w:ascii="宋体" w:hAnsi="宋体" w:eastAsia="宋体"/>
          <w:bCs/>
          <w:sz w:val="24"/>
          <w:szCs w:val="24"/>
        </w:rPr>
        <w:t>售价：人民币伍佰元整(现金交纳或以公司指定方式支付)，采购文件售后一概不退。</w:t>
      </w:r>
    </w:p>
    <w:p>
      <w:pPr>
        <w:spacing w:line="360" w:lineRule="auto"/>
        <w:rPr>
          <w:b/>
          <w:bCs/>
          <w:sz w:val="24"/>
          <w:szCs w:val="24"/>
        </w:rPr>
      </w:pPr>
      <w:bookmarkStart w:id="19" w:name="_Toc35393624"/>
      <w:bookmarkStart w:id="20" w:name="_Toc28359082"/>
      <w:bookmarkStart w:id="21" w:name="_Toc28359005"/>
      <w:bookmarkStart w:id="22" w:name="_Toc35393793"/>
      <w:r>
        <w:rPr>
          <w:rFonts w:hint="eastAsia"/>
          <w:b/>
          <w:bCs/>
          <w:sz w:val="24"/>
          <w:szCs w:val="24"/>
        </w:rPr>
        <w:t>四、响应文件</w:t>
      </w:r>
      <w:bookmarkEnd w:id="19"/>
      <w:bookmarkEnd w:id="20"/>
      <w:bookmarkEnd w:id="21"/>
      <w:bookmarkEnd w:id="22"/>
      <w:r>
        <w:rPr>
          <w:rFonts w:hint="eastAsia"/>
          <w:b/>
          <w:bCs/>
          <w:sz w:val="24"/>
          <w:szCs w:val="24"/>
        </w:rPr>
        <w:t>提交</w:t>
      </w:r>
    </w:p>
    <w:p>
      <w:pPr>
        <w:snapToGrid w:val="0"/>
        <w:spacing w:line="360" w:lineRule="auto"/>
        <w:ind w:firstLine="480" w:firstLineChars="200"/>
        <w:rPr>
          <w:rFonts w:ascii="黑体" w:hAnsi="黑体" w:eastAsia="黑体"/>
          <w:color w:val="FF0000"/>
          <w:sz w:val="24"/>
          <w:szCs w:val="24"/>
        </w:rPr>
      </w:pPr>
      <w:r>
        <w:rPr>
          <w:rFonts w:hint="eastAsia" w:ascii="宋体" w:hAnsi="宋体" w:eastAsia="宋体"/>
          <w:color w:val="FF0000"/>
          <w:sz w:val="24"/>
          <w:szCs w:val="24"/>
        </w:rPr>
        <w:t>截止时间：</w:t>
      </w:r>
      <w:r>
        <w:rPr>
          <w:rFonts w:ascii="宋体" w:hAnsi="宋体" w:eastAsia="宋体"/>
          <w:bCs/>
          <w:color w:val="FF0000"/>
          <w:sz w:val="24"/>
          <w:szCs w:val="24"/>
          <w:u w:val="single"/>
        </w:rPr>
        <w:t>20</w:t>
      </w:r>
      <w:r>
        <w:rPr>
          <w:rFonts w:hint="eastAsia" w:ascii="宋体" w:hAnsi="宋体" w:eastAsia="宋体"/>
          <w:bCs/>
          <w:color w:val="FF0000"/>
          <w:sz w:val="24"/>
          <w:szCs w:val="24"/>
          <w:u w:val="single"/>
        </w:rPr>
        <w:t>22</w:t>
      </w:r>
      <w:r>
        <w:rPr>
          <w:rFonts w:ascii="宋体" w:hAnsi="宋体" w:eastAsia="宋体"/>
          <w:bCs/>
          <w:color w:val="FF0000"/>
          <w:sz w:val="24"/>
          <w:szCs w:val="24"/>
          <w:u w:val="single"/>
        </w:rPr>
        <w:t>年</w:t>
      </w:r>
      <w:r>
        <w:rPr>
          <w:rFonts w:hint="eastAsia" w:ascii="宋体" w:hAnsi="宋体" w:eastAsia="宋体"/>
          <w:bCs/>
          <w:color w:val="FF0000"/>
          <w:sz w:val="24"/>
          <w:szCs w:val="24"/>
          <w:u w:val="single"/>
        </w:rPr>
        <w:t>12</w:t>
      </w:r>
      <w:r>
        <w:rPr>
          <w:rFonts w:ascii="宋体" w:hAnsi="宋体" w:eastAsia="宋体"/>
          <w:bCs/>
          <w:color w:val="FF0000"/>
          <w:sz w:val="24"/>
          <w:szCs w:val="24"/>
          <w:u w:val="single"/>
        </w:rPr>
        <w:t>月</w:t>
      </w:r>
      <w:r>
        <w:rPr>
          <w:rFonts w:hint="eastAsia" w:ascii="宋体" w:hAnsi="宋体" w:eastAsia="宋体"/>
          <w:bCs/>
          <w:color w:val="FF0000"/>
          <w:sz w:val="24"/>
          <w:szCs w:val="24"/>
          <w:u w:val="single"/>
        </w:rPr>
        <w:t>2</w:t>
      </w:r>
      <w:r>
        <w:rPr>
          <w:rFonts w:ascii="宋体" w:hAnsi="宋体" w:eastAsia="宋体"/>
          <w:bCs/>
          <w:color w:val="FF0000"/>
          <w:sz w:val="24"/>
          <w:szCs w:val="24"/>
          <w:u w:val="single"/>
        </w:rPr>
        <w:t>日</w:t>
      </w:r>
      <w:r>
        <w:rPr>
          <w:rFonts w:hint="eastAsia" w:ascii="宋体" w:hAnsi="宋体" w:eastAsia="宋体"/>
          <w:bCs/>
          <w:color w:val="FF0000"/>
          <w:sz w:val="24"/>
          <w:szCs w:val="24"/>
          <w:u w:val="single"/>
        </w:rPr>
        <w:t>9</w:t>
      </w:r>
      <w:r>
        <w:rPr>
          <w:rFonts w:ascii="宋体" w:hAnsi="宋体" w:eastAsia="宋体"/>
          <w:bCs/>
          <w:color w:val="FF0000"/>
          <w:sz w:val="24"/>
          <w:szCs w:val="24"/>
          <w:u w:val="single"/>
        </w:rPr>
        <w:t>点</w:t>
      </w:r>
      <w:r>
        <w:rPr>
          <w:rFonts w:hint="eastAsia" w:ascii="宋体" w:hAnsi="宋体" w:eastAsia="宋体"/>
          <w:bCs/>
          <w:color w:val="FF0000"/>
          <w:sz w:val="24"/>
          <w:szCs w:val="24"/>
          <w:u w:val="single"/>
        </w:rPr>
        <w:t>30</w:t>
      </w:r>
      <w:r>
        <w:rPr>
          <w:rFonts w:ascii="宋体" w:hAnsi="宋体" w:eastAsia="宋体"/>
          <w:bCs/>
          <w:color w:val="FF0000"/>
          <w:sz w:val="24"/>
          <w:szCs w:val="24"/>
          <w:u w:val="single"/>
        </w:rPr>
        <w:t>分</w:t>
      </w:r>
      <w:r>
        <w:rPr>
          <w:rFonts w:hint="eastAsia" w:ascii="宋体" w:hAnsi="宋体" w:eastAsia="宋体"/>
          <w:bCs/>
          <w:color w:val="FF0000"/>
          <w:sz w:val="24"/>
          <w:szCs w:val="24"/>
        </w:rPr>
        <w:t>（北京时间）</w:t>
      </w:r>
    </w:p>
    <w:p>
      <w:pPr>
        <w:snapToGrid w:val="0"/>
        <w:spacing w:line="360" w:lineRule="auto"/>
        <w:ind w:firstLine="480" w:firstLineChars="200"/>
        <w:rPr>
          <w:rFonts w:ascii="宋体" w:hAnsi="宋体" w:eastAsia="宋体"/>
          <w:bCs/>
          <w:sz w:val="24"/>
          <w:szCs w:val="24"/>
        </w:rPr>
      </w:pPr>
      <w:r>
        <w:rPr>
          <w:rFonts w:hint="eastAsia" w:ascii="宋体" w:hAnsi="宋体" w:eastAsia="宋体"/>
          <w:color w:val="FF0000"/>
          <w:sz w:val="24"/>
          <w:szCs w:val="24"/>
        </w:rPr>
        <w:t>地点：</w:t>
      </w:r>
      <w:r>
        <w:rPr>
          <w:rFonts w:hint="eastAsia" w:ascii="宋体" w:hAnsi="宋体" w:eastAsia="宋体"/>
          <w:bCs/>
          <w:color w:val="FF0000"/>
          <w:sz w:val="24"/>
          <w:szCs w:val="24"/>
        </w:rPr>
        <w:t xml:space="preserve">钟楼区玉龙南路280号常州大数据产业园2号楼19楼常州市市场资源交易服务中心（平台）1905 开标室        </w:t>
      </w:r>
      <w:r>
        <w:rPr>
          <w:rFonts w:hint="eastAsia" w:ascii="宋体" w:hAnsi="宋体" w:eastAsia="宋体"/>
          <w:bCs/>
          <w:sz w:val="24"/>
          <w:szCs w:val="24"/>
        </w:rPr>
        <w:t xml:space="preserve">       </w:t>
      </w:r>
    </w:p>
    <w:p>
      <w:pPr>
        <w:spacing w:line="360" w:lineRule="auto"/>
        <w:rPr>
          <w:b/>
          <w:bCs/>
          <w:sz w:val="24"/>
          <w:szCs w:val="24"/>
        </w:rPr>
      </w:pPr>
      <w:bookmarkStart w:id="23" w:name="_Toc35393617"/>
      <w:bookmarkStart w:id="24" w:name="_Toc28358998"/>
      <w:bookmarkStart w:id="25" w:name="_Toc35393786"/>
      <w:bookmarkStart w:id="26" w:name="_Toc28359075"/>
      <w:r>
        <w:rPr>
          <w:rFonts w:hint="eastAsia"/>
          <w:b/>
          <w:bCs/>
          <w:sz w:val="24"/>
          <w:szCs w:val="24"/>
        </w:rPr>
        <w:t>五、开启</w:t>
      </w:r>
    </w:p>
    <w:p>
      <w:pPr>
        <w:snapToGrid w:val="0"/>
        <w:spacing w:line="360" w:lineRule="auto"/>
        <w:ind w:firstLine="480" w:firstLineChars="200"/>
        <w:rPr>
          <w:rFonts w:ascii="黑体" w:hAnsi="黑体" w:eastAsia="黑体"/>
          <w:color w:val="FF0000"/>
          <w:sz w:val="24"/>
          <w:szCs w:val="24"/>
        </w:rPr>
      </w:pPr>
      <w:r>
        <w:rPr>
          <w:rFonts w:hint="eastAsia" w:ascii="宋体" w:hAnsi="宋体" w:eastAsia="宋体"/>
          <w:color w:val="FF0000"/>
          <w:sz w:val="24"/>
          <w:szCs w:val="24"/>
        </w:rPr>
        <w:t>时间：</w:t>
      </w:r>
      <w:r>
        <w:rPr>
          <w:rFonts w:hint="eastAsia" w:ascii="宋体" w:hAnsi="宋体" w:eastAsia="宋体"/>
          <w:bCs/>
          <w:color w:val="FF0000"/>
          <w:sz w:val="24"/>
          <w:szCs w:val="24"/>
          <w:u w:val="single"/>
        </w:rPr>
        <w:t>2022年12月2日9点30分（北京时间）</w:t>
      </w:r>
    </w:p>
    <w:p>
      <w:pPr>
        <w:snapToGrid w:val="0"/>
        <w:spacing w:line="360" w:lineRule="auto"/>
        <w:ind w:firstLine="480" w:firstLineChars="200"/>
        <w:rPr>
          <w:rFonts w:ascii="宋体" w:hAnsi="宋体" w:eastAsia="宋体"/>
          <w:bCs/>
          <w:sz w:val="24"/>
          <w:szCs w:val="24"/>
        </w:rPr>
      </w:pPr>
      <w:r>
        <w:rPr>
          <w:rFonts w:hint="eastAsia" w:ascii="宋体" w:hAnsi="宋体" w:eastAsia="宋体"/>
          <w:color w:val="FF0000"/>
          <w:sz w:val="24"/>
          <w:szCs w:val="24"/>
        </w:rPr>
        <w:t>地点：</w:t>
      </w:r>
      <w:r>
        <w:rPr>
          <w:rFonts w:hint="eastAsia" w:ascii="宋体" w:hAnsi="宋体" w:eastAsia="宋体"/>
          <w:bCs/>
          <w:color w:val="FF0000"/>
          <w:sz w:val="24"/>
          <w:szCs w:val="24"/>
        </w:rPr>
        <w:t xml:space="preserve">钟楼区玉龙南路280号常州大数据产业园2号楼19楼常州市市场资源交易服务中心（平台）1905 开标室    </w:t>
      </w:r>
      <w:r>
        <w:rPr>
          <w:rFonts w:hint="eastAsia" w:ascii="宋体" w:hAnsi="宋体" w:eastAsia="宋体"/>
          <w:bCs/>
          <w:sz w:val="24"/>
          <w:szCs w:val="24"/>
        </w:rPr>
        <w:t xml:space="preserve">         </w:t>
      </w:r>
    </w:p>
    <w:p>
      <w:pPr>
        <w:spacing w:line="360" w:lineRule="auto"/>
        <w:rPr>
          <w:b/>
          <w:bCs/>
          <w:sz w:val="24"/>
          <w:szCs w:val="24"/>
        </w:rPr>
      </w:pPr>
      <w:bookmarkStart w:id="27" w:name="_Toc35393625"/>
      <w:bookmarkStart w:id="28" w:name="_Toc28359007"/>
      <w:bookmarkStart w:id="29" w:name="_Toc35393794"/>
      <w:bookmarkStart w:id="30" w:name="_Toc28359084"/>
      <w:r>
        <w:rPr>
          <w:rFonts w:hint="eastAsia"/>
          <w:b/>
          <w:bCs/>
          <w:sz w:val="24"/>
          <w:szCs w:val="24"/>
        </w:rPr>
        <w:t>六、公告期限</w:t>
      </w:r>
      <w:bookmarkEnd w:id="27"/>
      <w:bookmarkEnd w:id="28"/>
      <w:bookmarkEnd w:id="29"/>
      <w:bookmarkEnd w:id="30"/>
    </w:p>
    <w:p>
      <w:pPr>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 xml:space="preserve">自本公告发布之日起3个工作日。   </w:t>
      </w:r>
    </w:p>
    <w:p>
      <w:pPr>
        <w:spacing w:line="360" w:lineRule="auto"/>
        <w:rPr>
          <w:b/>
          <w:bCs/>
          <w:sz w:val="24"/>
          <w:szCs w:val="24"/>
        </w:rPr>
      </w:pPr>
      <w:bookmarkStart w:id="31" w:name="_Toc35393626"/>
      <w:bookmarkStart w:id="32" w:name="_Toc35393795"/>
      <w:r>
        <w:rPr>
          <w:rFonts w:hint="eastAsia"/>
          <w:b/>
          <w:bCs/>
          <w:sz w:val="24"/>
          <w:szCs w:val="24"/>
        </w:rPr>
        <w:t>七、其他补充事宜</w:t>
      </w:r>
      <w:bookmarkEnd w:id="31"/>
      <w:bookmarkEnd w:id="32"/>
    </w:p>
    <w:p>
      <w:pPr>
        <w:snapToGrid w:val="0"/>
        <w:spacing w:line="360" w:lineRule="auto"/>
        <w:ind w:firstLine="480" w:firstLineChars="200"/>
        <w:rPr>
          <w:rFonts w:cs="宋体" w:asciiTheme="minorEastAsia" w:hAnsiTheme="minorEastAsia"/>
          <w:sz w:val="24"/>
          <w:szCs w:val="24"/>
        </w:rPr>
      </w:pPr>
      <w:r>
        <w:rPr>
          <w:rFonts w:hint="eastAsia" w:cs="宋体" w:asciiTheme="minorEastAsia" w:hAnsiTheme="minorEastAsia"/>
          <w:sz w:val="24"/>
          <w:szCs w:val="24"/>
        </w:rPr>
        <w:t>1.现场踏勘：供应商自行踏勘现场。</w:t>
      </w:r>
    </w:p>
    <w:p>
      <w:pPr>
        <w:snapToGrid w:val="0"/>
        <w:spacing w:line="360" w:lineRule="auto"/>
        <w:ind w:firstLine="480" w:firstLineChars="200"/>
        <w:rPr>
          <w:rFonts w:cs="宋体" w:asciiTheme="minorEastAsia" w:hAnsiTheme="minorEastAsia"/>
          <w:sz w:val="24"/>
          <w:szCs w:val="24"/>
        </w:rPr>
      </w:pPr>
      <w:r>
        <w:rPr>
          <w:rFonts w:hint="eastAsia" w:cs="宋体" w:asciiTheme="minorEastAsia" w:hAnsiTheme="minorEastAsia"/>
          <w:sz w:val="24"/>
          <w:szCs w:val="24"/>
        </w:rPr>
        <w:t>2.有关本次采购项目的事项若存在变动或修改，采购代理机构将通过补充或更正形式在网站上发布，因未能及时了解相关最新信息所引起的投标失误责任由供应商自负。</w:t>
      </w:r>
    </w:p>
    <w:p>
      <w:pPr>
        <w:snapToGrid w:val="0"/>
        <w:spacing w:line="360" w:lineRule="auto"/>
        <w:ind w:firstLine="480" w:firstLineChars="200"/>
        <w:rPr>
          <w:rFonts w:cs="宋体" w:asciiTheme="minorEastAsia" w:hAnsiTheme="minorEastAsia"/>
          <w:sz w:val="24"/>
          <w:szCs w:val="24"/>
        </w:rPr>
      </w:pPr>
      <w:r>
        <w:rPr>
          <w:rFonts w:hint="eastAsia" w:cs="宋体" w:asciiTheme="minorEastAsia" w:hAnsiTheme="minorEastAsia"/>
          <w:sz w:val="24"/>
          <w:szCs w:val="24"/>
        </w:rPr>
        <w:t>3.疫情防控措施</w:t>
      </w:r>
    </w:p>
    <w:p>
      <w:pPr>
        <w:snapToGrid w:val="0"/>
        <w:spacing w:line="360" w:lineRule="auto"/>
        <w:ind w:firstLine="480" w:firstLineChars="200"/>
        <w:rPr>
          <w:rFonts w:cs="宋体" w:asciiTheme="minorEastAsia" w:hAnsiTheme="minorEastAsia"/>
          <w:sz w:val="24"/>
          <w:szCs w:val="24"/>
        </w:rPr>
      </w:pPr>
      <w:r>
        <w:rPr>
          <w:rFonts w:hint="eastAsia" w:cs="宋体" w:asciiTheme="minorEastAsia" w:hAnsiTheme="minorEastAsia"/>
          <w:sz w:val="24"/>
          <w:szCs w:val="24"/>
        </w:rPr>
        <w:t>（1）对于参与开评标活动的投标人、采购人授权代表，应如实填报《疫情期间参与政府采购活动开评标人员健康信息登记表》</w:t>
      </w:r>
      <w:r>
        <w:rPr>
          <w:rFonts w:hint="eastAsia" w:cs="宋体" w:asciiTheme="minorEastAsia" w:hAnsiTheme="minorEastAsia"/>
          <w:b/>
          <w:sz w:val="24"/>
          <w:szCs w:val="24"/>
        </w:rPr>
        <w:t>（格式见附件）</w:t>
      </w:r>
      <w:r>
        <w:rPr>
          <w:rFonts w:hint="eastAsia" w:cs="宋体" w:asciiTheme="minorEastAsia" w:hAnsiTheme="minorEastAsia"/>
          <w:sz w:val="24"/>
          <w:szCs w:val="24"/>
        </w:rPr>
        <w:t>并加盖单位公章。请凭《疫情期间参与政府采购活动开评标人员健康信息登记表》和本人身份证原件方能到指定开评标场所。各投标人委派人数不得超过2人，除投标人授权代表外，其他人员原则上不得进入开评标场所。</w:t>
      </w:r>
    </w:p>
    <w:p>
      <w:pPr>
        <w:snapToGrid w:val="0"/>
        <w:spacing w:line="360" w:lineRule="auto"/>
        <w:ind w:firstLine="480" w:firstLineChars="200"/>
        <w:rPr>
          <w:rFonts w:cs="宋体" w:asciiTheme="minorEastAsia" w:hAnsiTheme="minorEastAsia"/>
          <w:sz w:val="24"/>
          <w:szCs w:val="24"/>
        </w:rPr>
      </w:pPr>
      <w:r>
        <w:rPr>
          <w:rFonts w:hint="eastAsia" w:cs="宋体" w:asciiTheme="minorEastAsia" w:hAnsiTheme="minorEastAsia"/>
          <w:sz w:val="24"/>
          <w:szCs w:val="24"/>
        </w:rPr>
        <w:t>（2）对于参与评标活动的评审专家，在进入公司时，请主动出示当日参与项目评审项目手机短信进入指定场所。进入评标场所前，须如实填写《疫情期间参与政府采购活动开评标人员健康信息登记表》。对有疫情接触史及身体发烧等症状的评标专家不得应答专家随机抽取短信而参加评标活动。</w:t>
      </w:r>
    </w:p>
    <w:p>
      <w:pPr>
        <w:snapToGrid w:val="0"/>
        <w:spacing w:line="360" w:lineRule="auto"/>
        <w:ind w:firstLine="480" w:firstLineChars="200"/>
        <w:rPr>
          <w:rFonts w:cs="宋体" w:asciiTheme="minorEastAsia" w:hAnsiTheme="minorEastAsia"/>
          <w:sz w:val="24"/>
          <w:szCs w:val="24"/>
        </w:rPr>
      </w:pPr>
      <w:r>
        <w:rPr>
          <w:rFonts w:hint="eastAsia" w:cs="宋体" w:asciiTheme="minorEastAsia" w:hAnsiTheme="minorEastAsia"/>
          <w:sz w:val="24"/>
          <w:szCs w:val="24"/>
        </w:rPr>
        <w:t>（3）进入采购代理机构办公场所前，凡是参与采购活动的相关人员必须戴口罩并出示“苏康码”，接受本项目采购代理机构的“测温＋扫码”并登记，“苏康码”验证结果为红色或体温≥37.3℃的，严禁进场。应当严格按照疫情期间管理要求，预留进场核验时间，自觉服从采购人、采购代理机构现场安排，进场后请保持安全距离，分散等候，自觉遵守会场纪律。其他事项按照《江苏省财政厅关于做好疫情防控期间开展政府采购活动有关工作的通知》（苏财购〔2020〕13号）执行。</w:t>
      </w:r>
    </w:p>
    <w:p>
      <w:pPr>
        <w:snapToGrid w:val="0"/>
        <w:spacing w:line="360" w:lineRule="auto"/>
        <w:ind w:firstLine="480" w:firstLineChars="200"/>
        <w:rPr>
          <w:rFonts w:cs="宋体" w:asciiTheme="minorEastAsia" w:hAnsiTheme="minorEastAsia"/>
          <w:sz w:val="24"/>
          <w:szCs w:val="24"/>
        </w:rPr>
      </w:pPr>
      <w:r>
        <w:rPr>
          <w:rFonts w:hint="eastAsia" w:cs="宋体" w:asciiTheme="minorEastAsia" w:hAnsiTheme="minorEastAsia"/>
          <w:sz w:val="24"/>
          <w:szCs w:val="24"/>
        </w:rPr>
        <w:t>（4）因防控工作需要，给采购当事人带来诸多不便，还望多多理解和予以配合。</w:t>
      </w:r>
    </w:p>
    <w:p>
      <w:pPr>
        <w:spacing w:line="360" w:lineRule="auto"/>
        <w:rPr>
          <w:b/>
          <w:bCs/>
          <w:sz w:val="24"/>
          <w:szCs w:val="24"/>
        </w:rPr>
      </w:pPr>
      <w:bookmarkStart w:id="33" w:name="_Toc28359008"/>
      <w:bookmarkStart w:id="34" w:name="_Toc35393627"/>
      <w:bookmarkStart w:id="35" w:name="_Toc35393796"/>
      <w:bookmarkStart w:id="36" w:name="_Toc28359085"/>
      <w:r>
        <w:rPr>
          <w:rFonts w:hint="eastAsia"/>
          <w:b/>
          <w:bCs/>
          <w:sz w:val="24"/>
          <w:szCs w:val="24"/>
        </w:rPr>
        <w:t>八、凡对本次采购提出询问，请按以下方式联系。</w:t>
      </w:r>
      <w:bookmarkEnd w:id="33"/>
      <w:bookmarkEnd w:id="34"/>
      <w:bookmarkEnd w:id="35"/>
      <w:bookmarkEnd w:id="36"/>
    </w:p>
    <w:bookmarkEnd w:id="23"/>
    <w:bookmarkEnd w:id="24"/>
    <w:bookmarkEnd w:id="25"/>
    <w:bookmarkEnd w:id="26"/>
    <w:p>
      <w:pPr>
        <w:snapToGrid w:val="0"/>
        <w:spacing w:line="360" w:lineRule="auto"/>
        <w:ind w:firstLine="480" w:firstLineChars="200"/>
        <w:rPr>
          <w:rFonts w:cs="宋体" w:asciiTheme="minorEastAsia" w:hAnsiTheme="minorEastAsia"/>
          <w:sz w:val="24"/>
          <w:szCs w:val="24"/>
        </w:rPr>
      </w:pPr>
      <w:bookmarkStart w:id="37" w:name="_Toc55147046"/>
      <w:r>
        <w:rPr>
          <w:rFonts w:hint="eastAsia" w:cs="宋体" w:asciiTheme="minorEastAsia" w:hAnsiTheme="minorEastAsia"/>
          <w:sz w:val="24"/>
          <w:szCs w:val="24"/>
        </w:rPr>
        <w:t>1.采购人信息</w:t>
      </w:r>
    </w:p>
    <w:p>
      <w:pPr>
        <w:snapToGrid w:val="0"/>
        <w:spacing w:line="360" w:lineRule="auto"/>
        <w:ind w:firstLine="480" w:firstLineChars="200"/>
        <w:rPr>
          <w:rFonts w:cs="宋体" w:asciiTheme="minorEastAsia" w:hAnsiTheme="minorEastAsia"/>
          <w:sz w:val="24"/>
          <w:szCs w:val="24"/>
        </w:rPr>
      </w:pPr>
      <w:r>
        <w:rPr>
          <w:rFonts w:hint="eastAsia" w:cs="宋体" w:asciiTheme="minorEastAsia" w:hAnsiTheme="minorEastAsia"/>
          <w:sz w:val="24"/>
          <w:szCs w:val="24"/>
        </w:rPr>
        <w:t>名    称：常州市公路事业发展中心</w:t>
      </w:r>
    </w:p>
    <w:p>
      <w:pPr>
        <w:snapToGrid w:val="0"/>
        <w:spacing w:line="360" w:lineRule="auto"/>
        <w:ind w:firstLine="480" w:firstLineChars="200"/>
        <w:rPr>
          <w:rFonts w:cs="宋体" w:asciiTheme="minorEastAsia" w:hAnsiTheme="minorEastAsia"/>
          <w:sz w:val="24"/>
          <w:szCs w:val="24"/>
        </w:rPr>
      </w:pPr>
      <w:r>
        <w:rPr>
          <w:rFonts w:hint="eastAsia" w:cs="宋体" w:asciiTheme="minorEastAsia" w:hAnsiTheme="minorEastAsia"/>
          <w:sz w:val="24"/>
          <w:szCs w:val="24"/>
        </w:rPr>
        <w:t>地    址：朱夏墅村委叶西村42号</w:t>
      </w:r>
    </w:p>
    <w:p>
      <w:pPr>
        <w:widowControl/>
        <w:snapToGrid w:val="0"/>
        <w:spacing w:line="360" w:lineRule="auto"/>
        <w:ind w:firstLine="480" w:firstLineChars="200"/>
        <w:jc w:val="left"/>
        <w:rPr>
          <w:rFonts w:cs="宋体" w:asciiTheme="minorEastAsia" w:hAnsiTheme="minorEastAsia"/>
          <w:sz w:val="24"/>
          <w:szCs w:val="24"/>
        </w:rPr>
      </w:pPr>
      <w:r>
        <w:rPr>
          <w:rFonts w:hint="eastAsia" w:cs="宋体" w:asciiTheme="minorEastAsia" w:hAnsiTheme="minorEastAsia"/>
          <w:sz w:val="24"/>
          <w:szCs w:val="24"/>
        </w:rPr>
        <w:t>联系方式：</w:t>
      </w:r>
      <w:bookmarkStart w:id="38" w:name="_Toc28359076"/>
      <w:bookmarkStart w:id="39" w:name="_Toc28358999"/>
      <w:bookmarkStart w:id="40" w:name="_Toc35393787"/>
      <w:bookmarkStart w:id="41" w:name="_Toc35393618"/>
      <w:r>
        <w:rPr>
          <w:rFonts w:hint="eastAsia" w:cs="宋体" w:asciiTheme="minorEastAsia" w:hAnsiTheme="minorEastAsia"/>
          <w:sz w:val="24"/>
          <w:szCs w:val="24"/>
        </w:rPr>
        <w:t>马先生</w:t>
      </w:r>
      <w:r>
        <w:rPr>
          <w:rFonts w:cs="宋体" w:asciiTheme="minorEastAsia" w:hAnsiTheme="minorEastAsia"/>
          <w:sz w:val="24"/>
          <w:szCs w:val="24"/>
        </w:rPr>
        <w:t>0519-81661758</w:t>
      </w:r>
    </w:p>
    <w:p>
      <w:pPr>
        <w:widowControl/>
        <w:snapToGrid w:val="0"/>
        <w:spacing w:line="360" w:lineRule="auto"/>
        <w:ind w:firstLine="480" w:firstLineChars="200"/>
        <w:jc w:val="left"/>
        <w:rPr>
          <w:rFonts w:cs="宋体" w:asciiTheme="minorEastAsia" w:hAnsiTheme="minorEastAsia"/>
          <w:sz w:val="24"/>
          <w:szCs w:val="24"/>
        </w:rPr>
      </w:pPr>
    </w:p>
    <w:p>
      <w:pPr>
        <w:widowControl/>
        <w:snapToGrid w:val="0"/>
        <w:spacing w:line="360" w:lineRule="auto"/>
        <w:ind w:firstLine="480" w:firstLineChars="200"/>
        <w:jc w:val="left"/>
        <w:rPr>
          <w:rFonts w:cs="宋体" w:asciiTheme="minorEastAsia" w:hAnsiTheme="minorEastAsia"/>
          <w:sz w:val="24"/>
          <w:szCs w:val="24"/>
        </w:rPr>
      </w:pPr>
      <w:r>
        <w:rPr>
          <w:rFonts w:hint="eastAsia" w:cs="宋体" w:asciiTheme="minorEastAsia" w:hAnsiTheme="minorEastAsia"/>
          <w:sz w:val="24"/>
          <w:szCs w:val="24"/>
        </w:rPr>
        <w:t>2.</w:t>
      </w:r>
      <w:bookmarkEnd w:id="38"/>
      <w:bookmarkEnd w:id="39"/>
      <w:bookmarkEnd w:id="40"/>
      <w:bookmarkEnd w:id="41"/>
      <w:bookmarkStart w:id="42" w:name="_Toc28359000"/>
      <w:bookmarkStart w:id="43" w:name="_Toc28359077"/>
      <w:bookmarkStart w:id="44" w:name="_Toc35393619"/>
      <w:bookmarkStart w:id="45" w:name="_Toc35393788"/>
      <w:r>
        <w:rPr>
          <w:rFonts w:hint="eastAsia"/>
        </w:rPr>
        <w:t xml:space="preserve"> </w:t>
      </w:r>
      <w:r>
        <w:rPr>
          <w:rFonts w:hint="eastAsia" w:cs="宋体" w:asciiTheme="minorEastAsia" w:hAnsiTheme="minorEastAsia"/>
          <w:sz w:val="24"/>
          <w:szCs w:val="24"/>
        </w:rPr>
        <w:t>采购代理机构信息</w:t>
      </w:r>
    </w:p>
    <w:p>
      <w:pPr>
        <w:widowControl/>
        <w:snapToGrid w:val="0"/>
        <w:spacing w:line="360" w:lineRule="auto"/>
        <w:ind w:firstLine="480" w:firstLineChars="200"/>
        <w:jc w:val="left"/>
        <w:rPr>
          <w:rFonts w:cs="宋体" w:asciiTheme="minorEastAsia" w:hAnsiTheme="minorEastAsia"/>
          <w:sz w:val="24"/>
          <w:szCs w:val="24"/>
        </w:rPr>
      </w:pPr>
      <w:r>
        <w:rPr>
          <w:rFonts w:hint="eastAsia" w:cs="宋体" w:asciiTheme="minorEastAsia" w:hAnsiTheme="minorEastAsia"/>
          <w:sz w:val="24"/>
          <w:szCs w:val="24"/>
        </w:rPr>
        <w:t>名  称：江苏仁禾中衡工程咨询房地产估价有限公司</w:t>
      </w:r>
    </w:p>
    <w:p>
      <w:pPr>
        <w:widowControl/>
        <w:snapToGrid w:val="0"/>
        <w:spacing w:line="360" w:lineRule="auto"/>
        <w:ind w:firstLine="480" w:firstLineChars="200"/>
        <w:jc w:val="left"/>
        <w:rPr>
          <w:rFonts w:cs="宋体" w:asciiTheme="minorEastAsia" w:hAnsiTheme="minorEastAsia"/>
          <w:sz w:val="24"/>
          <w:szCs w:val="24"/>
        </w:rPr>
      </w:pPr>
      <w:r>
        <w:rPr>
          <w:rFonts w:hint="eastAsia" w:cs="宋体" w:asciiTheme="minorEastAsia" w:hAnsiTheme="minorEastAsia"/>
          <w:sz w:val="24"/>
          <w:szCs w:val="24"/>
        </w:rPr>
        <w:t>地  址：</w:t>
      </w:r>
      <w:r>
        <w:rPr>
          <w:rFonts w:hint="eastAsia" w:ascii="宋体" w:hAnsi="宋体" w:eastAsia="宋体"/>
          <w:bCs/>
          <w:sz w:val="24"/>
          <w:szCs w:val="24"/>
        </w:rPr>
        <w:t>钟楼区玉龙南路280号常州大数据产业园2号楼19楼</w:t>
      </w:r>
    </w:p>
    <w:p>
      <w:pPr>
        <w:widowControl/>
        <w:snapToGrid w:val="0"/>
        <w:spacing w:line="360" w:lineRule="auto"/>
        <w:ind w:firstLine="480" w:firstLineChars="200"/>
        <w:jc w:val="left"/>
        <w:rPr>
          <w:rFonts w:cs="宋体" w:asciiTheme="minorEastAsia" w:hAnsiTheme="minorEastAsia"/>
          <w:sz w:val="24"/>
          <w:szCs w:val="24"/>
        </w:rPr>
      </w:pPr>
      <w:r>
        <w:rPr>
          <w:rFonts w:hint="eastAsia" w:cs="宋体" w:asciiTheme="minorEastAsia" w:hAnsiTheme="minorEastAsia"/>
          <w:sz w:val="24"/>
          <w:szCs w:val="24"/>
        </w:rPr>
        <w:t>联系方式：</w:t>
      </w:r>
      <w:bookmarkEnd w:id="42"/>
      <w:bookmarkEnd w:id="43"/>
      <w:bookmarkEnd w:id="44"/>
      <w:bookmarkEnd w:id="45"/>
      <w:r>
        <w:rPr>
          <w:rFonts w:hint="eastAsia" w:cs="宋体" w:asciiTheme="minorEastAsia" w:hAnsiTheme="minorEastAsia"/>
          <w:sz w:val="24"/>
          <w:szCs w:val="24"/>
        </w:rPr>
        <w:t>0519-86661066</w:t>
      </w:r>
    </w:p>
    <w:p>
      <w:pPr>
        <w:widowControl/>
        <w:snapToGrid w:val="0"/>
        <w:spacing w:line="360" w:lineRule="auto"/>
        <w:ind w:firstLine="480" w:firstLineChars="200"/>
        <w:jc w:val="left"/>
        <w:rPr>
          <w:rFonts w:cs="宋体" w:asciiTheme="minorEastAsia" w:hAnsiTheme="minorEastAsia"/>
          <w:sz w:val="24"/>
          <w:szCs w:val="24"/>
        </w:rPr>
      </w:pPr>
    </w:p>
    <w:p>
      <w:pPr>
        <w:widowControl/>
        <w:snapToGrid w:val="0"/>
        <w:spacing w:line="360" w:lineRule="auto"/>
        <w:ind w:firstLine="480" w:firstLineChars="200"/>
        <w:jc w:val="left"/>
        <w:rPr>
          <w:rFonts w:cs="宋体" w:asciiTheme="minorEastAsia" w:hAnsiTheme="minorEastAsia"/>
          <w:sz w:val="24"/>
          <w:szCs w:val="24"/>
        </w:rPr>
      </w:pPr>
      <w:r>
        <w:rPr>
          <w:rFonts w:hint="eastAsia" w:cs="宋体" w:asciiTheme="minorEastAsia" w:hAnsiTheme="minorEastAsia"/>
          <w:sz w:val="24"/>
          <w:szCs w:val="24"/>
        </w:rPr>
        <w:t>3.项目联系方式</w:t>
      </w:r>
    </w:p>
    <w:p>
      <w:pPr>
        <w:widowControl/>
        <w:snapToGrid w:val="0"/>
        <w:spacing w:line="360" w:lineRule="auto"/>
        <w:ind w:firstLine="480" w:firstLineChars="200"/>
        <w:jc w:val="left"/>
        <w:rPr>
          <w:rFonts w:cs="宋体" w:asciiTheme="minorEastAsia" w:hAnsiTheme="minorEastAsia"/>
          <w:sz w:val="24"/>
          <w:szCs w:val="24"/>
        </w:rPr>
      </w:pPr>
      <w:r>
        <w:rPr>
          <w:rFonts w:hint="eastAsia" w:cs="宋体" w:asciiTheme="minorEastAsia" w:hAnsiTheme="minorEastAsia"/>
          <w:sz w:val="24"/>
          <w:szCs w:val="24"/>
        </w:rPr>
        <w:t>项目联系人：刘女士</w:t>
      </w:r>
    </w:p>
    <w:p>
      <w:pPr>
        <w:widowControl/>
        <w:snapToGrid w:val="0"/>
        <w:spacing w:line="360" w:lineRule="auto"/>
        <w:ind w:firstLine="480" w:firstLineChars="200"/>
        <w:jc w:val="left"/>
        <w:rPr>
          <w:rFonts w:cs="宋体" w:asciiTheme="minorEastAsia" w:hAnsiTheme="minorEastAsia"/>
          <w:sz w:val="24"/>
          <w:szCs w:val="24"/>
        </w:rPr>
      </w:pPr>
      <w:r>
        <w:rPr>
          <w:rFonts w:hint="eastAsia" w:cs="宋体" w:asciiTheme="minorEastAsia" w:hAnsiTheme="minorEastAsia"/>
          <w:sz w:val="24"/>
          <w:szCs w:val="24"/>
        </w:rPr>
        <w:t>电     话：0519-86661067</w:t>
      </w:r>
    </w:p>
    <w:p>
      <w:pPr>
        <w:widowControl/>
        <w:jc w:val="left"/>
        <w:rPr>
          <w:rFonts w:cs="宋体" w:asciiTheme="minorEastAsia" w:hAnsiTheme="minorEastAsia"/>
          <w:sz w:val="24"/>
          <w:szCs w:val="24"/>
        </w:rPr>
      </w:pPr>
      <w:r>
        <w:rPr>
          <w:rFonts w:cs="宋体" w:asciiTheme="minorEastAsia" w:hAnsiTheme="minorEastAsia"/>
          <w:sz w:val="24"/>
          <w:szCs w:val="24"/>
        </w:rPr>
        <w:br w:type="page"/>
      </w:r>
    </w:p>
    <w:p>
      <w:pPr>
        <w:pStyle w:val="122"/>
      </w:pPr>
      <w:bookmarkStart w:id="46" w:name="_Toc114667875"/>
      <w:r>
        <w:rPr>
          <w:rFonts w:hint="eastAsia"/>
        </w:rPr>
        <w:t>二．供应商须知</w:t>
      </w:r>
      <w:bookmarkEnd w:id="37"/>
      <w:bookmarkEnd w:id="46"/>
    </w:p>
    <w:p>
      <w:pPr>
        <w:spacing w:line="360" w:lineRule="auto"/>
        <w:rPr>
          <w:b/>
          <w:bCs/>
          <w:sz w:val="24"/>
          <w:szCs w:val="24"/>
        </w:rPr>
      </w:pPr>
      <w:r>
        <w:rPr>
          <w:rFonts w:hint="eastAsia"/>
          <w:b/>
          <w:bCs/>
          <w:sz w:val="24"/>
          <w:szCs w:val="24"/>
        </w:rPr>
        <w:t>一、遵循原则</w:t>
      </w:r>
    </w:p>
    <w:p>
      <w:pPr>
        <w:spacing w:line="360" w:lineRule="auto"/>
        <w:ind w:firstLine="480" w:firstLineChars="200"/>
        <w:rPr>
          <w:rFonts w:ascii="黑体" w:hAnsi="宋体" w:eastAsia="黑体"/>
          <w:bCs/>
          <w:color w:val="000000" w:themeColor="text1"/>
          <w:sz w:val="24"/>
          <w:szCs w:val="24"/>
        </w:rPr>
      </w:pPr>
      <w:r>
        <w:rPr>
          <w:rFonts w:hint="eastAsia" w:ascii="宋体" w:hAnsi="宋体"/>
          <w:bCs/>
          <w:color w:val="000000" w:themeColor="text1"/>
          <w:sz w:val="24"/>
          <w:szCs w:val="24"/>
        </w:rPr>
        <w:t>公开透明原则、公平竞争原则、公正原则和诚实信用原则。</w:t>
      </w:r>
    </w:p>
    <w:p>
      <w:pPr>
        <w:spacing w:line="360" w:lineRule="auto"/>
        <w:rPr>
          <w:b/>
          <w:bCs/>
          <w:sz w:val="24"/>
          <w:szCs w:val="24"/>
        </w:rPr>
      </w:pPr>
      <w:r>
        <w:rPr>
          <w:rFonts w:hint="eastAsia"/>
          <w:b/>
          <w:bCs/>
          <w:sz w:val="24"/>
          <w:szCs w:val="24"/>
        </w:rPr>
        <w:t>二、采购文件</w:t>
      </w:r>
    </w:p>
    <w:p>
      <w:pPr>
        <w:tabs>
          <w:tab w:val="left" w:pos="-1260"/>
          <w:tab w:val="left" w:pos="525"/>
          <w:tab w:val="left" w:pos="846"/>
          <w:tab w:val="left" w:pos="945"/>
        </w:tabs>
        <w:spacing w:line="360" w:lineRule="auto"/>
        <w:ind w:firstLine="480" w:firstLineChars="200"/>
        <w:rPr>
          <w:rFonts w:ascii="宋体"/>
          <w:bCs/>
          <w:color w:val="000000" w:themeColor="text1"/>
          <w:sz w:val="24"/>
          <w:szCs w:val="24"/>
        </w:rPr>
      </w:pPr>
      <w:r>
        <w:rPr>
          <w:rFonts w:hint="eastAsia" w:ascii="宋体" w:hAnsi="宋体"/>
          <w:bCs/>
          <w:color w:val="000000" w:themeColor="text1"/>
          <w:sz w:val="24"/>
          <w:szCs w:val="24"/>
        </w:rPr>
        <w:t>1.采购文件包括本文件目录所列全部内容，供应商应仔细阅读，并在响应文件中充分响应采购文件的所有要求。</w:t>
      </w:r>
    </w:p>
    <w:p>
      <w:pPr>
        <w:tabs>
          <w:tab w:val="left" w:pos="0"/>
          <w:tab w:val="left" w:pos="525"/>
          <w:tab w:val="left" w:pos="846"/>
          <w:tab w:val="left" w:pos="945"/>
        </w:tabs>
        <w:spacing w:line="360" w:lineRule="auto"/>
        <w:ind w:firstLine="480" w:firstLineChars="200"/>
        <w:rPr>
          <w:rFonts w:ascii="宋体"/>
          <w:bCs/>
          <w:color w:val="000000" w:themeColor="text1"/>
          <w:sz w:val="24"/>
          <w:szCs w:val="24"/>
        </w:rPr>
      </w:pPr>
      <w:r>
        <w:rPr>
          <w:rFonts w:hint="eastAsia" w:ascii="宋体" w:hAnsi="宋体"/>
          <w:bCs/>
          <w:color w:val="000000" w:themeColor="text1"/>
          <w:sz w:val="24"/>
          <w:szCs w:val="24"/>
        </w:rPr>
        <w:t>2.采购文件中的“法定代表人”是指供应商的营业执照或相关部门的登记证明文件中的“法定代表人”或“负责人”。</w:t>
      </w:r>
    </w:p>
    <w:p>
      <w:pPr>
        <w:tabs>
          <w:tab w:val="left" w:pos="0"/>
          <w:tab w:val="left" w:pos="525"/>
          <w:tab w:val="left" w:pos="846"/>
          <w:tab w:val="left" w:pos="945"/>
        </w:tabs>
        <w:spacing w:line="360" w:lineRule="auto"/>
        <w:ind w:firstLine="480" w:firstLineChars="200"/>
        <w:rPr>
          <w:rFonts w:ascii="宋体" w:hAnsi="宋体"/>
          <w:bCs/>
          <w:color w:val="000000" w:themeColor="text1"/>
          <w:sz w:val="24"/>
          <w:szCs w:val="24"/>
        </w:rPr>
      </w:pPr>
      <w:r>
        <w:rPr>
          <w:rFonts w:hint="eastAsia" w:ascii="宋体" w:hAnsi="宋体"/>
          <w:bCs/>
          <w:color w:val="000000" w:themeColor="text1"/>
          <w:sz w:val="24"/>
          <w:szCs w:val="24"/>
        </w:rPr>
        <w:t>3.</w:t>
      </w:r>
      <w:r>
        <w:rPr>
          <w:rFonts w:hint="eastAsia" w:ascii="宋体" w:hAnsi="宋体"/>
          <w:bCs/>
          <w:color w:val="000000"/>
          <w:sz w:val="24"/>
          <w:szCs w:val="24"/>
        </w:rPr>
        <w:t>供应商应在获取采购文件及有关资料后，按要求制作</w:t>
      </w:r>
      <w:r>
        <w:rPr>
          <w:rFonts w:hint="eastAsia" w:ascii="宋体" w:hAnsi="宋体"/>
          <w:sz w:val="24"/>
        </w:rPr>
        <w:t>投标文件</w:t>
      </w:r>
      <w:r>
        <w:rPr>
          <w:rFonts w:hint="eastAsia" w:ascii="宋体" w:hAnsi="宋体"/>
          <w:bCs/>
          <w:color w:val="000000"/>
          <w:sz w:val="24"/>
          <w:szCs w:val="24"/>
        </w:rPr>
        <w:t>，对采购文件各项内容做出实质性响应，否则报价无效。</w:t>
      </w:r>
    </w:p>
    <w:p>
      <w:pPr>
        <w:tabs>
          <w:tab w:val="left" w:pos="0"/>
          <w:tab w:val="left" w:pos="525"/>
          <w:tab w:val="left" w:pos="846"/>
          <w:tab w:val="left" w:pos="945"/>
        </w:tabs>
        <w:spacing w:line="360" w:lineRule="auto"/>
        <w:ind w:firstLine="480" w:firstLineChars="200"/>
        <w:rPr>
          <w:rFonts w:ascii="宋体"/>
          <w:bCs/>
          <w:color w:val="000000" w:themeColor="text1"/>
          <w:sz w:val="24"/>
          <w:szCs w:val="24"/>
        </w:rPr>
      </w:pPr>
      <w:r>
        <w:rPr>
          <w:rFonts w:hint="eastAsia" w:ascii="宋体" w:hAnsi="宋体"/>
          <w:bCs/>
          <w:color w:val="000000" w:themeColor="text1"/>
          <w:sz w:val="24"/>
          <w:szCs w:val="24"/>
        </w:rPr>
        <w:t>4.采购文件仅作为本次采购报价使用。</w:t>
      </w:r>
    </w:p>
    <w:p>
      <w:pPr>
        <w:spacing w:line="360" w:lineRule="auto"/>
        <w:rPr>
          <w:b/>
          <w:bCs/>
          <w:sz w:val="24"/>
          <w:szCs w:val="24"/>
        </w:rPr>
      </w:pPr>
      <w:r>
        <w:rPr>
          <w:rFonts w:hint="eastAsia"/>
          <w:b/>
          <w:bCs/>
          <w:sz w:val="24"/>
          <w:szCs w:val="24"/>
        </w:rPr>
        <w:t>三、采购文件的解释</w:t>
      </w:r>
    </w:p>
    <w:p>
      <w:pPr>
        <w:tabs>
          <w:tab w:val="left" w:pos="945"/>
        </w:tabs>
        <w:spacing w:line="360" w:lineRule="auto"/>
        <w:ind w:left="523"/>
        <w:rPr>
          <w:rFonts w:ascii="宋体"/>
          <w:bCs/>
          <w:color w:val="000000" w:themeColor="text1"/>
          <w:sz w:val="24"/>
          <w:szCs w:val="24"/>
        </w:rPr>
      </w:pPr>
      <w:r>
        <w:rPr>
          <w:rFonts w:hint="eastAsia" w:ascii="宋体" w:hAnsi="宋体"/>
          <w:bCs/>
          <w:color w:val="000000" w:themeColor="text1"/>
          <w:sz w:val="24"/>
          <w:szCs w:val="24"/>
        </w:rPr>
        <w:t>本文件的最终解释权归江苏仁禾中衡工程咨询房地产估价有限公司。</w:t>
      </w:r>
    </w:p>
    <w:p>
      <w:pPr>
        <w:spacing w:line="360" w:lineRule="auto"/>
        <w:rPr>
          <w:b/>
          <w:bCs/>
          <w:sz w:val="24"/>
          <w:szCs w:val="24"/>
        </w:rPr>
      </w:pPr>
      <w:r>
        <w:rPr>
          <w:rFonts w:hint="eastAsia"/>
          <w:b/>
          <w:bCs/>
          <w:sz w:val="24"/>
          <w:szCs w:val="24"/>
        </w:rPr>
        <w:t>四、采购文件的补充或修正</w:t>
      </w:r>
    </w:p>
    <w:p>
      <w:pPr>
        <w:tabs>
          <w:tab w:val="left" w:pos="525"/>
          <w:tab w:val="left" w:pos="898"/>
          <w:tab w:val="left" w:pos="945"/>
        </w:tabs>
        <w:spacing w:line="360" w:lineRule="auto"/>
        <w:ind w:firstLine="480" w:firstLineChars="200"/>
        <w:rPr>
          <w:rFonts w:ascii="宋体" w:hAnsi="宋体"/>
          <w:bCs/>
          <w:color w:val="000000" w:themeColor="text1"/>
          <w:sz w:val="24"/>
          <w:szCs w:val="24"/>
        </w:rPr>
      </w:pPr>
      <w:r>
        <w:rPr>
          <w:rFonts w:hint="eastAsia" w:ascii="宋体" w:hAnsi="宋体"/>
          <w:bCs/>
          <w:color w:val="000000" w:themeColor="text1"/>
          <w:sz w:val="24"/>
          <w:szCs w:val="24"/>
        </w:rPr>
        <w:t>1.供应商在收到采购文件后，如有疑问需要询问和澄清，应在响应文件提交截止时间的5日前以书面形式向采购人提出，如无疑问,视作供应商完全响应采购文件的条款和要求。</w:t>
      </w:r>
    </w:p>
    <w:p>
      <w:pPr>
        <w:tabs>
          <w:tab w:val="left" w:pos="525"/>
          <w:tab w:val="left" w:pos="898"/>
          <w:tab w:val="left" w:pos="945"/>
        </w:tabs>
        <w:spacing w:line="360" w:lineRule="auto"/>
        <w:ind w:firstLine="480" w:firstLineChars="200"/>
        <w:rPr>
          <w:rFonts w:ascii="宋体" w:hAnsi="宋体"/>
          <w:bCs/>
          <w:color w:val="000000" w:themeColor="text1"/>
          <w:sz w:val="24"/>
          <w:szCs w:val="24"/>
        </w:rPr>
      </w:pPr>
      <w:r>
        <w:rPr>
          <w:rFonts w:hint="eastAsia" w:ascii="宋体" w:hAnsi="宋体"/>
          <w:bCs/>
          <w:color w:val="000000" w:themeColor="text1"/>
          <w:sz w:val="24"/>
          <w:szCs w:val="24"/>
        </w:rPr>
        <w:t>2.采购人有权对已发出的采购文件进行必要的澄清或修改，可视具体情况延长响应文件提交截止时间，并以更正公告形式通知所有供应商。</w:t>
      </w:r>
    </w:p>
    <w:p>
      <w:pPr>
        <w:tabs>
          <w:tab w:val="left" w:pos="525"/>
          <w:tab w:val="left" w:pos="898"/>
          <w:tab w:val="left" w:pos="945"/>
        </w:tabs>
        <w:spacing w:line="360" w:lineRule="auto"/>
        <w:ind w:firstLine="480" w:firstLineChars="200"/>
        <w:rPr>
          <w:rFonts w:ascii="宋体" w:hAnsi="宋体"/>
          <w:bCs/>
          <w:color w:val="000000" w:themeColor="text1"/>
          <w:sz w:val="24"/>
          <w:szCs w:val="24"/>
        </w:rPr>
      </w:pPr>
      <w:r>
        <w:rPr>
          <w:rFonts w:hint="eastAsia" w:ascii="宋体" w:hAnsi="宋体"/>
          <w:bCs/>
          <w:color w:val="000000" w:themeColor="text1"/>
          <w:sz w:val="24"/>
          <w:szCs w:val="24"/>
        </w:rPr>
        <w:t>3.采购文件的修改和补充文件将作为采购文件的组成部分，并对供应商具有约束力。</w:t>
      </w:r>
    </w:p>
    <w:p>
      <w:pPr>
        <w:tabs>
          <w:tab w:val="left" w:pos="525"/>
          <w:tab w:val="left" w:pos="898"/>
          <w:tab w:val="left" w:pos="945"/>
        </w:tabs>
        <w:spacing w:line="360" w:lineRule="auto"/>
        <w:ind w:firstLine="480" w:firstLineChars="200"/>
        <w:rPr>
          <w:rFonts w:ascii="宋体" w:hAnsi="宋体"/>
          <w:bCs/>
          <w:color w:val="000000" w:themeColor="text1"/>
          <w:sz w:val="24"/>
          <w:szCs w:val="24"/>
        </w:rPr>
      </w:pPr>
      <w:r>
        <w:rPr>
          <w:rFonts w:hint="eastAsia" w:ascii="宋体" w:hAnsi="宋体"/>
          <w:bCs/>
          <w:color w:val="000000" w:themeColor="text1"/>
          <w:sz w:val="24"/>
          <w:szCs w:val="24"/>
        </w:rPr>
        <w:t>4.更正公告以江苏仁禾中衡工程咨询房地产估价有限公司网（</w:t>
      </w:r>
      <w:r>
        <w:rPr>
          <w:rFonts w:ascii="宋体" w:hAnsi="宋体"/>
          <w:bCs/>
          <w:color w:val="000000" w:themeColor="text1"/>
          <w:sz w:val="24"/>
          <w:szCs w:val="24"/>
        </w:rPr>
        <w:t>http://www.jsrhzh.com/info.asp?id=1</w:t>
      </w:r>
      <w:r>
        <w:rPr>
          <w:rFonts w:hint="eastAsia" w:ascii="宋体" w:hAnsi="宋体"/>
          <w:bCs/>
          <w:color w:val="000000" w:themeColor="text1"/>
          <w:sz w:val="24"/>
          <w:szCs w:val="24"/>
        </w:rPr>
        <w:t>）所发布的为准。</w:t>
      </w:r>
    </w:p>
    <w:p>
      <w:pPr>
        <w:pStyle w:val="110"/>
        <w:numPr>
          <w:ilvl w:val="0"/>
          <w:numId w:val="2"/>
        </w:numPr>
        <w:spacing w:line="360" w:lineRule="auto"/>
        <w:ind w:firstLineChars="0"/>
        <w:rPr>
          <w:b/>
          <w:bCs/>
          <w:sz w:val="24"/>
          <w:szCs w:val="24"/>
        </w:rPr>
      </w:pPr>
      <w:r>
        <w:rPr>
          <w:rFonts w:hint="eastAsia"/>
          <w:b/>
          <w:bCs/>
          <w:sz w:val="24"/>
          <w:szCs w:val="24"/>
        </w:rPr>
        <w:t>响应文件的组成</w:t>
      </w:r>
    </w:p>
    <w:p>
      <w:pPr>
        <w:tabs>
          <w:tab w:val="left" w:pos="525"/>
          <w:tab w:val="left" w:pos="945"/>
          <w:tab w:val="left" w:pos="3255"/>
        </w:tabs>
        <w:spacing w:line="360" w:lineRule="auto"/>
        <w:ind w:left="480"/>
        <w:rPr>
          <w:rFonts w:ascii="宋体"/>
          <w:bCs/>
          <w:sz w:val="24"/>
          <w:szCs w:val="24"/>
        </w:rPr>
      </w:pPr>
      <w:r>
        <w:rPr>
          <w:rFonts w:hint="eastAsia" w:ascii="宋体"/>
          <w:bCs/>
          <w:color w:val="000000" w:themeColor="text1"/>
          <w:sz w:val="24"/>
          <w:szCs w:val="24"/>
        </w:rPr>
        <w:t>1.供应商情况说明</w:t>
      </w:r>
    </w:p>
    <w:p>
      <w:pPr>
        <w:tabs>
          <w:tab w:val="left" w:pos="525"/>
          <w:tab w:val="left" w:pos="630"/>
          <w:tab w:val="left" w:pos="945"/>
        </w:tabs>
        <w:spacing w:line="360" w:lineRule="auto"/>
        <w:ind w:firstLine="480" w:firstLineChars="200"/>
        <w:rPr>
          <w:rFonts w:ascii="宋体"/>
          <w:bCs/>
          <w:sz w:val="24"/>
          <w:szCs w:val="24"/>
        </w:rPr>
      </w:pPr>
      <w:r>
        <w:rPr>
          <w:rFonts w:hint="eastAsia" w:ascii="宋体"/>
          <w:bCs/>
          <w:sz w:val="24"/>
          <w:szCs w:val="24"/>
        </w:rPr>
        <w:t>供应商简介（含供应商规模、银行资信、技术能力及装备水平等）、人员情况、典型项目介绍。</w:t>
      </w:r>
    </w:p>
    <w:p>
      <w:pPr>
        <w:tabs>
          <w:tab w:val="left" w:pos="525"/>
          <w:tab w:val="left" w:pos="945"/>
          <w:tab w:val="left" w:pos="3255"/>
        </w:tabs>
        <w:spacing w:line="360" w:lineRule="auto"/>
        <w:ind w:left="524"/>
        <w:rPr>
          <w:rFonts w:ascii="宋体"/>
          <w:bCs/>
          <w:sz w:val="24"/>
          <w:szCs w:val="24"/>
        </w:rPr>
      </w:pPr>
      <w:r>
        <w:rPr>
          <w:rFonts w:hint="eastAsia" w:ascii="宋体" w:hAnsi="宋体"/>
          <w:bCs/>
          <w:sz w:val="24"/>
          <w:szCs w:val="24"/>
        </w:rPr>
        <w:t>2.响应函（格式见附件）</w:t>
      </w:r>
    </w:p>
    <w:p>
      <w:pPr>
        <w:tabs>
          <w:tab w:val="left" w:pos="525"/>
          <w:tab w:val="left" w:pos="945"/>
          <w:tab w:val="left" w:pos="3255"/>
        </w:tabs>
        <w:spacing w:line="360" w:lineRule="auto"/>
        <w:ind w:left="524"/>
        <w:rPr>
          <w:rFonts w:ascii="宋体"/>
          <w:bCs/>
          <w:sz w:val="24"/>
          <w:szCs w:val="24"/>
        </w:rPr>
      </w:pPr>
      <w:r>
        <w:rPr>
          <w:rFonts w:hint="eastAsia" w:ascii="宋体" w:hAnsi="宋体"/>
          <w:bCs/>
          <w:sz w:val="24"/>
          <w:szCs w:val="24"/>
        </w:rPr>
        <w:t>3.资格、资信证明文件：</w:t>
      </w:r>
    </w:p>
    <w:p>
      <w:pPr>
        <w:tabs>
          <w:tab w:val="left" w:pos="630"/>
          <w:tab w:val="left" w:pos="1276"/>
        </w:tabs>
        <w:spacing w:line="360" w:lineRule="auto"/>
        <w:ind w:firstLine="480" w:firstLineChars="200"/>
        <w:rPr>
          <w:rFonts w:ascii="宋体" w:hAnsi="宋体"/>
          <w:bCs/>
          <w:sz w:val="24"/>
          <w:szCs w:val="24"/>
        </w:rPr>
      </w:pPr>
      <w:r>
        <w:rPr>
          <w:rFonts w:hint="eastAsia" w:ascii="宋体" w:hAnsi="宋体"/>
          <w:bCs/>
          <w:sz w:val="24"/>
          <w:szCs w:val="24"/>
        </w:rPr>
        <w:t>（1）关于资格的声明函（</w:t>
      </w:r>
      <w:r>
        <w:rPr>
          <w:rFonts w:hint="eastAsia" w:ascii="宋体" w:hAnsi="宋体"/>
          <w:b/>
          <w:bCs/>
          <w:sz w:val="24"/>
          <w:szCs w:val="24"/>
        </w:rPr>
        <w:t>格式见附件</w:t>
      </w:r>
      <w:r>
        <w:rPr>
          <w:rFonts w:hint="eastAsia" w:ascii="宋体" w:hAnsi="宋体"/>
          <w:bCs/>
          <w:sz w:val="24"/>
          <w:szCs w:val="24"/>
        </w:rPr>
        <w:t>）；</w:t>
      </w:r>
    </w:p>
    <w:p>
      <w:pPr>
        <w:tabs>
          <w:tab w:val="left" w:pos="630"/>
          <w:tab w:val="left" w:pos="1276"/>
        </w:tabs>
        <w:spacing w:line="360" w:lineRule="auto"/>
        <w:ind w:firstLine="480" w:firstLineChars="200"/>
        <w:rPr>
          <w:rFonts w:ascii="宋体" w:hAnsi="宋体"/>
          <w:bCs/>
          <w:sz w:val="24"/>
          <w:szCs w:val="24"/>
        </w:rPr>
      </w:pPr>
      <w:r>
        <w:rPr>
          <w:rFonts w:hint="eastAsia" w:ascii="宋体" w:hAnsi="宋体" w:cs="宋体"/>
          <w:sz w:val="24"/>
        </w:rPr>
        <w:t>（2）法定代表人资格证明书/法定代表人授权委托书（</w:t>
      </w:r>
      <w:r>
        <w:rPr>
          <w:rFonts w:hint="eastAsia" w:ascii="宋体" w:hAnsi="宋体" w:cs="宋体"/>
          <w:b/>
          <w:sz w:val="24"/>
        </w:rPr>
        <w:t>格式见附件</w:t>
      </w:r>
      <w:r>
        <w:rPr>
          <w:rFonts w:hint="eastAsia" w:ascii="宋体" w:hAnsi="宋体" w:cs="宋体"/>
          <w:sz w:val="24"/>
        </w:rPr>
        <w:t>）；</w:t>
      </w:r>
    </w:p>
    <w:p>
      <w:pPr>
        <w:tabs>
          <w:tab w:val="left" w:pos="630"/>
          <w:tab w:val="left" w:pos="1276"/>
        </w:tabs>
        <w:spacing w:line="360" w:lineRule="auto"/>
        <w:ind w:firstLine="480" w:firstLineChars="200"/>
        <w:rPr>
          <w:rFonts w:ascii="宋体" w:hAnsi="宋体"/>
          <w:bCs/>
          <w:sz w:val="24"/>
          <w:szCs w:val="24"/>
        </w:rPr>
      </w:pPr>
      <w:r>
        <w:rPr>
          <w:rFonts w:hint="eastAsia" w:ascii="宋体" w:hAnsi="宋体"/>
          <w:bCs/>
          <w:sz w:val="24"/>
          <w:szCs w:val="24"/>
        </w:rPr>
        <w:t>（3）具有独立承担民事责任能力的供应商营业执照或相关部门的登记证明文件复印件；</w:t>
      </w:r>
    </w:p>
    <w:p>
      <w:pPr>
        <w:tabs>
          <w:tab w:val="left" w:pos="945"/>
          <w:tab w:val="left" w:pos="1276"/>
        </w:tabs>
        <w:spacing w:line="360" w:lineRule="auto"/>
        <w:ind w:firstLine="480" w:firstLineChars="200"/>
        <w:rPr>
          <w:rFonts w:ascii="宋体" w:hAnsi="宋体"/>
          <w:sz w:val="24"/>
        </w:rPr>
      </w:pPr>
      <w:r>
        <w:rPr>
          <w:rFonts w:hint="eastAsia" w:ascii="宋体" w:hAnsi="宋体"/>
          <w:bCs/>
          <w:sz w:val="24"/>
          <w:szCs w:val="24"/>
        </w:rPr>
        <w:t>（4）</w:t>
      </w:r>
      <w:r>
        <w:rPr>
          <w:rFonts w:hint="eastAsia" w:ascii="宋体" w:hAnsi="宋体"/>
          <w:sz w:val="24"/>
        </w:rPr>
        <w:t>具备履行合同所必需的设备和专业技术能力的书面声明（</w:t>
      </w:r>
      <w:r>
        <w:rPr>
          <w:rFonts w:hint="eastAsia" w:ascii="宋体" w:hAnsi="宋体" w:cs="宋体"/>
          <w:b/>
          <w:sz w:val="24"/>
        </w:rPr>
        <w:t>格式见附件</w:t>
      </w:r>
      <w:r>
        <w:rPr>
          <w:rFonts w:hint="eastAsia" w:ascii="宋体" w:hAnsi="宋体"/>
          <w:sz w:val="24"/>
        </w:rPr>
        <w:t>）；</w:t>
      </w:r>
    </w:p>
    <w:p>
      <w:pPr>
        <w:tabs>
          <w:tab w:val="left" w:pos="630"/>
          <w:tab w:val="left" w:pos="945"/>
          <w:tab w:val="left" w:pos="1276"/>
        </w:tabs>
        <w:spacing w:line="360" w:lineRule="auto"/>
        <w:ind w:firstLine="480" w:firstLineChars="200"/>
        <w:rPr>
          <w:rFonts w:ascii="宋体"/>
          <w:bCs/>
          <w:sz w:val="24"/>
          <w:szCs w:val="24"/>
        </w:rPr>
      </w:pPr>
      <w:r>
        <w:rPr>
          <w:rFonts w:hint="eastAsia" w:ascii="宋体" w:hAnsi="宋体"/>
          <w:sz w:val="24"/>
        </w:rPr>
        <w:t>（5）参加政府采购活动前 3 年内在经营活动中没有重大违法记录的书面声明（</w:t>
      </w:r>
      <w:r>
        <w:rPr>
          <w:rFonts w:hint="eastAsia" w:ascii="宋体" w:hAnsi="宋体" w:cs="宋体"/>
          <w:b/>
          <w:sz w:val="24"/>
        </w:rPr>
        <w:t>格式见附件</w:t>
      </w:r>
      <w:r>
        <w:rPr>
          <w:rFonts w:hint="eastAsia" w:ascii="宋体" w:hAnsi="宋体"/>
          <w:sz w:val="24"/>
        </w:rPr>
        <w:t>）；</w:t>
      </w:r>
    </w:p>
    <w:p>
      <w:pPr>
        <w:tabs>
          <w:tab w:val="left" w:pos="630"/>
          <w:tab w:val="left" w:pos="945"/>
          <w:tab w:val="left" w:pos="1276"/>
        </w:tabs>
        <w:spacing w:line="360" w:lineRule="auto"/>
        <w:ind w:firstLine="480" w:firstLineChars="200"/>
        <w:rPr>
          <w:rFonts w:ascii="宋体" w:hAnsi="宋体"/>
          <w:sz w:val="24"/>
        </w:rPr>
      </w:pPr>
      <w:r>
        <w:rPr>
          <w:rFonts w:hint="eastAsia" w:ascii="宋体" w:hAnsi="宋体"/>
          <w:sz w:val="24"/>
        </w:rPr>
        <w:t>（6）采购人要求的特定资质证明（详见“磋商邀请函”-“申请人的资格要求”）。</w:t>
      </w:r>
    </w:p>
    <w:p>
      <w:pPr>
        <w:tabs>
          <w:tab w:val="left" w:pos="525"/>
          <w:tab w:val="left" w:pos="945"/>
          <w:tab w:val="left" w:pos="3255"/>
        </w:tabs>
        <w:spacing w:line="360" w:lineRule="auto"/>
        <w:ind w:left="524"/>
        <w:rPr>
          <w:rFonts w:ascii="宋体" w:hAnsi="宋体"/>
          <w:bCs/>
          <w:sz w:val="24"/>
          <w:szCs w:val="24"/>
        </w:rPr>
      </w:pPr>
      <w:r>
        <w:rPr>
          <w:rFonts w:hint="eastAsia" w:ascii="宋体" w:hAnsi="宋体"/>
          <w:bCs/>
          <w:sz w:val="24"/>
          <w:szCs w:val="24"/>
        </w:rPr>
        <w:t>4.报价一览表（</w:t>
      </w:r>
      <w:r>
        <w:rPr>
          <w:rFonts w:hint="eastAsia" w:ascii="宋体" w:hAnsi="宋体"/>
          <w:b/>
          <w:bCs/>
          <w:sz w:val="24"/>
          <w:szCs w:val="24"/>
        </w:rPr>
        <w:t>格式见附件</w:t>
      </w:r>
      <w:r>
        <w:rPr>
          <w:rFonts w:hint="eastAsia" w:ascii="宋体" w:hAnsi="宋体"/>
          <w:bCs/>
          <w:sz w:val="24"/>
          <w:szCs w:val="24"/>
        </w:rPr>
        <w:t>）</w:t>
      </w:r>
    </w:p>
    <w:p>
      <w:pPr>
        <w:tabs>
          <w:tab w:val="left" w:pos="525"/>
          <w:tab w:val="left" w:pos="945"/>
          <w:tab w:val="left" w:pos="3255"/>
        </w:tabs>
        <w:spacing w:line="360" w:lineRule="auto"/>
        <w:ind w:left="524"/>
        <w:rPr>
          <w:rFonts w:ascii="宋体" w:hAnsi="宋体"/>
          <w:bCs/>
          <w:sz w:val="24"/>
          <w:szCs w:val="24"/>
        </w:rPr>
      </w:pPr>
      <w:r>
        <w:rPr>
          <w:rFonts w:hint="eastAsia" w:ascii="宋体" w:hAnsi="宋体"/>
          <w:bCs/>
          <w:sz w:val="24"/>
          <w:szCs w:val="24"/>
        </w:rPr>
        <w:t>5.明细报价表（</w:t>
      </w:r>
      <w:r>
        <w:rPr>
          <w:rFonts w:hint="eastAsia" w:ascii="宋体" w:hAnsi="宋体"/>
          <w:b/>
          <w:bCs/>
          <w:sz w:val="24"/>
          <w:szCs w:val="24"/>
        </w:rPr>
        <w:t>格式见附件</w:t>
      </w:r>
      <w:r>
        <w:rPr>
          <w:rFonts w:hint="eastAsia" w:ascii="宋体" w:hAnsi="宋体"/>
          <w:bCs/>
          <w:sz w:val="24"/>
          <w:szCs w:val="24"/>
        </w:rPr>
        <w:t>）</w:t>
      </w:r>
    </w:p>
    <w:p>
      <w:pPr>
        <w:tabs>
          <w:tab w:val="left" w:pos="525"/>
          <w:tab w:val="left" w:pos="945"/>
          <w:tab w:val="left" w:pos="3255"/>
        </w:tabs>
        <w:spacing w:line="360" w:lineRule="auto"/>
        <w:ind w:left="524"/>
        <w:rPr>
          <w:rFonts w:ascii="宋体" w:hAnsi="宋体"/>
          <w:bCs/>
          <w:sz w:val="24"/>
          <w:szCs w:val="24"/>
        </w:rPr>
      </w:pPr>
      <w:r>
        <w:rPr>
          <w:rFonts w:hint="eastAsia" w:ascii="宋体" w:hAnsi="宋体"/>
          <w:bCs/>
          <w:sz w:val="24"/>
          <w:szCs w:val="24"/>
        </w:rPr>
        <w:t>6.偏离表（</w:t>
      </w:r>
      <w:r>
        <w:rPr>
          <w:rFonts w:hint="eastAsia" w:ascii="宋体" w:hAnsi="宋体"/>
          <w:b/>
          <w:bCs/>
          <w:sz w:val="24"/>
          <w:szCs w:val="24"/>
        </w:rPr>
        <w:t>格式见附件</w:t>
      </w:r>
      <w:r>
        <w:rPr>
          <w:rFonts w:hint="eastAsia" w:ascii="宋体" w:hAnsi="宋体"/>
          <w:bCs/>
          <w:sz w:val="24"/>
          <w:szCs w:val="24"/>
        </w:rPr>
        <w:t>）</w:t>
      </w:r>
    </w:p>
    <w:p>
      <w:pPr>
        <w:tabs>
          <w:tab w:val="left" w:pos="525"/>
          <w:tab w:val="left" w:pos="945"/>
          <w:tab w:val="left" w:pos="3255"/>
        </w:tabs>
        <w:spacing w:line="360" w:lineRule="auto"/>
        <w:ind w:left="524"/>
        <w:rPr>
          <w:rFonts w:ascii="宋体" w:hAnsi="宋体"/>
          <w:bCs/>
          <w:sz w:val="24"/>
          <w:szCs w:val="24"/>
        </w:rPr>
      </w:pPr>
      <w:r>
        <w:rPr>
          <w:rFonts w:hint="eastAsia" w:ascii="宋体" w:hAnsi="宋体"/>
          <w:bCs/>
          <w:sz w:val="24"/>
          <w:szCs w:val="24"/>
        </w:rPr>
        <w:t>7.评分标准中对应的其它所需证明材料（</w:t>
      </w:r>
      <w:r>
        <w:rPr>
          <w:rFonts w:hint="eastAsia" w:ascii="宋体" w:hAnsi="宋体"/>
          <w:b/>
          <w:bCs/>
          <w:sz w:val="24"/>
          <w:szCs w:val="24"/>
        </w:rPr>
        <w:t>如有自行添加</w:t>
      </w:r>
      <w:r>
        <w:rPr>
          <w:rFonts w:hint="eastAsia" w:ascii="宋体" w:hAnsi="宋体"/>
          <w:bCs/>
          <w:sz w:val="24"/>
          <w:szCs w:val="24"/>
        </w:rPr>
        <w:t>）；</w:t>
      </w:r>
    </w:p>
    <w:p>
      <w:pPr>
        <w:tabs>
          <w:tab w:val="left" w:pos="525"/>
          <w:tab w:val="left" w:pos="945"/>
          <w:tab w:val="left" w:pos="3255"/>
        </w:tabs>
        <w:spacing w:line="360" w:lineRule="auto"/>
        <w:ind w:left="524"/>
        <w:rPr>
          <w:rFonts w:ascii="宋体" w:hAnsi="宋体"/>
          <w:bCs/>
          <w:sz w:val="24"/>
          <w:szCs w:val="24"/>
        </w:rPr>
      </w:pPr>
      <w:r>
        <w:rPr>
          <w:rFonts w:hint="eastAsia" w:ascii="宋体" w:hAnsi="宋体"/>
          <w:bCs/>
          <w:sz w:val="24"/>
          <w:szCs w:val="24"/>
        </w:rPr>
        <w:t>8.采购文件要求供应商提供的和供应商认为与本项目有关的并可以提供的其它相关的证明材料（</w:t>
      </w:r>
      <w:r>
        <w:rPr>
          <w:rFonts w:hint="eastAsia" w:ascii="宋体" w:hAnsi="宋体"/>
          <w:b/>
          <w:bCs/>
          <w:sz w:val="24"/>
          <w:szCs w:val="24"/>
        </w:rPr>
        <w:t>如有自拟并自行添加</w:t>
      </w:r>
      <w:r>
        <w:rPr>
          <w:rFonts w:hint="eastAsia" w:ascii="宋体" w:hAnsi="宋体"/>
          <w:bCs/>
          <w:sz w:val="24"/>
          <w:szCs w:val="24"/>
        </w:rPr>
        <w:t>）；</w:t>
      </w:r>
    </w:p>
    <w:p>
      <w:pPr>
        <w:tabs>
          <w:tab w:val="left" w:pos="945"/>
        </w:tabs>
        <w:spacing w:line="360" w:lineRule="auto"/>
        <w:ind w:firstLine="480" w:firstLineChars="200"/>
        <w:rPr>
          <w:rFonts w:ascii="宋体"/>
          <w:bCs/>
          <w:sz w:val="24"/>
          <w:szCs w:val="24"/>
        </w:rPr>
      </w:pPr>
      <w:r>
        <w:rPr>
          <w:rFonts w:hint="eastAsia" w:ascii="宋体" w:hAnsi="宋体"/>
          <w:bCs/>
          <w:sz w:val="24"/>
          <w:szCs w:val="24"/>
        </w:rPr>
        <w:t>上述2-6项供应商必须按要求全部提供</w:t>
      </w:r>
      <w:r>
        <w:rPr>
          <w:rFonts w:hint="eastAsia" w:ascii="宋体" w:hAnsi="宋体"/>
          <w:b/>
          <w:bCs/>
          <w:sz w:val="24"/>
          <w:szCs w:val="24"/>
        </w:rPr>
        <w:t>（如投标人组成联合体投标，参加联合体的各方均需提供）</w:t>
      </w:r>
      <w:r>
        <w:rPr>
          <w:rFonts w:hint="eastAsia" w:ascii="宋体" w:hAnsi="宋体"/>
          <w:bCs/>
          <w:sz w:val="24"/>
          <w:szCs w:val="24"/>
        </w:rPr>
        <w:t>，否则响应文件无效。</w:t>
      </w:r>
      <w:r>
        <w:rPr>
          <w:rFonts w:hint="eastAsia" w:ascii="Tahoma" w:hAnsi="Tahoma" w:cs="Tahoma"/>
          <w:sz w:val="24"/>
          <w:szCs w:val="24"/>
        </w:rPr>
        <w:t>如上述资格证明文件遇年检、换证，则必须提供法定年检、换证单位出具的有效证明复印件。如上述资格证明文件第（4）（5）（6）三项遇有国家相关政策规定可不具备的，必须提供相关政策规定或相关单位出具的有效证明复印件。</w:t>
      </w:r>
      <w:r>
        <w:rPr>
          <w:rFonts w:hint="eastAsia" w:ascii="宋体" w:hAnsi="宋体"/>
          <w:bCs/>
          <w:sz w:val="24"/>
          <w:szCs w:val="24"/>
        </w:rPr>
        <w:t>供应商法定代表人或法定代表人授权代表为外籍、港、澳、台地区人士的，其身份证明须提供有效的护照或港澳同胞来往内地通行证、台湾同胞来往大陆通行证，或其它可在中国大陆有效居留的许可证明。</w:t>
      </w:r>
    </w:p>
    <w:p>
      <w:pPr>
        <w:spacing w:line="360" w:lineRule="auto"/>
        <w:rPr>
          <w:rFonts w:ascii="宋体" w:hAnsi="宋体"/>
          <w:b/>
          <w:bCs/>
          <w:sz w:val="24"/>
          <w:szCs w:val="24"/>
        </w:rPr>
      </w:pPr>
      <w:r>
        <w:rPr>
          <w:rFonts w:hint="eastAsia"/>
          <w:b/>
          <w:bCs/>
          <w:sz w:val="24"/>
          <w:szCs w:val="24"/>
        </w:rPr>
        <w:t>六、</w:t>
      </w:r>
      <w:r>
        <w:rPr>
          <w:rFonts w:hint="eastAsia" w:ascii="宋体" w:hAnsi="宋体"/>
          <w:b/>
          <w:bCs/>
          <w:sz w:val="24"/>
          <w:szCs w:val="24"/>
        </w:rPr>
        <w:t>投标保证金</w:t>
      </w:r>
    </w:p>
    <w:p>
      <w:pPr>
        <w:spacing w:line="360" w:lineRule="auto"/>
        <w:ind w:firstLine="480" w:firstLineChars="200"/>
        <w:rPr>
          <w:bCs/>
          <w:sz w:val="24"/>
          <w:szCs w:val="24"/>
        </w:rPr>
      </w:pPr>
      <w:r>
        <w:rPr>
          <w:rFonts w:hint="eastAsia" w:ascii="宋体" w:hAnsi="宋体"/>
          <w:bCs/>
          <w:sz w:val="24"/>
          <w:szCs w:val="24"/>
        </w:rPr>
        <w:t>无</w:t>
      </w:r>
    </w:p>
    <w:p>
      <w:pPr>
        <w:spacing w:line="360" w:lineRule="auto"/>
        <w:rPr>
          <w:b/>
          <w:bCs/>
          <w:sz w:val="24"/>
          <w:szCs w:val="24"/>
        </w:rPr>
      </w:pPr>
      <w:r>
        <w:rPr>
          <w:rFonts w:hint="eastAsia"/>
          <w:b/>
          <w:bCs/>
          <w:sz w:val="24"/>
          <w:szCs w:val="24"/>
        </w:rPr>
        <w:t>七、响应文件的制作</w:t>
      </w:r>
    </w:p>
    <w:p>
      <w:pPr>
        <w:tabs>
          <w:tab w:val="left" w:pos="525"/>
          <w:tab w:val="left" w:pos="898"/>
          <w:tab w:val="left" w:pos="945"/>
        </w:tabs>
        <w:spacing w:line="360" w:lineRule="auto"/>
        <w:ind w:firstLine="480" w:firstLineChars="200"/>
        <w:rPr>
          <w:rFonts w:ascii="宋体"/>
          <w:b/>
          <w:bCs/>
          <w:sz w:val="24"/>
          <w:szCs w:val="24"/>
        </w:rPr>
      </w:pPr>
      <w:r>
        <w:rPr>
          <w:rFonts w:hint="eastAsia" w:ascii="宋体" w:hAnsi="宋体"/>
          <w:sz w:val="24"/>
        </w:rPr>
        <w:t>1.</w:t>
      </w:r>
      <w:r>
        <w:rPr>
          <w:rFonts w:hint="eastAsia" w:ascii="宋体" w:hAnsi="宋体"/>
          <w:b/>
          <w:sz w:val="24"/>
        </w:rPr>
        <w:t>响应文件共一式叁份，“正本”壹份、“副本”贰份。在每一份响应文件上要标明“正本”或“副本”字样，一旦正本和副本有差异，以正本为准,正本、副本应分别装订成册并密封。</w:t>
      </w:r>
    </w:p>
    <w:p>
      <w:pPr>
        <w:tabs>
          <w:tab w:val="left" w:pos="525"/>
          <w:tab w:val="left" w:pos="898"/>
          <w:tab w:val="left" w:pos="945"/>
        </w:tabs>
        <w:spacing w:line="360" w:lineRule="auto"/>
        <w:ind w:firstLine="480" w:firstLineChars="200"/>
        <w:rPr>
          <w:rFonts w:ascii="宋体" w:hAnsi="宋体"/>
          <w:sz w:val="24"/>
        </w:rPr>
      </w:pPr>
      <w:r>
        <w:rPr>
          <w:rFonts w:hint="eastAsia" w:ascii="宋体" w:hAnsi="宋体"/>
          <w:sz w:val="24"/>
        </w:rPr>
        <w:t>2.响应文件密封口须加盖供应商公章、法定代表人或授权委托人签字或盖章，封皮上写明采购编号、采购项目名称、供应商名称。所有响应文件都必须密封盖章。</w:t>
      </w:r>
    </w:p>
    <w:p>
      <w:pPr>
        <w:tabs>
          <w:tab w:val="left" w:pos="525"/>
          <w:tab w:val="left" w:pos="898"/>
          <w:tab w:val="left" w:pos="945"/>
        </w:tabs>
        <w:spacing w:line="360" w:lineRule="auto"/>
        <w:ind w:firstLine="480" w:firstLineChars="200"/>
        <w:rPr>
          <w:rFonts w:ascii="宋体"/>
          <w:bCs/>
          <w:color w:val="000000" w:themeColor="text1"/>
          <w:sz w:val="24"/>
          <w:szCs w:val="24"/>
        </w:rPr>
      </w:pPr>
      <w:r>
        <w:rPr>
          <w:rFonts w:hint="eastAsia" w:ascii="宋体" w:hAnsi="宋体"/>
          <w:sz w:val="24"/>
        </w:rPr>
        <w:t>3.如果供应商未按上述要求密封及加写标记，其响应文件将被拒收。采购代理机构对响应文件的误投和提前启封概不负责，对由此造成提前开封的响应文件，采购代理机构有权拒绝。</w:t>
      </w:r>
    </w:p>
    <w:p>
      <w:pPr>
        <w:tabs>
          <w:tab w:val="left" w:pos="525"/>
          <w:tab w:val="left" w:pos="898"/>
          <w:tab w:val="left" w:pos="945"/>
        </w:tabs>
        <w:spacing w:line="360" w:lineRule="auto"/>
        <w:ind w:firstLine="480" w:firstLineChars="200"/>
        <w:rPr>
          <w:rFonts w:ascii="宋体"/>
          <w:bCs/>
          <w:color w:val="000000" w:themeColor="text1"/>
          <w:sz w:val="24"/>
          <w:szCs w:val="24"/>
        </w:rPr>
      </w:pPr>
      <w:r>
        <w:rPr>
          <w:rFonts w:hint="eastAsia" w:ascii="宋体" w:hAnsi="宋体"/>
          <w:bCs/>
          <w:color w:val="000000" w:themeColor="text1"/>
          <w:sz w:val="24"/>
          <w:szCs w:val="24"/>
        </w:rPr>
        <w:t>4.所有文件、往来函件均应使用简体中文（规格、型号辅助符号例外）。</w:t>
      </w:r>
    </w:p>
    <w:p>
      <w:pPr>
        <w:tabs>
          <w:tab w:val="left" w:pos="525"/>
          <w:tab w:val="left" w:pos="898"/>
          <w:tab w:val="left" w:pos="945"/>
        </w:tabs>
        <w:spacing w:line="360" w:lineRule="auto"/>
        <w:ind w:firstLine="480" w:firstLineChars="200"/>
        <w:rPr>
          <w:rFonts w:ascii="宋体"/>
          <w:bCs/>
          <w:color w:val="000000" w:themeColor="text1"/>
          <w:sz w:val="24"/>
          <w:szCs w:val="24"/>
        </w:rPr>
      </w:pPr>
      <w:r>
        <w:rPr>
          <w:rFonts w:hint="eastAsia" w:ascii="宋体" w:hAnsi="宋体"/>
          <w:sz w:val="24"/>
        </w:rPr>
        <w:t>5.响应</w:t>
      </w:r>
      <w:r>
        <w:rPr>
          <w:rFonts w:hint="eastAsia" w:ascii="宋体" w:hAnsi="宋体"/>
          <w:bCs/>
          <w:color w:val="000000" w:themeColor="text1"/>
          <w:sz w:val="24"/>
          <w:szCs w:val="24"/>
        </w:rPr>
        <w:t>文件由供应商按要求如实填写，须有供应商（签章）、法定代表人或法定代表人授权代表签章，方为有效，未尽事宜可自行补充。</w:t>
      </w:r>
    </w:p>
    <w:p>
      <w:pPr>
        <w:tabs>
          <w:tab w:val="left" w:pos="525"/>
          <w:tab w:val="left" w:pos="898"/>
          <w:tab w:val="left" w:pos="945"/>
        </w:tabs>
        <w:spacing w:line="360" w:lineRule="auto"/>
        <w:ind w:firstLine="480" w:firstLineChars="200"/>
        <w:rPr>
          <w:rFonts w:ascii="宋体"/>
          <w:bCs/>
          <w:color w:val="000000" w:themeColor="text1"/>
          <w:sz w:val="24"/>
          <w:szCs w:val="24"/>
        </w:rPr>
      </w:pPr>
      <w:r>
        <w:rPr>
          <w:rFonts w:hint="eastAsia" w:ascii="宋体"/>
          <w:color w:val="000000" w:themeColor="text1"/>
          <w:sz w:val="24"/>
          <w:szCs w:val="24"/>
          <w:lang w:val="zh-CN"/>
        </w:rPr>
        <w:t>6.如无特别说明，</w:t>
      </w:r>
      <w:r>
        <w:rPr>
          <w:rFonts w:hint="eastAsia" w:ascii="宋体" w:hAnsi="宋体"/>
          <w:bCs/>
          <w:color w:val="000000" w:themeColor="text1"/>
          <w:sz w:val="24"/>
          <w:szCs w:val="24"/>
        </w:rPr>
        <w:t>供应商报价一律以人民币为投标结算货币</w:t>
      </w:r>
      <w:r>
        <w:rPr>
          <w:rFonts w:ascii="宋体"/>
          <w:bCs/>
          <w:color w:val="000000" w:themeColor="text1"/>
          <w:sz w:val="24"/>
          <w:szCs w:val="24"/>
        </w:rPr>
        <w:t>,</w:t>
      </w:r>
      <w:r>
        <w:rPr>
          <w:rFonts w:hint="eastAsia" w:ascii="宋体" w:hAnsi="宋体"/>
          <w:bCs/>
          <w:color w:val="000000" w:themeColor="text1"/>
          <w:sz w:val="24"/>
          <w:szCs w:val="24"/>
        </w:rPr>
        <w:t>结算单位为“元”。</w:t>
      </w:r>
    </w:p>
    <w:p>
      <w:pPr>
        <w:tabs>
          <w:tab w:val="left" w:pos="525"/>
          <w:tab w:val="left" w:pos="898"/>
          <w:tab w:val="left" w:pos="945"/>
        </w:tabs>
        <w:spacing w:line="360" w:lineRule="auto"/>
        <w:ind w:firstLine="480" w:firstLineChars="200"/>
        <w:rPr>
          <w:rFonts w:ascii="宋体"/>
          <w:bCs/>
          <w:color w:val="000000" w:themeColor="text1"/>
          <w:sz w:val="24"/>
          <w:szCs w:val="24"/>
        </w:rPr>
      </w:pPr>
      <w:r>
        <w:rPr>
          <w:rFonts w:hint="eastAsia" w:ascii="宋体" w:hAnsi="宋体"/>
          <w:bCs/>
          <w:color w:val="000000" w:themeColor="text1"/>
          <w:sz w:val="24"/>
          <w:szCs w:val="24"/>
        </w:rPr>
        <w:t>7.报价费用自理。</w:t>
      </w:r>
    </w:p>
    <w:p>
      <w:pPr>
        <w:spacing w:line="360" w:lineRule="auto"/>
        <w:rPr>
          <w:b/>
          <w:bCs/>
          <w:sz w:val="24"/>
          <w:szCs w:val="24"/>
        </w:rPr>
      </w:pPr>
      <w:r>
        <w:rPr>
          <w:rFonts w:hint="eastAsia"/>
          <w:b/>
          <w:bCs/>
          <w:sz w:val="24"/>
          <w:szCs w:val="24"/>
        </w:rPr>
        <w:t>八、无效响应文件的确认：</w:t>
      </w:r>
    </w:p>
    <w:p>
      <w:pPr>
        <w:tabs>
          <w:tab w:val="left" w:pos="945"/>
        </w:tabs>
        <w:spacing w:line="360" w:lineRule="auto"/>
        <w:ind w:firstLine="480" w:firstLineChars="200"/>
        <w:rPr>
          <w:rFonts w:ascii="宋体" w:hAnsi="宋体" w:cs="宋体"/>
          <w:sz w:val="24"/>
        </w:rPr>
      </w:pPr>
      <w:r>
        <w:rPr>
          <w:rFonts w:hint="eastAsia" w:ascii="宋体" w:hAnsi="宋体"/>
          <w:sz w:val="24"/>
        </w:rPr>
        <w:t>供应商</w:t>
      </w:r>
      <w:r>
        <w:rPr>
          <w:rFonts w:hint="eastAsia" w:ascii="宋体" w:hAnsi="宋体"/>
          <w:bCs/>
          <w:color w:val="000000" w:themeColor="text1"/>
          <w:sz w:val="24"/>
          <w:szCs w:val="24"/>
        </w:rPr>
        <w:t>有下列情况之一者，</w:t>
      </w:r>
      <w:r>
        <w:rPr>
          <w:rFonts w:hint="eastAsia" w:ascii="宋体" w:hAnsi="宋体"/>
          <w:sz w:val="24"/>
        </w:rPr>
        <w:t>响应</w:t>
      </w:r>
      <w:r>
        <w:rPr>
          <w:rFonts w:hint="eastAsia" w:ascii="宋体" w:hAnsi="宋体"/>
          <w:bCs/>
          <w:color w:val="000000" w:themeColor="text1"/>
          <w:sz w:val="24"/>
          <w:szCs w:val="24"/>
        </w:rPr>
        <w:t>文件无效：</w:t>
      </w:r>
    </w:p>
    <w:p>
      <w:pPr>
        <w:tabs>
          <w:tab w:val="left" w:pos="762"/>
          <w:tab w:val="left" w:pos="945"/>
        </w:tabs>
        <w:spacing w:line="360" w:lineRule="auto"/>
        <w:ind w:firstLine="480" w:firstLineChars="200"/>
        <w:rPr>
          <w:rFonts w:ascii="宋体" w:hAnsi="宋体" w:cs="宋体"/>
          <w:sz w:val="24"/>
        </w:rPr>
      </w:pPr>
      <w:r>
        <w:rPr>
          <w:rFonts w:hint="eastAsia" w:ascii="宋体" w:hAnsi="宋体"/>
          <w:sz w:val="24"/>
        </w:rPr>
        <w:t>1.响应</w:t>
      </w:r>
      <w:r>
        <w:rPr>
          <w:rFonts w:hint="eastAsia" w:ascii="宋体" w:hAnsi="宋体" w:cs="宋体"/>
          <w:sz w:val="24"/>
        </w:rPr>
        <w:t>文件</w:t>
      </w:r>
      <w:r>
        <w:rPr>
          <w:rFonts w:hint="eastAsia" w:ascii="宋体" w:hAnsi="宋体" w:cs="宋体"/>
          <w:color w:val="000000" w:themeColor="text1"/>
          <w:sz w:val="24"/>
        </w:rPr>
        <w:t>封装</w:t>
      </w:r>
      <w:r>
        <w:rPr>
          <w:rFonts w:hint="eastAsia" w:ascii="宋体" w:hAnsi="宋体" w:cs="宋体"/>
          <w:sz w:val="24"/>
        </w:rPr>
        <w:t>未按规定标志、密封、盖章的；</w:t>
      </w:r>
    </w:p>
    <w:p>
      <w:pPr>
        <w:tabs>
          <w:tab w:val="left" w:pos="762"/>
          <w:tab w:val="left" w:pos="945"/>
        </w:tabs>
        <w:spacing w:line="360" w:lineRule="auto"/>
        <w:ind w:firstLine="480" w:firstLineChars="200"/>
        <w:rPr>
          <w:rFonts w:ascii="宋体" w:hAnsi="宋体" w:cs="宋体"/>
          <w:sz w:val="24"/>
        </w:rPr>
      </w:pPr>
      <w:r>
        <w:rPr>
          <w:rFonts w:hint="eastAsia" w:ascii="宋体" w:hAnsi="宋体"/>
          <w:sz w:val="24"/>
        </w:rPr>
        <w:t>2.响应</w:t>
      </w:r>
      <w:r>
        <w:rPr>
          <w:rFonts w:hint="eastAsia" w:ascii="宋体" w:hAnsi="宋体" w:cs="宋体"/>
          <w:sz w:val="24"/>
        </w:rPr>
        <w:t>文件未加盖供应商公章的；</w:t>
      </w:r>
    </w:p>
    <w:p>
      <w:pPr>
        <w:tabs>
          <w:tab w:val="left" w:pos="762"/>
          <w:tab w:val="left" w:pos="945"/>
        </w:tabs>
        <w:spacing w:line="360" w:lineRule="auto"/>
        <w:ind w:firstLine="480" w:firstLineChars="200"/>
        <w:rPr>
          <w:rFonts w:ascii="宋体"/>
          <w:bCs/>
          <w:color w:val="000000" w:themeColor="text1"/>
          <w:sz w:val="24"/>
          <w:szCs w:val="24"/>
        </w:rPr>
      </w:pPr>
      <w:r>
        <w:rPr>
          <w:rFonts w:hint="eastAsia" w:ascii="宋体"/>
          <w:bCs/>
          <w:color w:val="000000" w:themeColor="text1"/>
          <w:sz w:val="24"/>
          <w:szCs w:val="24"/>
        </w:rPr>
        <w:t>3.法定</w:t>
      </w:r>
      <w:r>
        <w:rPr>
          <w:rFonts w:hint="eastAsia" w:ascii="宋体" w:hAnsi="宋体" w:cs="宋体"/>
          <w:sz w:val="24"/>
        </w:rPr>
        <w:t>代表人资格证明书或授权委托书未提供的、无供应商公章的、无法定代表人或委托代理人签字或盖章的、非原件的；</w:t>
      </w:r>
    </w:p>
    <w:p>
      <w:pPr>
        <w:tabs>
          <w:tab w:val="left" w:pos="762"/>
          <w:tab w:val="left" w:pos="945"/>
        </w:tabs>
        <w:spacing w:line="360" w:lineRule="auto"/>
        <w:ind w:firstLine="480" w:firstLineChars="200"/>
        <w:rPr>
          <w:rFonts w:ascii="宋体"/>
          <w:bCs/>
          <w:color w:val="000000" w:themeColor="text1"/>
          <w:sz w:val="24"/>
          <w:szCs w:val="24"/>
        </w:rPr>
      </w:pPr>
      <w:r>
        <w:rPr>
          <w:rFonts w:hint="eastAsia" w:ascii="宋体" w:hAnsi="宋体"/>
          <w:bCs/>
          <w:color w:val="000000" w:themeColor="text1"/>
          <w:sz w:val="24"/>
          <w:szCs w:val="24"/>
        </w:rPr>
        <w:t>4.不具备采购文件中规定的资格要求或未按采购文件规定的要求提供资格、资信证明文件的；</w:t>
      </w:r>
    </w:p>
    <w:p>
      <w:pPr>
        <w:tabs>
          <w:tab w:val="left" w:pos="762"/>
          <w:tab w:val="left" w:pos="945"/>
        </w:tabs>
        <w:spacing w:line="360" w:lineRule="auto"/>
        <w:ind w:firstLine="480" w:firstLineChars="200"/>
        <w:rPr>
          <w:rFonts w:ascii="宋体"/>
          <w:bCs/>
          <w:color w:val="000000" w:themeColor="text1"/>
          <w:sz w:val="24"/>
          <w:szCs w:val="24"/>
        </w:rPr>
      </w:pPr>
      <w:r>
        <w:rPr>
          <w:rFonts w:hint="eastAsia" w:ascii="宋体" w:hAnsi="宋体"/>
          <w:color w:val="000000" w:themeColor="text1"/>
          <w:sz w:val="24"/>
          <w:szCs w:val="24"/>
        </w:rPr>
        <w:t>5.被“信用中国”网站（</w:t>
      </w:r>
      <w:r>
        <w:fldChar w:fldCharType="begin"/>
      </w:r>
      <w:r>
        <w:instrText xml:space="preserve"> HYPERLINK "http://www.creditchina.gov.cn" </w:instrText>
      </w:r>
      <w:r>
        <w:fldChar w:fldCharType="separate"/>
      </w:r>
      <w:r>
        <w:rPr>
          <w:rFonts w:hint="eastAsia" w:ascii="宋体" w:hAnsi="宋体"/>
          <w:bCs/>
          <w:color w:val="000000" w:themeColor="text1"/>
          <w:sz w:val="24"/>
          <w:szCs w:val="24"/>
        </w:rPr>
        <w:t>www.creditchina.gov.cn</w:t>
      </w:r>
      <w:r>
        <w:rPr>
          <w:rFonts w:hint="eastAsia" w:ascii="宋体" w:hAnsi="宋体"/>
          <w:bCs/>
          <w:color w:val="000000" w:themeColor="text1"/>
          <w:sz w:val="24"/>
          <w:szCs w:val="24"/>
        </w:rPr>
        <w:fldChar w:fldCharType="end"/>
      </w:r>
      <w:r>
        <w:rPr>
          <w:rFonts w:hint="eastAsia" w:ascii="宋体" w:hAnsi="宋体"/>
          <w:bCs/>
          <w:color w:val="000000" w:themeColor="text1"/>
          <w:sz w:val="24"/>
          <w:szCs w:val="24"/>
        </w:rPr>
        <w:t>）、中国政府采购网(www.ccgp.gov.cn)列入失信被执行人、重大税收违法案件当事人名单、</w:t>
      </w:r>
      <w:r>
        <w:rPr>
          <w:rFonts w:hint="eastAsia" w:ascii="宋体" w:hAnsi="宋体"/>
          <w:color w:val="000000" w:themeColor="text1"/>
          <w:sz w:val="24"/>
          <w:szCs w:val="24"/>
        </w:rPr>
        <w:t>政府采购严重违法失信行为记录名单的；</w:t>
      </w:r>
    </w:p>
    <w:p>
      <w:pPr>
        <w:tabs>
          <w:tab w:val="left" w:pos="762"/>
          <w:tab w:val="left" w:pos="945"/>
        </w:tabs>
        <w:spacing w:line="360" w:lineRule="auto"/>
        <w:ind w:firstLine="480" w:firstLineChars="200"/>
        <w:rPr>
          <w:rFonts w:ascii="宋体" w:hAnsi="宋体"/>
          <w:bCs/>
          <w:color w:val="000000" w:themeColor="text1"/>
          <w:sz w:val="24"/>
          <w:szCs w:val="24"/>
        </w:rPr>
      </w:pPr>
      <w:r>
        <w:rPr>
          <w:rFonts w:hint="eastAsia" w:ascii="宋体" w:hAnsi="宋体"/>
          <w:sz w:val="24"/>
        </w:rPr>
        <w:t>6.响应</w:t>
      </w:r>
      <w:r>
        <w:rPr>
          <w:rFonts w:hint="eastAsia" w:ascii="宋体" w:hAnsi="宋体"/>
          <w:bCs/>
          <w:color w:val="000000" w:themeColor="text1"/>
          <w:sz w:val="24"/>
          <w:szCs w:val="24"/>
        </w:rPr>
        <w:t>文件未按采购文件规定的内容和要求填写的；</w:t>
      </w:r>
      <w:r>
        <w:rPr>
          <w:rFonts w:ascii="宋体" w:hAnsi="宋体"/>
          <w:bCs/>
          <w:color w:val="000000" w:themeColor="text1"/>
          <w:sz w:val="24"/>
          <w:szCs w:val="24"/>
        </w:rPr>
        <w:t xml:space="preserve"> </w:t>
      </w:r>
    </w:p>
    <w:p>
      <w:pPr>
        <w:tabs>
          <w:tab w:val="left" w:pos="762"/>
          <w:tab w:val="left" w:pos="945"/>
        </w:tabs>
        <w:spacing w:line="360" w:lineRule="auto"/>
        <w:ind w:firstLine="480" w:firstLineChars="200"/>
        <w:rPr>
          <w:rFonts w:ascii="宋体"/>
          <w:bCs/>
          <w:color w:val="000000" w:themeColor="text1"/>
          <w:sz w:val="24"/>
          <w:szCs w:val="24"/>
        </w:rPr>
      </w:pPr>
      <w:r>
        <w:rPr>
          <w:rFonts w:hint="eastAsia" w:ascii="宋体" w:hAnsi="宋体"/>
          <w:sz w:val="24"/>
        </w:rPr>
        <w:t>7.响应</w:t>
      </w:r>
      <w:r>
        <w:rPr>
          <w:rFonts w:hint="eastAsia" w:ascii="宋体" w:hAnsi="宋体"/>
          <w:bCs/>
          <w:color w:val="000000" w:themeColor="text1"/>
          <w:sz w:val="24"/>
          <w:szCs w:val="24"/>
        </w:rPr>
        <w:t>文件中有采购文件未允许提供的选择性内容；</w:t>
      </w:r>
    </w:p>
    <w:p>
      <w:pPr>
        <w:tabs>
          <w:tab w:val="left" w:pos="762"/>
          <w:tab w:val="left" w:pos="945"/>
        </w:tabs>
        <w:spacing w:line="360" w:lineRule="auto"/>
        <w:ind w:firstLine="480" w:firstLineChars="200"/>
        <w:rPr>
          <w:rFonts w:ascii="宋体"/>
          <w:bCs/>
          <w:color w:val="000000" w:themeColor="text1"/>
          <w:sz w:val="24"/>
          <w:szCs w:val="24"/>
        </w:rPr>
      </w:pPr>
      <w:r>
        <w:rPr>
          <w:rFonts w:hint="eastAsia" w:ascii="宋体" w:hAnsi="宋体"/>
          <w:bCs/>
          <w:color w:val="000000" w:themeColor="text1"/>
          <w:sz w:val="24"/>
          <w:szCs w:val="24"/>
        </w:rPr>
        <w:t>8.不同供应商委托同一单位或者个人办理报价事宜的；</w:t>
      </w:r>
    </w:p>
    <w:p>
      <w:pPr>
        <w:tabs>
          <w:tab w:val="left" w:pos="762"/>
          <w:tab w:val="left" w:pos="945"/>
        </w:tabs>
        <w:spacing w:line="360" w:lineRule="auto"/>
        <w:ind w:firstLine="480" w:firstLineChars="200"/>
        <w:rPr>
          <w:rFonts w:ascii="宋体"/>
          <w:bCs/>
          <w:color w:val="000000" w:themeColor="text1"/>
          <w:sz w:val="24"/>
          <w:szCs w:val="24"/>
        </w:rPr>
      </w:pPr>
      <w:r>
        <w:rPr>
          <w:rFonts w:hint="eastAsia" w:ascii="宋体" w:hAnsi="宋体"/>
          <w:bCs/>
          <w:color w:val="000000" w:themeColor="text1"/>
          <w:sz w:val="24"/>
          <w:szCs w:val="24"/>
        </w:rPr>
        <w:t>9.不同供应商的单位负责人为同一人或者存在直接控股、管理关系的；</w:t>
      </w:r>
    </w:p>
    <w:p>
      <w:pPr>
        <w:tabs>
          <w:tab w:val="left" w:pos="762"/>
          <w:tab w:val="left" w:pos="945"/>
        </w:tabs>
        <w:spacing w:line="360" w:lineRule="auto"/>
        <w:ind w:firstLine="480" w:firstLineChars="200"/>
        <w:rPr>
          <w:rFonts w:ascii="宋体" w:hAnsi="宋体"/>
          <w:bCs/>
          <w:color w:val="000000" w:themeColor="text1"/>
          <w:sz w:val="24"/>
          <w:szCs w:val="24"/>
        </w:rPr>
      </w:pPr>
      <w:r>
        <w:rPr>
          <w:rFonts w:hint="eastAsia" w:ascii="宋体" w:hAnsi="宋体"/>
          <w:bCs/>
          <w:color w:val="000000" w:themeColor="text1"/>
          <w:sz w:val="24"/>
          <w:szCs w:val="24"/>
        </w:rPr>
        <w:t>10.不同供应商的响应文件由同一单位或者同一个人编制的；</w:t>
      </w:r>
    </w:p>
    <w:p>
      <w:pPr>
        <w:tabs>
          <w:tab w:val="left" w:pos="762"/>
          <w:tab w:val="left" w:pos="945"/>
        </w:tabs>
        <w:spacing w:line="360" w:lineRule="auto"/>
        <w:ind w:firstLine="480" w:firstLineChars="200"/>
        <w:rPr>
          <w:rFonts w:ascii="宋体" w:hAnsi="宋体"/>
          <w:bCs/>
          <w:color w:val="000000" w:themeColor="text1"/>
          <w:sz w:val="24"/>
          <w:szCs w:val="24"/>
        </w:rPr>
      </w:pPr>
      <w:r>
        <w:rPr>
          <w:rFonts w:hint="eastAsia" w:ascii="宋体" w:hAnsi="宋体"/>
          <w:bCs/>
          <w:color w:val="000000" w:themeColor="text1"/>
          <w:sz w:val="24"/>
          <w:szCs w:val="24"/>
        </w:rPr>
        <w:t>11.不同供应商响应文件内容存在非正常一致、项目组成员出现同一人、响应文件中错误（或异常）一致或雷同、报价呈规律性差异的；</w:t>
      </w:r>
    </w:p>
    <w:p>
      <w:pPr>
        <w:tabs>
          <w:tab w:val="left" w:pos="762"/>
          <w:tab w:val="left" w:pos="945"/>
        </w:tabs>
        <w:spacing w:line="360" w:lineRule="auto"/>
        <w:ind w:firstLine="480" w:firstLineChars="200"/>
        <w:rPr>
          <w:rFonts w:ascii="宋体" w:hAnsi="宋体"/>
          <w:bCs/>
          <w:color w:val="000000" w:themeColor="text1"/>
          <w:sz w:val="24"/>
          <w:szCs w:val="24"/>
        </w:rPr>
      </w:pPr>
      <w:r>
        <w:rPr>
          <w:rFonts w:hint="eastAsia" w:ascii="宋体" w:hAnsi="宋体"/>
          <w:bCs/>
          <w:color w:val="000000" w:themeColor="text1"/>
          <w:sz w:val="24"/>
          <w:szCs w:val="24"/>
        </w:rPr>
        <w:t>12.不同供应商的报价资料相互混装、不同供应商的委托代理人、项目负责人以及其他相关人员有在同一个单位缴纳社会保险、同一响应文件中单位名称落款与公章不是同一单位的；</w:t>
      </w:r>
    </w:p>
    <w:p>
      <w:pPr>
        <w:tabs>
          <w:tab w:val="left" w:pos="762"/>
          <w:tab w:val="left" w:pos="945"/>
        </w:tabs>
        <w:spacing w:line="360" w:lineRule="auto"/>
        <w:ind w:firstLine="480" w:firstLineChars="200"/>
        <w:rPr>
          <w:rFonts w:ascii="宋体"/>
          <w:bCs/>
          <w:color w:val="000000" w:themeColor="text1"/>
          <w:sz w:val="24"/>
          <w:szCs w:val="24"/>
        </w:rPr>
      </w:pPr>
      <w:r>
        <w:rPr>
          <w:rFonts w:hint="eastAsia" w:ascii="宋体" w:hAnsi="宋体"/>
          <w:bCs/>
          <w:color w:val="000000" w:themeColor="text1"/>
          <w:sz w:val="24"/>
          <w:szCs w:val="24"/>
        </w:rPr>
        <w:t>13.项目（标段）报价总价超过本项目（标段）预算或最高限价的；</w:t>
      </w:r>
    </w:p>
    <w:p>
      <w:pPr>
        <w:tabs>
          <w:tab w:val="left" w:pos="762"/>
          <w:tab w:val="left" w:pos="945"/>
        </w:tabs>
        <w:spacing w:line="360" w:lineRule="auto"/>
        <w:ind w:firstLine="480" w:firstLineChars="200"/>
        <w:rPr>
          <w:rFonts w:ascii="宋体"/>
          <w:bCs/>
          <w:color w:val="000000" w:themeColor="text1"/>
          <w:sz w:val="24"/>
          <w:szCs w:val="24"/>
        </w:rPr>
      </w:pPr>
      <w:r>
        <w:rPr>
          <w:rFonts w:hint="eastAsia" w:ascii="宋体" w:hAnsi="宋体"/>
          <w:bCs/>
          <w:color w:val="000000" w:themeColor="text1"/>
          <w:sz w:val="24"/>
          <w:szCs w:val="24"/>
        </w:rPr>
        <w:t>14.提供虚假材料的（包括工商营业执照、财务报表、资格证明文件等）；</w:t>
      </w:r>
    </w:p>
    <w:p>
      <w:pPr>
        <w:tabs>
          <w:tab w:val="left" w:pos="762"/>
          <w:tab w:val="left" w:pos="945"/>
        </w:tabs>
        <w:spacing w:line="360" w:lineRule="auto"/>
        <w:ind w:firstLine="480" w:firstLineChars="200"/>
        <w:rPr>
          <w:rFonts w:ascii="宋体" w:hAnsi="宋体"/>
          <w:bCs/>
          <w:color w:val="000000" w:themeColor="text1"/>
          <w:sz w:val="24"/>
          <w:szCs w:val="24"/>
        </w:rPr>
      </w:pPr>
      <w:r>
        <w:rPr>
          <w:rFonts w:hint="eastAsia" w:ascii="宋体" w:hAnsi="宋体"/>
          <w:bCs/>
          <w:color w:val="000000" w:themeColor="text1"/>
          <w:sz w:val="24"/>
          <w:szCs w:val="24"/>
        </w:rPr>
        <w:t>15.响应文件含有采购人不能接受的附加条件的；</w:t>
      </w:r>
    </w:p>
    <w:p>
      <w:pPr>
        <w:tabs>
          <w:tab w:val="left" w:pos="762"/>
          <w:tab w:val="left" w:pos="945"/>
        </w:tabs>
        <w:spacing w:line="360" w:lineRule="auto"/>
        <w:ind w:firstLine="480" w:firstLineChars="200"/>
        <w:rPr>
          <w:rFonts w:ascii="宋体" w:hAnsi="宋体"/>
          <w:bCs/>
          <w:color w:val="000000" w:themeColor="text1"/>
          <w:sz w:val="24"/>
          <w:szCs w:val="24"/>
        </w:rPr>
      </w:pPr>
      <w:r>
        <w:rPr>
          <w:rFonts w:hint="eastAsia" w:ascii="宋体" w:hAnsi="宋体"/>
          <w:bCs/>
          <w:color w:val="000000" w:themeColor="text1"/>
          <w:sz w:val="24"/>
          <w:szCs w:val="24"/>
        </w:rPr>
        <w:t>16.评审委员会认定供应商的报价明显低于其他通过符合性审查供应商的报价，有可能影响产品质量或者不能诚信履约，且供应商不能应评审委员会要求在评审现场合理的时间内提供书面说明（必要时评审委员会可要求供应商提交相关证明材料）证明其报价合理性的；</w:t>
      </w:r>
    </w:p>
    <w:p>
      <w:pPr>
        <w:tabs>
          <w:tab w:val="left" w:pos="762"/>
          <w:tab w:val="left" w:pos="945"/>
        </w:tabs>
        <w:spacing w:line="360" w:lineRule="auto"/>
        <w:ind w:firstLine="480" w:firstLineChars="200"/>
        <w:rPr>
          <w:rFonts w:ascii="宋体" w:hAnsi="宋体"/>
          <w:bCs/>
          <w:color w:val="000000" w:themeColor="text1"/>
          <w:sz w:val="24"/>
          <w:szCs w:val="24"/>
        </w:rPr>
      </w:pPr>
      <w:r>
        <w:rPr>
          <w:rFonts w:hint="eastAsia" w:ascii="宋体" w:hAnsi="宋体"/>
          <w:bCs/>
          <w:color w:val="000000" w:themeColor="text1"/>
          <w:sz w:val="24"/>
          <w:szCs w:val="24"/>
        </w:rPr>
        <w:t>17.除单一来源采购项目外，为采购项目提供整体设计、规范编制或者项目管理、监理、检测等服务的；</w:t>
      </w:r>
    </w:p>
    <w:p>
      <w:pPr>
        <w:tabs>
          <w:tab w:val="left" w:pos="762"/>
          <w:tab w:val="left" w:pos="945"/>
        </w:tabs>
        <w:spacing w:line="360" w:lineRule="auto"/>
        <w:ind w:firstLine="480" w:firstLineChars="200"/>
        <w:rPr>
          <w:rFonts w:ascii="宋体" w:hAnsi="宋体"/>
          <w:bCs/>
          <w:color w:val="000000" w:themeColor="text1"/>
          <w:sz w:val="24"/>
          <w:szCs w:val="24"/>
        </w:rPr>
      </w:pPr>
      <w:r>
        <w:rPr>
          <w:rFonts w:hint="eastAsia" w:ascii="宋体" w:hAnsi="宋体"/>
          <w:bCs/>
          <w:color w:val="000000" w:themeColor="text1"/>
          <w:sz w:val="24"/>
          <w:szCs w:val="24"/>
        </w:rPr>
        <w:t>18.响应文件内容不全或不符合采购文件中规定的其它实质性要求的；</w:t>
      </w:r>
    </w:p>
    <w:p>
      <w:pPr>
        <w:tabs>
          <w:tab w:val="left" w:pos="762"/>
          <w:tab w:val="left" w:pos="945"/>
        </w:tabs>
        <w:spacing w:line="360" w:lineRule="auto"/>
        <w:ind w:firstLine="480" w:firstLineChars="200"/>
        <w:rPr>
          <w:rFonts w:ascii="宋体" w:hAnsi="宋体"/>
          <w:bCs/>
          <w:color w:val="000000" w:themeColor="text1"/>
          <w:sz w:val="24"/>
          <w:szCs w:val="24"/>
        </w:rPr>
      </w:pPr>
      <w:r>
        <w:rPr>
          <w:rFonts w:hint="eastAsia" w:ascii="宋体" w:hAnsi="宋体"/>
          <w:bCs/>
          <w:color w:val="000000" w:themeColor="text1"/>
          <w:sz w:val="24"/>
          <w:szCs w:val="24"/>
        </w:rPr>
        <w:t>19.法律法规和采购文件规定的其它无效情形。</w:t>
      </w:r>
    </w:p>
    <w:p>
      <w:pPr>
        <w:spacing w:line="360" w:lineRule="auto"/>
        <w:rPr>
          <w:b/>
          <w:bCs/>
          <w:sz w:val="24"/>
          <w:szCs w:val="24"/>
        </w:rPr>
      </w:pPr>
      <w:r>
        <w:rPr>
          <w:rFonts w:hint="eastAsia"/>
          <w:b/>
          <w:bCs/>
          <w:sz w:val="24"/>
          <w:szCs w:val="24"/>
        </w:rPr>
        <w:t>九、磋商、评审</w:t>
      </w:r>
    </w:p>
    <w:p>
      <w:pPr>
        <w:tabs>
          <w:tab w:val="left" w:pos="630"/>
          <w:tab w:val="left" w:pos="1050"/>
        </w:tabs>
        <w:spacing w:line="360" w:lineRule="auto"/>
        <w:ind w:firstLine="480" w:firstLineChars="200"/>
        <w:rPr>
          <w:rFonts w:ascii="宋体" w:hAnsi="宋体"/>
          <w:bCs/>
          <w:color w:val="000000"/>
          <w:sz w:val="24"/>
          <w:szCs w:val="24"/>
        </w:rPr>
      </w:pPr>
      <w:r>
        <w:rPr>
          <w:rFonts w:hint="eastAsia" w:ascii="宋体" w:hAnsi="宋体"/>
          <w:bCs/>
          <w:color w:val="000000"/>
          <w:sz w:val="24"/>
          <w:szCs w:val="24"/>
        </w:rPr>
        <w:t>磋商、评审工作由</w:t>
      </w:r>
      <w:r>
        <w:rPr>
          <w:rFonts w:hint="eastAsia" w:ascii="宋体" w:hAnsi="宋体"/>
          <w:sz w:val="24"/>
        </w:rPr>
        <w:t>采购代理机构</w:t>
      </w:r>
      <w:r>
        <w:rPr>
          <w:rFonts w:hint="eastAsia" w:ascii="宋体" w:hAnsi="宋体"/>
          <w:bCs/>
          <w:color w:val="000000"/>
          <w:sz w:val="24"/>
          <w:szCs w:val="24"/>
        </w:rPr>
        <w:t>负责组织。</w:t>
      </w:r>
    </w:p>
    <w:p>
      <w:pPr>
        <w:tabs>
          <w:tab w:val="left" w:pos="1050"/>
        </w:tabs>
        <w:spacing w:line="360" w:lineRule="auto"/>
        <w:ind w:firstLine="480" w:firstLineChars="200"/>
        <w:rPr>
          <w:rFonts w:ascii="宋体" w:hAnsi="宋体"/>
          <w:bCs/>
          <w:color w:val="000000"/>
          <w:sz w:val="24"/>
          <w:szCs w:val="24"/>
        </w:rPr>
      </w:pPr>
      <w:r>
        <w:rPr>
          <w:rFonts w:hint="eastAsia" w:ascii="宋体" w:hAnsi="宋体"/>
          <w:bCs/>
          <w:color w:val="000000"/>
          <w:sz w:val="24"/>
          <w:szCs w:val="24"/>
        </w:rPr>
        <w:t>具体磋商、评审事务由依法组建的磋商小组负责。如有争议最终由磋商小组认定。</w:t>
      </w:r>
    </w:p>
    <w:p>
      <w:pPr>
        <w:tabs>
          <w:tab w:val="left" w:pos="525"/>
          <w:tab w:val="left" w:pos="630"/>
          <w:tab w:val="left" w:pos="945"/>
        </w:tabs>
        <w:spacing w:line="360" w:lineRule="auto"/>
        <w:ind w:left="480"/>
        <w:rPr>
          <w:rFonts w:ascii="宋体" w:hAnsi="宋体"/>
          <w:bCs/>
          <w:color w:val="000000"/>
          <w:sz w:val="24"/>
          <w:szCs w:val="24"/>
        </w:rPr>
      </w:pPr>
      <w:r>
        <w:rPr>
          <w:rFonts w:hint="eastAsia" w:ascii="宋体" w:hAnsi="宋体"/>
          <w:bCs/>
          <w:color w:val="000000"/>
          <w:sz w:val="24"/>
          <w:szCs w:val="24"/>
        </w:rPr>
        <w:t>1.响应文件的审查</w:t>
      </w:r>
    </w:p>
    <w:p>
      <w:pPr>
        <w:tabs>
          <w:tab w:val="left" w:pos="510"/>
          <w:tab w:val="left" w:pos="630"/>
          <w:tab w:val="left" w:pos="945"/>
          <w:tab w:val="left" w:pos="1155"/>
        </w:tabs>
        <w:spacing w:line="360" w:lineRule="auto"/>
        <w:ind w:firstLine="480" w:firstLineChars="200"/>
        <w:rPr>
          <w:rFonts w:ascii="宋体" w:hAnsi="宋体"/>
          <w:bCs/>
          <w:color w:val="000000"/>
          <w:sz w:val="24"/>
          <w:szCs w:val="24"/>
        </w:rPr>
      </w:pPr>
      <w:r>
        <w:rPr>
          <w:rFonts w:hint="eastAsia" w:ascii="宋体" w:hAnsi="宋体"/>
          <w:bCs/>
          <w:color w:val="000000"/>
          <w:sz w:val="24"/>
          <w:szCs w:val="24"/>
        </w:rPr>
        <w:t>（1）</w:t>
      </w:r>
      <w:r>
        <w:rPr>
          <w:rFonts w:ascii="宋体" w:hAnsi="宋体"/>
          <w:bCs/>
          <w:color w:val="000000"/>
          <w:sz w:val="24"/>
          <w:szCs w:val="24"/>
        </w:rPr>
        <w:t>报价</w:t>
      </w:r>
      <w:r>
        <w:rPr>
          <w:rFonts w:hint="eastAsia" w:ascii="宋体" w:hAnsi="宋体"/>
          <w:bCs/>
          <w:color w:val="000000"/>
          <w:sz w:val="24"/>
          <w:szCs w:val="24"/>
        </w:rPr>
        <w:t>一览表</w:t>
      </w:r>
      <w:r>
        <w:rPr>
          <w:rFonts w:ascii="宋体" w:hAnsi="宋体"/>
          <w:bCs/>
          <w:color w:val="000000"/>
          <w:sz w:val="24"/>
          <w:szCs w:val="24"/>
        </w:rPr>
        <w:t>内容与明细表内容不一致的，以报价</w:t>
      </w:r>
      <w:r>
        <w:rPr>
          <w:rFonts w:hint="eastAsia" w:ascii="宋体" w:hAnsi="宋体"/>
          <w:bCs/>
          <w:color w:val="000000"/>
          <w:sz w:val="24"/>
          <w:szCs w:val="24"/>
        </w:rPr>
        <w:t>一览表</w:t>
      </w:r>
      <w:r>
        <w:rPr>
          <w:rFonts w:ascii="宋体" w:hAnsi="宋体"/>
          <w:bCs/>
          <w:color w:val="000000"/>
          <w:sz w:val="24"/>
          <w:szCs w:val="24"/>
        </w:rPr>
        <w:t>为准</w:t>
      </w:r>
      <w:r>
        <w:rPr>
          <w:rFonts w:hint="eastAsia" w:ascii="宋体" w:hAnsi="宋体"/>
          <w:bCs/>
          <w:color w:val="000000"/>
          <w:sz w:val="24"/>
          <w:szCs w:val="24"/>
        </w:rPr>
        <w:t>。</w:t>
      </w:r>
    </w:p>
    <w:p>
      <w:pPr>
        <w:tabs>
          <w:tab w:val="left" w:pos="630"/>
          <w:tab w:val="left" w:pos="945"/>
          <w:tab w:val="left" w:pos="1155"/>
        </w:tabs>
        <w:spacing w:line="360" w:lineRule="auto"/>
        <w:ind w:firstLine="480" w:firstLineChars="200"/>
        <w:rPr>
          <w:rFonts w:ascii="宋体" w:hAnsi="宋体"/>
          <w:bCs/>
          <w:color w:val="000000"/>
          <w:sz w:val="24"/>
          <w:szCs w:val="24"/>
        </w:rPr>
      </w:pPr>
      <w:r>
        <w:rPr>
          <w:rFonts w:hint="eastAsia" w:ascii="宋体" w:hAnsi="宋体"/>
          <w:bCs/>
          <w:color w:val="000000"/>
          <w:sz w:val="24"/>
          <w:szCs w:val="24"/>
        </w:rPr>
        <w:t>大写金额和小写金额不一致的，以大写金额为准；总价金额与按单价汇总金额不一致的，以单价金额计算结果为准；单价金额小数点有明显错位的，应以总价为准，并修改单价；对不同文字文本响应文件的解释发生异议的，以中文文本为准。</w:t>
      </w:r>
    </w:p>
    <w:p>
      <w:pPr>
        <w:pStyle w:val="110"/>
        <w:numPr>
          <w:ilvl w:val="0"/>
          <w:numId w:val="3"/>
        </w:numPr>
        <w:tabs>
          <w:tab w:val="left" w:pos="510"/>
          <w:tab w:val="left" w:pos="630"/>
          <w:tab w:val="left" w:pos="945"/>
          <w:tab w:val="left" w:pos="1155"/>
        </w:tabs>
        <w:spacing w:line="360" w:lineRule="auto"/>
        <w:ind w:firstLineChars="0"/>
        <w:rPr>
          <w:rFonts w:ascii="宋体" w:hAnsi="宋体"/>
          <w:bCs/>
          <w:color w:val="000000"/>
          <w:sz w:val="24"/>
          <w:szCs w:val="24"/>
        </w:rPr>
      </w:pPr>
      <w:r>
        <w:rPr>
          <w:rFonts w:hint="eastAsia" w:ascii="宋体" w:hAnsi="宋体"/>
          <w:bCs/>
          <w:color w:val="000000"/>
          <w:sz w:val="24"/>
          <w:szCs w:val="24"/>
        </w:rPr>
        <w:t>正本与副本不符，以正本为准。</w:t>
      </w:r>
    </w:p>
    <w:p>
      <w:pPr>
        <w:tabs>
          <w:tab w:val="left" w:pos="525"/>
          <w:tab w:val="left" w:pos="840"/>
          <w:tab w:val="left" w:pos="945"/>
        </w:tabs>
        <w:spacing w:line="360" w:lineRule="auto"/>
        <w:ind w:left="570"/>
        <w:rPr>
          <w:rFonts w:ascii="宋体" w:hAnsi="宋体"/>
          <w:bCs/>
          <w:color w:val="000000"/>
          <w:sz w:val="24"/>
          <w:szCs w:val="24"/>
        </w:rPr>
      </w:pPr>
      <w:r>
        <w:rPr>
          <w:rFonts w:hint="eastAsia" w:ascii="宋体" w:hAnsi="宋体"/>
          <w:bCs/>
          <w:color w:val="000000"/>
          <w:sz w:val="24"/>
        </w:rPr>
        <w:t>2.磋商、</w:t>
      </w:r>
      <w:r>
        <w:rPr>
          <w:rFonts w:ascii="宋体" w:hAnsi="宋体"/>
          <w:bCs/>
          <w:color w:val="000000"/>
          <w:sz w:val="24"/>
        </w:rPr>
        <w:t>评</w:t>
      </w:r>
      <w:r>
        <w:rPr>
          <w:rFonts w:hint="eastAsia" w:ascii="宋体" w:hAnsi="宋体"/>
          <w:bCs/>
          <w:color w:val="000000"/>
          <w:sz w:val="24"/>
        </w:rPr>
        <w:t>审</w:t>
      </w:r>
      <w:r>
        <w:rPr>
          <w:rFonts w:ascii="宋体" w:hAnsi="宋体"/>
          <w:bCs/>
          <w:color w:val="000000"/>
          <w:sz w:val="24"/>
        </w:rPr>
        <w:t>程序</w:t>
      </w:r>
    </w:p>
    <w:p>
      <w:pPr>
        <w:tabs>
          <w:tab w:val="left" w:pos="945"/>
          <w:tab w:val="left" w:pos="1104"/>
          <w:tab w:val="left" w:pos="1155"/>
        </w:tabs>
        <w:spacing w:line="360" w:lineRule="auto"/>
        <w:ind w:firstLine="480" w:firstLineChars="200"/>
        <w:rPr>
          <w:rFonts w:ascii="宋体" w:hAnsi="宋体"/>
          <w:bCs/>
          <w:color w:val="000000"/>
          <w:sz w:val="24"/>
          <w:szCs w:val="24"/>
        </w:rPr>
      </w:pPr>
      <w:r>
        <w:rPr>
          <w:rFonts w:hint="eastAsia" w:ascii="宋体" w:hAnsi="宋体"/>
          <w:bCs/>
          <w:color w:val="000000"/>
          <w:sz w:val="24"/>
        </w:rPr>
        <w:t>（1）</w:t>
      </w:r>
      <w:r>
        <w:rPr>
          <w:rFonts w:ascii="宋体" w:hAnsi="宋体"/>
          <w:bCs/>
          <w:color w:val="000000"/>
          <w:sz w:val="24"/>
        </w:rPr>
        <w:t>响应文件初审。初审分为资格性审查和符合性审查</w:t>
      </w:r>
      <w:r>
        <w:rPr>
          <w:rFonts w:ascii="宋体" w:hAnsi="宋体"/>
          <w:bCs/>
          <w:color w:val="000000"/>
          <w:sz w:val="24"/>
          <w:szCs w:val="24"/>
        </w:rPr>
        <w:t>。</w:t>
      </w:r>
      <w:r>
        <w:rPr>
          <w:rFonts w:hint="eastAsia" w:ascii="宋体" w:hAnsi="宋体"/>
          <w:bCs/>
          <w:color w:val="000000"/>
          <w:sz w:val="24"/>
          <w:szCs w:val="24"/>
        </w:rPr>
        <w:t xml:space="preserve"> </w:t>
      </w:r>
    </w:p>
    <w:p>
      <w:pPr>
        <w:numPr>
          <w:ilvl w:val="0"/>
          <w:numId w:val="4"/>
        </w:numPr>
        <w:tabs>
          <w:tab w:val="left" w:pos="210"/>
          <w:tab w:val="left" w:pos="945"/>
          <w:tab w:val="left" w:pos="1365"/>
          <w:tab w:val="clear" w:pos="570"/>
        </w:tabs>
        <w:spacing w:line="360" w:lineRule="auto"/>
        <w:ind w:left="0" w:firstLine="480" w:firstLineChars="200"/>
        <w:rPr>
          <w:rFonts w:ascii="宋体" w:hAnsi="宋体"/>
          <w:bCs/>
          <w:color w:val="000000"/>
          <w:sz w:val="24"/>
        </w:rPr>
      </w:pPr>
      <w:r>
        <w:rPr>
          <w:rFonts w:ascii="宋体" w:hAnsi="宋体"/>
          <w:bCs/>
          <w:color w:val="000000"/>
          <w:sz w:val="24"/>
        </w:rPr>
        <w:t>资格性审查。依据法律法规和采购文件的规定，对响应文件中的资格证明、</w:t>
      </w:r>
      <w:r>
        <w:rPr>
          <w:rFonts w:hint="eastAsia" w:ascii="宋体" w:hAnsi="宋体"/>
          <w:bCs/>
          <w:color w:val="000000"/>
          <w:sz w:val="24"/>
        </w:rPr>
        <w:t>投标</w:t>
      </w:r>
      <w:r>
        <w:rPr>
          <w:rFonts w:ascii="宋体" w:hAnsi="宋体"/>
          <w:bCs/>
          <w:color w:val="000000"/>
          <w:sz w:val="24"/>
        </w:rPr>
        <w:t>保证金等进行审查</w:t>
      </w:r>
      <w:r>
        <w:rPr>
          <w:rFonts w:hint="eastAsia" w:ascii="宋体" w:hAnsi="宋体"/>
          <w:bCs/>
          <w:color w:val="000000"/>
          <w:sz w:val="24"/>
        </w:rPr>
        <w:t>；</w:t>
      </w:r>
      <w:r>
        <w:rPr>
          <w:rFonts w:hint="eastAsia" w:ascii="宋体" w:hAnsi="宋体"/>
          <w:bCs/>
          <w:color w:val="000000"/>
          <w:sz w:val="24"/>
          <w:szCs w:val="24"/>
        </w:rPr>
        <w:t>通过“信用中国”网站（</w:t>
      </w:r>
      <w:r>
        <w:fldChar w:fldCharType="begin"/>
      </w:r>
      <w:r>
        <w:instrText xml:space="preserve"> HYPERLINK "http://www.creditchina.gov.cn" </w:instrText>
      </w:r>
      <w:r>
        <w:fldChar w:fldCharType="separate"/>
      </w:r>
      <w:r>
        <w:rPr>
          <w:rFonts w:hint="eastAsia" w:ascii="宋体" w:hAnsi="宋体"/>
          <w:bCs/>
          <w:color w:val="000000"/>
          <w:sz w:val="24"/>
          <w:szCs w:val="24"/>
        </w:rPr>
        <w:t>www.creditchina.gov.cn</w:t>
      </w:r>
      <w:r>
        <w:rPr>
          <w:rFonts w:hint="eastAsia" w:ascii="宋体" w:hAnsi="宋体"/>
          <w:bCs/>
          <w:color w:val="000000"/>
          <w:sz w:val="24"/>
          <w:szCs w:val="24"/>
        </w:rPr>
        <w:fldChar w:fldCharType="end"/>
      </w:r>
      <w:r>
        <w:rPr>
          <w:rFonts w:hint="eastAsia" w:ascii="宋体" w:hAnsi="宋体"/>
          <w:bCs/>
          <w:color w:val="000000"/>
          <w:sz w:val="24"/>
          <w:szCs w:val="24"/>
        </w:rPr>
        <w:t>）查询报价供应商在报价截止时间之前，是否被列入</w:t>
      </w:r>
      <w:r>
        <w:rPr>
          <w:rFonts w:hint="eastAsia" w:ascii="宋体" w:hAnsi="宋体"/>
          <w:color w:val="000000"/>
          <w:sz w:val="24"/>
          <w:szCs w:val="24"/>
        </w:rPr>
        <w:t>失信被执行人、重大税收违法案件当事人名单、政府采购严重违法失信行为记录名单，</w:t>
      </w:r>
      <w:r>
        <w:rPr>
          <w:rFonts w:hint="eastAsia" w:ascii="宋体" w:hAnsi="宋体"/>
          <w:bCs/>
          <w:color w:val="000000"/>
          <w:sz w:val="24"/>
        </w:rPr>
        <w:t>以确定供应商是否具备报价资格。</w:t>
      </w:r>
    </w:p>
    <w:p>
      <w:pPr>
        <w:numPr>
          <w:ilvl w:val="0"/>
          <w:numId w:val="4"/>
        </w:numPr>
        <w:tabs>
          <w:tab w:val="left" w:pos="210"/>
          <w:tab w:val="left" w:pos="945"/>
          <w:tab w:val="left" w:pos="1365"/>
          <w:tab w:val="clear" w:pos="570"/>
        </w:tabs>
        <w:spacing w:line="360" w:lineRule="auto"/>
        <w:ind w:left="0" w:firstLine="523" w:firstLineChars="218"/>
        <w:rPr>
          <w:rFonts w:ascii="宋体" w:hAnsi="宋体"/>
          <w:bCs/>
          <w:color w:val="000000"/>
          <w:sz w:val="24"/>
        </w:rPr>
      </w:pPr>
      <w:r>
        <w:rPr>
          <w:rFonts w:ascii="宋体" w:hAnsi="宋体"/>
          <w:bCs/>
          <w:color w:val="000000"/>
          <w:sz w:val="24"/>
        </w:rPr>
        <w:t>符合性审查。依据采购文件的规定，从响应文件的有效性、完整性和对采购文件的响应程度进行审查，以确定是否对采购文件的实质性要求作出响应</w:t>
      </w:r>
      <w:r>
        <w:rPr>
          <w:rFonts w:hint="eastAsia" w:ascii="宋体" w:hAnsi="宋体"/>
          <w:bCs/>
          <w:color w:val="000000"/>
          <w:sz w:val="24"/>
        </w:rPr>
        <w:t>。</w:t>
      </w:r>
    </w:p>
    <w:p>
      <w:pPr>
        <w:tabs>
          <w:tab w:val="left" w:pos="945"/>
          <w:tab w:val="left" w:pos="1104"/>
          <w:tab w:val="left" w:pos="1155"/>
        </w:tabs>
        <w:spacing w:line="360" w:lineRule="auto"/>
        <w:ind w:firstLine="480" w:firstLineChars="200"/>
        <w:rPr>
          <w:rFonts w:ascii="宋体" w:hAnsi="宋体"/>
          <w:bCs/>
          <w:color w:val="000000"/>
          <w:sz w:val="24"/>
          <w:szCs w:val="24"/>
        </w:rPr>
      </w:pPr>
      <w:r>
        <w:rPr>
          <w:rFonts w:hint="eastAsia" w:ascii="宋体" w:hAnsi="宋体"/>
          <w:bCs/>
          <w:color w:val="000000"/>
          <w:sz w:val="24"/>
          <w:szCs w:val="24"/>
        </w:rPr>
        <w:t>（2）</w:t>
      </w:r>
      <w:r>
        <w:rPr>
          <w:rFonts w:ascii="宋体" w:hAnsi="宋体"/>
          <w:bCs/>
          <w:color w:val="000000"/>
          <w:sz w:val="24"/>
          <w:szCs w:val="24"/>
        </w:rPr>
        <w:t>澄清有关问题。对响应文件中含义不明确、同类问题表述不一致或者有明显文字和计算错误的内容，磋商小组可以书面形式（应当由磋商小组专家签字）要求供应商作出必要的澄清、说明或者纠正。供应商的澄清、说明或者补正应当采用书面形式，由其授权的代表签字</w:t>
      </w:r>
      <w:r>
        <w:rPr>
          <w:rFonts w:hint="eastAsia" w:ascii="宋体" w:hAnsi="宋体"/>
          <w:bCs/>
          <w:color w:val="000000"/>
          <w:sz w:val="24"/>
          <w:szCs w:val="24"/>
        </w:rPr>
        <w:t>。</w:t>
      </w:r>
    </w:p>
    <w:p>
      <w:pPr>
        <w:tabs>
          <w:tab w:val="left" w:pos="945"/>
          <w:tab w:val="left" w:pos="1104"/>
          <w:tab w:val="left" w:pos="1155"/>
        </w:tabs>
        <w:spacing w:line="360" w:lineRule="auto"/>
        <w:ind w:firstLine="480" w:firstLineChars="200"/>
        <w:rPr>
          <w:rFonts w:ascii="宋体" w:hAnsi="宋体"/>
          <w:bCs/>
          <w:color w:val="000000"/>
          <w:sz w:val="24"/>
          <w:szCs w:val="24"/>
        </w:rPr>
      </w:pPr>
      <w:r>
        <w:rPr>
          <w:rFonts w:hint="eastAsia" w:ascii="宋体" w:hAnsi="宋体"/>
          <w:bCs/>
          <w:color w:val="000000"/>
          <w:sz w:val="24"/>
          <w:szCs w:val="24"/>
        </w:rPr>
        <w:t>（3）磋商小组讨论、确定磋商程序和磋商内容。</w:t>
      </w:r>
    </w:p>
    <w:p>
      <w:pPr>
        <w:tabs>
          <w:tab w:val="left" w:pos="945"/>
          <w:tab w:val="left" w:pos="1104"/>
        </w:tabs>
        <w:spacing w:line="360" w:lineRule="auto"/>
        <w:ind w:firstLine="480" w:firstLineChars="200"/>
        <w:rPr>
          <w:rFonts w:ascii="宋体" w:hAnsi="宋体"/>
          <w:bCs/>
          <w:color w:val="000000"/>
          <w:sz w:val="24"/>
          <w:szCs w:val="24"/>
        </w:rPr>
      </w:pPr>
      <w:r>
        <w:rPr>
          <w:rFonts w:hint="eastAsia" w:ascii="宋体" w:hAnsi="宋体"/>
          <w:bCs/>
          <w:color w:val="000000"/>
          <w:sz w:val="24"/>
          <w:szCs w:val="24"/>
        </w:rPr>
        <w:t>（4）磋商小组集中与单一供应商分别进行磋商。</w:t>
      </w:r>
      <w:r>
        <w:rPr>
          <w:rFonts w:hint="eastAsia" w:ascii="宋体" w:hAnsi="宋体"/>
          <w:b/>
          <w:bCs/>
          <w:color w:val="000000"/>
          <w:sz w:val="24"/>
          <w:szCs w:val="24"/>
        </w:rPr>
        <w:t>磋商轮次由磋商小组视情况决定。</w:t>
      </w:r>
    </w:p>
    <w:p>
      <w:pPr>
        <w:tabs>
          <w:tab w:val="left" w:pos="945"/>
          <w:tab w:val="left" w:pos="1104"/>
        </w:tabs>
        <w:spacing w:line="360" w:lineRule="auto"/>
        <w:ind w:firstLine="480" w:firstLineChars="200"/>
        <w:rPr>
          <w:rFonts w:ascii="宋体" w:hAnsi="宋体"/>
          <w:bCs/>
          <w:color w:val="000000"/>
          <w:sz w:val="24"/>
          <w:szCs w:val="24"/>
        </w:rPr>
      </w:pPr>
      <w:r>
        <w:rPr>
          <w:rFonts w:hint="eastAsia" w:ascii="宋体" w:hAnsi="宋体"/>
          <w:bCs/>
          <w:color w:val="000000"/>
          <w:sz w:val="24"/>
          <w:szCs w:val="24"/>
        </w:rPr>
        <w:t>（5）</w:t>
      </w:r>
      <w:r>
        <w:rPr>
          <w:rFonts w:ascii="宋体" w:hAnsi="宋体"/>
          <w:bCs/>
          <w:color w:val="000000"/>
          <w:sz w:val="24"/>
          <w:szCs w:val="24"/>
        </w:rPr>
        <w:t>在磋商过程中，磋商小组可以根据采购文件和磋商情况实质性变动采购需求中的技术、服务要求以及合同草案条款，但不得变动采购文件中的其他内容。对采购文件作出的实质性变动是采购文件的有效组成部分</w:t>
      </w:r>
      <w:r>
        <w:rPr>
          <w:rFonts w:hint="eastAsia" w:ascii="宋体" w:hAnsi="宋体"/>
          <w:bCs/>
          <w:color w:val="000000"/>
          <w:sz w:val="24"/>
          <w:szCs w:val="24"/>
        </w:rPr>
        <w:t>。如有实质性变动，磋商小组将以书面形式通知所有参加磋商的供应商。</w:t>
      </w:r>
      <w:r>
        <w:rPr>
          <w:rFonts w:ascii="宋体" w:hAnsi="宋体"/>
          <w:bCs/>
          <w:color w:val="000000"/>
          <w:sz w:val="24"/>
          <w:szCs w:val="24"/>
        </w:rPr>
        <w:t>供应商应当按照采购文件的变动情况和磋商小组的要求</w:t>
      </w:r>
      <w:r>
        <w:rPr>
          <w:rFonts w:hint="eastAsia" w:ascii="宋体" w:hAnsi="宋体"/>
          <w:bCs/>
          <w:color w:val="000000"/>
          <w:sz w:val="24"/>
          <w:szCs w:val="24"/>
        </w:rPr>
        <w:t>在规定的时间内</w:t>
      </w:r>
      <w:r>
        <w:rPr>
          <w:rFonts w:ascii="宋体" w:hAnsi="宋体"/>
          <w:bCs/>
          <w:color w:val="000000"/>
          <w:sz w:val="24"/>
          <w:szCs w:val="24"/>
        </w:rPr>
        <w:t>重新提交响应文件，并由其法定代表人或授权代表签字或者加盖公章。</w:t>
      </w:r>
      <w:r>
        <w:rPr>
          <w:rFonts w:hint="eastAsia" w:ascii="宋体" w:hAnsi="宋体"/>
          <w:bCs/>
          <w:color w:val="000000"/>
          <w:sz w:val="24"/>
          <w:szCs w:val="24"/>
        </w:rPr>
        <w:t>如有负偏离，将作为无效报价。</w:t>
      </w:r>
    </w:p>
    <w:p>
      <w:pPr>
        <w:tabs>
          <w:tab w:val="left" w:pos="945"/>
        </w:tabs>
        <w:spacing w:line="360" w:lineRule="auto"/>
        <w:ind w:firstLine="480" w:firstLineChars="200"/>
        <w:rPr>
          <w:rFonts w:ascii="宋体" w:hAnsi="宋体"/>
          <w:bCs/>
          <w:color w:val="000000"/>
          <w:sz w:val="24"/>
        </w:rPr>
      </w:pPr>
      <w:r>
        <w:rPr>
          <w:rFonts w:hint="eastAsia" w:ascii="宋体" w:hAnsi="宋体"/>
          <w:bCs/>
          <w:color w:val="000000"/>
          <w:sz w:val="24"/>
        </w:rPr>
        <w:t>3.评审方法</w:t>
      </w:r>
    </w:p>
    <w:p>
      <w:pPr>
        <w:tabs>
          <w:tab w:val="left" w:pos="900"/>
        </w:tabs>
        <w:spacing w:line="360" w:lineRule="auto"/>
        <w:ind w:firstLine="477" w:firstLineChars="199"/>
        <w:rPr>
          <w:rFonts w:ascii="宋体" w:hAnsi="宋体"/>
          <w:sz w:val="24"/>
          <w:szCs w:val="24"/>
        </w:rPr>
      </w:pPr>
      <w:r>
        <w:rPr>
          <w:rFonts w:hint="eastAsia" w:ascii="宋体" w:hAnsi="宋体"/>
          <w:sz w:val="24"/>
          <w:szCs w:val="24"/>
        </w:rPr>
        <w:t>经磋商确定最终采购需求和提交最后报价的供应商后，由磋商小组采用综合评分法对提交最后报价的供应商的响应文件和最后报价进行综合评分。</w:t>
      </w:r>
    </w:p>
    <w:p>
      <w:pPr>
        <w:tabs>
          <w:tab w:val="left" w:pos="945"/>
        </w:tabs>
        <w:spacing w:line="360" w:lineRule="auto"/>
        <w:ind w:firstLine="480" w:firstLineChars="200"/>
        <w:rPr>
          <w:rFonts w:ascii="宋体" w:hAnsi="宋体"/>
          <w:bCs/>
          <w:color w:val="000000"/>
          <w:sz w:val="24"/>
          <w:szCs w:val="24"/>
        </w:rPr>
      </w:pPr>
      <w:r>
        <w:rPr>
          <w:rFonts w:hint="eastAsia" w:ascii="宋体" w:hAnsi="宋体"/>
          <w:bCs/>
          <w:color w:val="000000"/>
          <w:sz w:val="24"/>
          <w:szCs w:val="24"/>
        </w:rPr>
        <w:t>磋商小组遵循公平、公正、择优原则，独立按照评分标准分别评定供应商的分值；各供应商的评审得分为各评委所评定分值的平均值，并按高低顺序排列，响应文件满足采购文件全部实质性要求且按评审因素的量化指标评审得分最高的供应商排名第一，为成交单位。若评审</w:t>
      </w:r>
      <w:r>
        <w:rPr>
          <w:rFonts w:ascii="宋体" w:hAnsi="宋体"/>
          <w:bCs/>
          <w:color w:val="000000"/>
          <w:sz w:val="24"/>
          <w:szCs w:val="24"/>
        </w:rPr>
        <w:t>得分相同</w:t>
      </w:r>
      <w:r>
        <w:rPr>
          <w:rFonts w:hint="eastAsia" w:ascii="宋体" w:hAnsi="宋体"/>
          <w:bCs/>
          <w:color w:val="000000"/>
          <w:sz w:val="24"/>
          <w:szCs w:val="24"/>
        </w:rPr>
        <w:t>的</w:t>
      </w:r>
      <w:r>
        <w:rPr>
          <w:rFonts w:ascii="宋体" w:hAnsi="宋体"/>
          <w:bCs/>
          <w:color w:val="000000"/>
          <w:sz w:val="24"/>
          <w:szCs w:val="24"/>
        </w:rPr>
        <w:t>，按</w:t>
      </w:r>
      <w:r>
        <w:rPr>
          <w:rFonts w:hint="eastAsia" w:ascii="宋体" w:hAnsi="宋体"/>
          <w:bCs/>
          <w:color w:val="000000"/>
          <w:sz w:val="24"/>
          <w:szCs w:val="24"/>
        </w:rPr>
        <w:t>最后</w:t>
      </w:r>
      <w:r>
        <w:rPr>
          <w:rFonts w:ascii="宋体" w:hAnsi="宋体"/>
          <w:bCs/>
          <w:color w:val="000000"/>
          <w:sz w:val="24"/>
          <w:szCs w:val="24"/>
        </w:rPr>
        <w:t>报价由低到高顺序排列</w:t>
      </w:r>
      <w:r>
        <w:rPr>
          <w:rFonts w:hint="eastAsia" w:ascii="宋体" w:hAnsi="宋体"/>
          <w:bCs/>
          <w:color w:val="000000"/>
          <w:sz w:val="24"/>
          <w:szCs w:val="24"/>
        </w:rPr>
        <w:t>；评审</w:t>
      </w:r>
      <w:r>
        <w:rPr>
          <w:rFonts w:ascii="宋体" w:hAnsi="宋体"/>
          <w:bCs/>
          <w:color w:val="000000"/>
          <w:sz w:val="24"/>
          <w:szCs w:val="24"/>
        </w:rPr>
        <w:t>得分且</w:t>
      </w:r>
      <w:r>
        <w:rPr>
          <w:rFonts w:hint="eastAsia" w:ascii="宋体" w:hAnsi="宋体"/>
          <w:bCs/>
          <w:color w:val="000000"/>
          <w:sz w:val="24"/>
          <w:szCs w:val="24"/>
        </w:rPr>
        <w:t>最后</w:t>
      </w:r>
      <w:r>
        <w:rPr>
          <w:rFonts w:ascii="宋体" w:hAnsi="宋体"/>
          <w:bCs/>
          <w:color w:val="000000"/>
          <w:sz w:val="24"/>
          <w:szCs w:val="24"/>
        </w:rPr>
        <w:t>报价相同</w:t>
      </w:r>
      <w:r>
        <w:rPr>
          <w:rFonts w:hint="eastAsia" w:ascii="宋体" w:hAnsi="宋体"/>
          <w:bCs/>
          <w:color w:val="000000"/>
          <w:sz w:val="24"/>
          <w:szCs w:val="24"/>
        </w:rPr>
        <w:t>的</w:t>
      </w:r>
      <w:r>
        <w:rPr>
          <w:rFonts w:ascii="宋体" w:hAnsi="宋体"/>
          <w:bCs/>
          <w:color w:val="000000"/>
          <w:sz w:val="24"/>
          <w:szCs w:val="24"/>
        </w:rPr>
        <w:t>，</w:t>
      </w:r>
      <w:r>
        <w:rPr>
          <w:rFonts w:hint="eastAsia" w:ascii="宋体" w:hAnsi="宋体"/>
          <w:bCs/>
          <w:color w:val="000000"/>
          <w:sz w:val="24"/>
          <w:szCs w:val="24"/>
        </w:rPr>
        <w:t>按</w:t>
      </w:r>
      <w:r>
        <w:rPr>
          <w:rFonts w:ascii="宋体" w:hAnsi="宋体"/>
          <w:bCs/>
          <w:color w:val="000000"/>
          <w:sz w:val="24"/>
          <w:szCs w:val="24"/>
        </w:rPr>
        <w:t>技术指标优劣顺序排列</w:t>
      </w:r>
      <w:r>
        <w:rPr>
          <w:rFonts w:hint="eastAsia" w:ascii="宋体" w:hAnsi="宋体"/>
          <w:bCs/>
          <w:color w:val="000000"/>
          <w:sz w:val="24"/>
          <w:szCs w:val="24"/>
        </w:rPr>
        <w:t>。</w:t>
      </w:r>
    </w:p>
    <w:p>
      <w:pPr>
        <w:tabs>
          <w:tab w:val="left" w:pos="945"/>
        </w:tabs>
        <w:spacing w:line="360" w:lineRule="auto"/>
        <w:ind w:firstLine="480" w:firstLineChars="200"/>
        <w:rPr>
          <w:rFonts w:ascii="宋体" w:hAnsi="宋体"/>
          <w:bCs/>
          <w:color w:val="000000"/>
          <w:sz w:val="24"/>
        </w:rPr>
      </w:pPr>
      <w:r>
        <w:rPr>
          <w:rFonts w:hint="eastAsia" w:ascii="宋体" w:hAnsi="宋体"/>
          <w:bCs/>
          <w:color w:val="000000"/>
          <w:sz w:val="24"/>
        </w:rPr>
        <w:t>4.评分标准</w:t>
      </w:r>
    </w:p>
    <w:p>
      <w:pPr>
        <w:tabs>
          <w:tab w:val="left" w:pos="945"/>
        </w:tabs>
        <w:spacing w:line="360" w:lineRule="auto"/>
        <w:ind w:firstLine="480" w:firstLineChars="200"/>
        <w:rPr>
          <w:rFonts w:ascii="宋体" w:hAnsi="宋体"/>
          <w:bCs/>
          <w:sz w:val="24"/>
        </w:rPr>
      </w:pPr>
      <w:r>
        <w:rPr>
          <w:rFonts w:hint="eastAsia" w:ascii="宋体" w:hAnsi="宋体"/>
          <w:bCs/>
          <w:sz w:val="24"/>
        </w:rPr>
        <w:t>详见第五章 评分标准。</w:t>
      </w:r>
    </w:p>
    <w:p>
      <w:pPr>
        <w:spacing w:line="360" w:lineRule="auto"/>
        <w:rPr>
          <w:b/>
          <w:bCs/>
          <w:sz w:val="24"/>
          <w:szCs w:val="24"/>
        </w:rPr>
      </w:pPr>
      <w:r>
        <w:rPr>
          <w:rFonts w:hint="eastAsia"/>
          <w:b/>
          <w:bCs/>
          <w:sz w:val="24"/>
          <w:szCs w:val="24"/>
        </w:rPr>
        <w:t>十、确定成交供应商</w:t>
      </w:r>
    </w:p>
    <w:p>
      <w:pPr>
        <w:tabs>
          <w:tab w:val="left" w:pos="552"/>
          <w:tab w:val="left" w:pos="945"/>
        </w:tabs>
        <w:spacing w:line="360" w:lineRule="auto"/>
        <w:ind w:firstLine="480" w:firstLineChars="200"/>
        <w:rPr>
          <w:rFonts w:ascii="宋体" w:hAnsi="宋体"/>
          <w:bCs/>
          <w:color w:val="000000"/>
          <w:sz w:val="24"/>
          <w:szCs w:val="24"/>
        </w:rPr>
      </w:pPr>
      <w:r>
        <w:rPr>
          <w:rFonts w:hint="eastAsia" w:ascii="宋体" w:hAnsi="宋体"/>
          <w:bCs/>
          <w:color w:val="000000"/>
          <w:sz w:val="24"/>
          <w:szCs w:val="24"/>
        </w:rPr>
        <w:t>1.磋商小组根据采购文件规定的评审方法和评分标准进行评审，按采购文件的要求依法确定成交供应商。</w:t>
      </w:r>
    </w:p>
    <w:p>
      <w:pPr>
        <w:tabs>
          <w:tab w:val="left" w:pos="525"/>
          <w:tab w:val="left" w:pos="552"/>
          <w:tab w:val="left" w:pos="945"/>
        </w:tabs>
        <w:spacing w:line="360" w:lineRule="auto"/>
        <w:ind w:firstLine="480" w:firstLineChars="200"/>
        <w:rPr>
          <w:rFonts w:ascii="宋体" w:hAnsi="宋体"/>
          <w:bCs/>
          <w:color w:val="000000"/>
          <w:sz w:val="24"/>
          <w:szCs w:val="24"/>
        </w:rPr>
      </w:pPr>
      <w:r>
        <w:rPr>
          <w:rFonts w:hint="eastAsia" w:ascii="宋体" w:hAnsi="宋体"/>
          <w:bCs/>
          <w:color w:val="000000"/>
          <w:sz w:val="24"/>
          <w:szCs w:val="24"/>
        </w:rPr>
        <w:t>2.采购代理机构将评审结果通知所有参加报价的未成交供应商，并在江苏仁禾中衡工程咨询房地产估价有限公司网（</w:t>
      </w:r>
      <w:r>
        <w:rPr>
          <w:rFonts w:ascii="宋体" w:hAnsi="宋体"/>
          <w:bCs/>
          <w:color w:val="000000"/>
          <w:sz w:val="24"/>
          <w:szCs w:val="24"/>
        </w:rPr>
        <w:t>http://www.jsrhzh.com/info.asp?id=1</w:t>
      </w:r>
      <w:r>
        <w:rPr>
          <w:rFonts w:hint="eastAsia" w:ascii="宋体" w:hAnsi="宋体"/>
          <w:bCs/>
          <w:color w:val="000000"/>
          <w:sz w:val="24"/>
          <w:szCs w:val="24"/>
        </w:rPr>
        <w:t>）发布成交公告。采购代理机构和磋商小组对未成交原因不做解释。如有质疑，应在</w:t>
      </w:r>
      <w:r>
        <w:rPr>
          <w:rFonts w:ascii="宋体" w:hAnsi="宋体"/>
          <w:bCs/>
          <w:color w:val="000000"/>
          <w:sz w:val="24"/>
          <w:szCs w:val="24"/>
        </w:rPr>
        <w:t>法定质疑期限</w:t>
      </w:r>
      <w:r>
        <w:rPr>
          <w:rFonts w:hint="eastAsia" w:ascii="宋体" w:hAnsi="宋体"/>
          <w:bCs/>
          <w:color w:val="000000"/>
          <w:sz w:val="24"/>
          <w:szCs w:val="24"/>
        </w:rPr>
        <w:t>内，即成交公告期限届满之日起</w:t>
      </w:r>
      <w:r>
        <w:rPr>
          <w:rFonts w:ascii="宋体" w:hAnsi="宋体"/>
          <w:bCs/>
          <w:color w:val="000000"/>
          <w:sz w:val="24"/>
          <w:szCs w:val="24"/>
        </w:rPr>
        <w:t>7</w:t>
      </w:r>
      <w:r>
        <w:rPr>
          <w:rFonts w:hint="eastAsia" w:ascii="宋体" w:hAnsi="宋体"/>
          <w:bCs/>
          <w:color w:val="000000"/>
          <w:sz w:val="24"/>
          <w:szCs w:val="24"/>
        </w:rPr>
        <w:t>个工作日内，以书面形式（原件）送达</w:t>
      </w:r>
      <w:r>
        <w:rPr>
          <w:rFonts w:hint="eastAsia" w:ascii="宋体" w:hAnsi="宋体"/>
          <w:sz w:val="24"/>
        </w:rPr>
        <w:t>采购代理机构</w:t>
      </w:r>
      <w:r>
        <w:rPr>
          <w:rFonts w:hint="eastAsia" w:ascii="宋体" w:hAnsi="宋体"/>
          <w:bCs/>
          <w:color w:val="000000"/>
          <w:sz w:val="24"/>
          <w:szCs w:val="24"/>
        </w:rPr>
        <w:t>，</w:t>
      </w:r>
      <w:r>
        <w:rPr>
          <w:rFonts w:hint="eastAsia" w:ascii="宋体" w:hAnsi="宋体"/>
          <w:bCs/>
          <w:sz w:val="24"/>
          <w:szCs w:val="24"/>
        </w:rPr>
        <w:t>并且</w:t>
      </w:r>
      <w:r>
        <w:rPr>
          <w:rFonts w:ascii="宋体" w:hAnsi="宋体"/>
          <w:bCs/>
          <w:sz w:val="24"/>
          <w:szCs w:val="24"/>
        </w:rPr>
        <w:t>针对同一采购程序环节的质疑</w:t>
      </w:r>
      <w:r>
        <w:rPr>
          <w:rFonts w:hint="eastAsia" w:ascii="宋体" w:hAnsi="宋体"/>
          <w:bCs/>
          <w:sz w:val="24"/>
          <w:szCs w:val="24"/>
        </w:rPr>
        <w:t>，须</w:t>
      </w:r>
      <w:r>
        <w:rPr>
          <w:rFonts w:ascii="宋体" w:hAnsi="宋体"/>
          <w:bCs/>
          <w:sz w:val="24"/>
          <w:szCs w:val="24"/>
        </w:rPr>
        <w:t>在法定质疑期内一次性提出</w:t>
      </w:r>
      <w:r>
        <w:rPr>
          <w:rFonts w:hint="eastAsia" w:ascii="宋体" w:hAnsi="宋体"/>
          <w:bCs/>
          <w:sz w:val="24"/>
          <w:szCs w:val="24"/>
        </w:rPr>
        <w:t>。质疑函的质疑事项应具体、明确，并有必要的事实依据和法律依据（格式详见中国政府采购网《</w:t>
      </w:r>
      <w:r>
        <w:fldChar w:fldCharType="begin"/>
      </w:r>
      <w:r>
        <w:instrText xml:space="preserve"> HYPERLINK "http://download.ccgp.gov.cn/2018/zhiyihanfanben.zip" \t "_blank" </w:instrText>
      </w:r>
      <w:r>
        <w:fldChar w:fldCharType="separate"/>
      </w:r>
      <w:r>
        <w:rPr>
          <w:rFonts w:hint="eastAsia" w:ascii="宋体" w:hAnsi="宋体"/>
          <w:bCs/>
          <w:sz w:val="24"/>
          <w:szCs w:val="24"/>
        </w:rPr>
        <w:t>政府采购供应商质疑函范本</w:t>
      </w:r>
      <w:r>
        <w:rPr>
          <w:rFonts w:hint="eastAsia" w:ascii="宋体" w:hAnsi="宋体"/>
          <w:bCs/>
          <w:sz w:val="24"/>
          <w:szCs w:val="24"/>
        </w:rPr>
        <w:fldChar w:fldCharType="end"/>
      </w:r>
      <w:r>
        <w:rPr>
          <w:rFonts w:hint="eastAsia" w:ascii="宋体" w:hAnsi="宋体"/>
          <w:bCs/>
          <w:sz w:val="24"/>
          <w:szCs w:val="24"/>
        </w:rPr>
        <w:t>》）。</w:t>
      </w:r>
      <w:r>
        <w:rPr>
          <w:rFonts w:hint="eastAsia" w:ascii="宋体" w:hAnsi="宋体"/>
          <w:sz w:val="24"/>
        </w:rPr>
        <w:t>采购代理机构</w:t>
      </w:r>
      <w:r>
        <w:rPr>
          <w:rFonts w:hint="eastAsia" w:ascii="宋体" w:hAnsi="宋体"/>
          <w:bCs/>
          <w:color w:val="000000"/>
          <w:sz w:val="24"/>
          <w:szCs w:val="24"/>
        </w:rPr>
        <w:t>将在收到符合上述要求的书面质疑后七个工作日内，对质疑内容做出答复。供应商在</w:t>
      </w:r>
      <w:r>
        <w:rPr>
          <w:rFonts w:ascii="宋体" w:hAnsi="宋体"/>
          <w:bCs/>
          <w:color w:val="000000"/>
          <w:sz w:val="24"/>
          <w:szCs w:val="24"/>
        </w:rPr>
        <w:t>法定质疑期限</w:t>
      </w:r>
      <w:r>
        <w:rPr>
          <w:rFonts w:hint="eastAsia" w:ascii="宋体" w:hAnsi="宋体"/>
          <w:bCs/>
          <w:color w:val="000000"/>
          <w:sz w:val="24"/>
          <w:szCs w:val="24"/>
        </w:rPr>
        <w:t>外送达的质疑函或</w:t>
      </w:r>
      <w:r>
        <w:rPr>
          <w:rFonts w:ascii="宋体" w:hAnsi="宋体"/>
          <w:bCs/>
          <w:color w:val="000000"/>
          <w:sz w:val="24"/>
          <w:szCs w:val="24"/>
        </w:rPr>
        <w:t>法定质疑期限</w:t>
      </w:r>
      <w:r>
        <w:rPr>
          <w:rFonts w:hint="eastAsia" w:ascii="宋体" w:hAnsi="宋体"/>
          <w:bCs/>
          <w:color w:val="000000"/>
          <w:sz w:val="24"/>
          <w:szCs w:val="24"/>
        </w:rPr>
        <w:t>内送达的</w:t>
      </w:r>
      <w:r>
        <w:rPr>
          <w:rFonts w:ascii="宋体" w:hAnsi="宋体"/>
          <w:bCs/>
          <w:color w:val="000000"/>
          <w:sz w:val="24"/>
          <w:szCs w:val="24"/>
        </w:rPr>
        <w:t>质疑函</w:t>
      </w:r>
      <w:r>
        <w:rPr>
          <w:rFonts w:hint="eastAsia" w:ascii="宋体" w:hAnsi="宋体"/>
          <w:bCs/>
          <w:color w:val="000000"/>
          <w:sz w:val="24"/>
          <w:szCs w:val="24"/>
        </w:rPr>
        <w:t>不符合上述要求</w:t>
      </w:r>
      <w:r>
        <w:rPr>
          <w:rFonts w:ascii="宋体" w:hAnsi="宋体"/>
          <w:bCs/>
          <w:color w:val="000000"/>
          <w:sz w:val="24"/>
          <w:szCs w:val="24"/>
        </w:rPr>
        <w:t>的</w:t>
      </w:r>
      <w:r>
        <w:rPr>
          <w:rFonts w:hint="eastAsia" w:ascii="宋体" w:hAnsi="宋体"/>
          <w:bCs/>
          <w:color w:val="000000"/>
          <w:sz w:val="24"/>
          <w:szCs w:val="24"/>
        </w:rPr>
        <w:t>均</w:t>
      </w:r>
      <w:r>
        <w:rPr>
          <w:rFonts w:ascii="宋体" w:hAnsi="宋体"/>
          <w:bCs/>
          <w:color w:val="000000"/>
          <w:sz w:val="24"/>
          <w:szCs w:val="24"/>
        </w:rPr>
        <w:t>为无效质疑</w:t>
      </w:r>
      <w:r>
        <w:rPr>
          <w:rFonts w:hint="eastAsia" w:ascii="宋体" w:hAnsi="宋体"/>
          <w:bCs/>
          <w:color w:val="000000"/>
          <w:sz w:val="24"/>
          <w:szCs w:val="24"/>
        </w:rPr>
        <w:t>，</w:t>
      </w:r>
      <w:r>
        <w:rPr>
          <w:rFonts w:hint="eastAsia" w:ascii="宋体" w:hAnsi="宋体"/>
          <w:sz w:val="24"/>
        </w:rPr>
        <w:t>采购代理机构</w:t>
      </w:r>
      <w:r>
        <w:rPr>
          <w:rFonts w:hint="eastAsia" w:ascii="宋体" w:hAnsi="宋体"/>
          <w:bCs/>
          <w:color w:val="000000"/>
          <w:sz w:val="24"/>
          <w:szCs w:val="24"/>
        </w:rPr>
        <w:t>对无效质疑不予受理。如质疑</w:t>
      </w:r>
      <w:r>
        <w:rPr>
          <w:rFonts w:ascii="宋体" w:hAnsi="宋体"/>
          <w:bCs/>
          <w:color w:val="000000"/>
          <w:sz w:val="24"/>
          <w:szCs w:val="24"/>
        </w:rPr>
        <w:t>查无实据</w:t>
      </w:r>
      <w:r>
        <w:rPr>
          <w:rFonts w:hint="eastAsia" w:ascii="宋体" w:hAnsi="宋体"/>
          <w:bCs/>
          <w:color w:val="000000"/>
          <w:sz w:val="24"/>
          <w:szCs w:val="24"/>
        </w:rPr>
        <w:t>或供应商</w:t>
      </w:r>
      <w:r>
        <w:rPr>
          <w:rFonts w:ascii="宋体" w:hAnsi="宋体"/>
          <w:bCs/>
          <w:color w:val="000000"/>
          <w:sz w:val="24"/>
          <w:szCs w:val="24"/>
        </w:rPr>
        <w:t>捏造事实</w:t>
      </w:r>
      <w:r>
        <w:rPr>
          <w:rFonts w:hint="eastAsia" w:ascii="宋体" w:hAnsi="宋体"/>
          <w:bCs/>
          <w:color w:val="000000"/>
          <w:sz w:val="24"/>
          <w:szCs w:val="24"/>
        </w:rPr>
        <w:t>，</w:t>
      </w:r>
      <w:r>
        <w:rPr>
          <w:rFonts w:ascii="宋体" w:hAnsi="宋体"/>
          <w:bCs/>
          <w:color w:val="000000"/>
          <w:sz w:val="24"/>
          <w:szCs w:val="24"/>
        </w:rPr>
        <w:t>提供虚假材料进行恶意举报</w:t>
      </w:r>
      <w:r>
        <w:rPr>
          <w:rFonts w:hint="eastAsia" w:ascii="宋体" w:hAnsi="宋体"/>
          <w:bCs/>
          <w:color w:val="000000"/>
          <w:sz w:val="24"/>
          <w:szCs w:val="24"/>
        </w:rPr>
        <w:t>，</w:t>
      </w:r>
      <w:r>
        <w:rPr>
          <w:rFonts w:ascii="宋体" w:hAnsi="宋体"/>
          <w:bCs/>
          <w:color w:val="000000"/>
          <w:sz w:val="24"/>
          <w:szCs w:val="24"/>
        </w:rPr>
        <w:t>不配合或采用不正当手段干扰政府采购质疑的</w:t>
      </w:r>
      <w:r>
        <w:rPr>
          <w:rFonts w:hint="eastAsia" w:ascii="宋体" w:hAnsi="宋体"/>
          <w:bCs/>
          <w:color w:val="000000"/>
          <w:sz w:val="24"/>
          <w:szCs w:val="24"/>
        </w:rPr>
        <w:t>，将记入供应商在江苏省和常州市的政府采购“供应商</w:t>
      </w:r>
      <w:r>
        <w:rPr>
          <w:rFonts w:ascii="宋体" w:hAnsi="宋体"/>
          <w:bCs/>
          <w:color w:val="000000"/>
          <w:sz w:val="24"/>
          <w:szCs w:val="24"/>
        </w:rPr>
        <w:t>诚信</w:t>
      </w:r>
      <w:r>
        <w:rPr>
          <w:rFonts w:hint="eastAsia" w:ascii="宋体" w:hAnsi="宋体"/>
          <w:bCs/>
          <w:color w:val="000000"/>
          <w:sz w:val="24"/>
          <w:szCs w:val="24"/>
        </w:rPr>
        <w:t>记录”，并按相关规定处理。</w:t>
      </w:r>
    </w:p>
    <w:p>
      <w:pPr>
        <w:tabs>
          <w:tab w:val="left" w:pos="525"/>
          <w:tab w:val="left" w:pos="552"/>
          <w:tab w:val="left" w:pos="945"/>
        </w:tabs>
        <w:spacing w:line="360" w:lineRule="auto"/>
        <w:ind w:firstLine="480" w:firstLineChars="200"/>
        <w:rPr>
          <w:rFonts w:ascii="宋体" w:hAnsi="宋体"/>
          <w:bCs/>
          <w:color w:val="000000"/>
          <w:sz w:val="24"/>
          <w:szCs w:val="24"/>
        </w:rPr>
      </w:pPr>
      <w:r>
        <w:rPr>
          <w:rFonts w:hint="eastAsia" w:ascii="宋体" w:hAnsi="宋体"/>
          <w:sz w:val="24"/>
        </w:rPr>
        <w:t>3.采购代理机构</w:t>
      </w:r>
      <w:r>
        <w:rPr>
          <w:rFonts w:hint="eastAsia" w:ascii="宋体" w:hAnsi="宋体"/>
          <w:bCs/>
          <w:color w:val="000000"/>
          <w:sz w:val="24"/>
          <w:szCs w:val="24"/>
        </w:rPr>
        <w:t>向成交供应商发成交通知书。</w:t>
      </w:r>
    </w:p>
    <w:p>
      <w:pPr>
        <w:tabs>
          <w:tab w:val="left" w:pos="552"/>
          <w:tab w:val="left" w:pos="945"/>
        </w:tabs>
        <w:spacing w:line="360" w:lineRule="auto"/>
        <w:ind w:firstLine="480" w:firstLineChars="200"/>
        <w:rPr>
          <w:rFonts w:ascii="宋体" w:hAnsi="宋体"/>
          <w:bCs/>
          <w:color w:val="000000"/>
          <w:sz w:val="24"/>
          <w:szCs w:val="24"/>
        </w:rPr>
      </w:pPr>
      <w:r>
        <w:rPr>
          <w:rFonts w:hint="eastAsia" w:ascii="宋体" w:hAnsi="宋体"/>
          <w:bCs/>
          <w:color w:val="000000" w:themeColor="text1"/>
          <w:sz w:val="24"/>
          <w:szCs w:val="24"/>
        </w:rPr>
        <w:t>4.报价供应商提交的纸质响应文件将作为存档依据，不予退回</w:t>
      </w:r>
      <w:r>
        <w:rPr>
          <w:rFonts w:hint="eastAsia" w:ascii="宋体" w:hAnsi="宋体"/>
          <w:bCs/>
          <w:color w:val="000000"/>
          <w:sz w:val="24"/>
          <w:szCs w:val="24"/>
        </w:rPr>
        <w:t>。</w:t>
      </w:r>
    </w:p>
    <w:p>
      <w:pPr>
        <w:spacing w:line="360" w:lineRule="auto"/>
        <w:rPr>
          <w:b/>
          <w:bCs/>
          <w:sz w:val="24"/>
          <w:szCs w:val="24"/>
        </w:rPr>
      </w:pPr>
      <w:r>
        <w:rPr>
          <w:rFonts w:hint="eastAsia"/>
          <w:b/>
          <w:bCs/>
          <w:sz w:val="24"/>
          <w:szCs w:val="24"/>
        </w:rPr>
        <w:t>十一、采购终止</w:t>
      </w:r>
    </w:p>
    <w:p>
      <w:pPr>
        <w:spacing w:line="360" w:lineRule="auto"/>
        <w:ind w:firstLine="523" w:firstLineChars="218"/>
        <w:rPr>
          <w:rFonts w:ascii="宋体" w:hAnsi="宋体"/>
          <w:bCs/>
          <w:color w:val="000000"/>
          <w:sz w:val="24"/>
          <w:szCs w:val="24"/>
        </w:rPr>
      </w:pPr>
      <w:r>
        <w:rPr>
          <w:rFonts w:hint="eastAsia" w:ascii="宋体" w:hAnsi="宋体"/>
          <w:bCs/>
          <w:color w:val="000000"/>
          <w:sz w:val="24"/>
          <w:szCs w:val="24"/>
        </w:rPr>
        <w:t>在竞争性磋商采购中，出现下列情况之一的，本次采购活动终止：</w:t>
      </w:r>
    </w:p>
    <w:p>
      <w:pPr>
        <w:tabs>
          <w:tab w:val="right" w:pos="180"/>
          <w:tab w:val="left" w:pos="570"/>
          <w:tab w:val="left" w:pos="945"/>
        </w:tabs>
        <w:spacing w:line="360" w:lineRule="auto"/>
        <w:ind w:firstLine="480" w:firstLineChars="200"/>
        <w:rPr>
          <w:rFonts w:ascii="宋体" w:hAnsi="宋体"/>
          <w:bCs/>
          <w:color w:val="000000"/>
          <w:sz w:val="24"/>
          <w:szCs w:val="24"/>
        </w:rPr>
      </w:pPr>
      <w:r>
        <w:rPr>
          <w:rFonts w:hint="eastAsia" w:ascii="宋体" w:hAnsi="宋体"/>
          <w:bCs/>
          <w:color w:val="000000"/>
          <w:sz w:val="24"/>
          <w:szCs w:val="24"/>
        </w:rPr>
        <w:t>1.</w:t>
      </w:r>
      <w:r>
        <w:rPr>
          <w:rFonts w:ascii="宋体" w:hAnsi="宋体"/>
          <w:bCs/>
          <w:color w:val="000000"/>
          <w:sz w:val="24"/>
          <w:szCs w:val="24"/>
        </w:rPr>
        <w:t>因情况变化，不再符合规定的竞争性磋商采购方式适用情形的</w:t>
      </w:r>
      <w:r>
        <w:rPr>
          <w:rFonts w:hint="eastAsia" w:ascii="宋体" w:hAnsi="宋体"/>
          <w:bCs/>
          <w:color w:val="000000"/>
          <w:sz w:val="24"/>
          <w:szCs w:val="24"/>
        </w:rPr>
        <w:t>；</w:t>
      </w:r>
    </w:p>
    <w:p>
      <w:pPr>
        <w:tabs>
          <w:tab w:val="left" w:pos="570"/>
          <w:tab w:val="left" w:pos="945"/>
        </w:tabs>
        <w:spacing w:line="360" w:lineRule="auto"/>
        <w:ind w:firstLine="480" w:firstLineChars="200"/>
        <w:rPr>
          <w:rFonts w:ascii="宋体" w:hAnsi="宋体"/>
          <w:bCs/>
          <w:color w:val="000000"/>
          <w:sz w:val="24"/>
          <w:szCs w:val="24"/>
        </w:rPr>
      </w:pPr>
      <w:r>
        <w:rPr>
          <w:rFonts w:hint="eastAsia" w:ascii="宋体" w:hAnsi="宋体"/>
          <w:bCs/>
          <w:color w:val="000000"/>
          <w:sz w:val="24"/>
          <w:szCs w:val="24"/>
        </w:rPr>
        <w:t>2.</w:t>
      </w:r>
      <w:r>
        <w:rPr>
          <w:rFonts w:ascii="宋体" w:hAnsi="宋体"/>
          <w:bCs/>
          <w:color w:val="000000"/>
          <w:sz w:val="24"/>
          <w:szCs w:val="24"/>
        </w:rPr>
        <w:t>出现影响采购公正的违法、违规行为的</w:t>
      </w:r>
      <w:r>
        <w:rPr>
          <w:rFonts w:hint="eastAsia" w:ascii="宋体" w:hAnsi="宋体"/>
          <w:bCs/>
          <w:color w:val="000000"/>
          <w:sz w:val="24"/>
          <w:szCs w:val="24"/>
        </w:rPr>
        <w:t>；</w:t>
      </w:r>
    </w:p>
    <w:p>
      <w:pPr>
        <w:tabs>
          <w:tab w:val="left" w:pos="570"/>
          <w:tab w:val="left" w:pos="945"/>
        </w:tabs>
        <w:spacing w:line="360" w:lineRule="auto"/>
        <w:ind w:firstLine="480" w:firstLineChars="200"/>
        <w:rPr>
          <w:rFonts w:ascii="宋体" w:hAnsi="宋体"/>
          <w:bCs/>
          <w:color w:val="000000"/>
          <w:sz w:val="24"/>
          <w:szCs w:val="24"/>
        </w:rPr>
      </w:pPr>
      <w:r>
        <w:rPr>
          <w:rFonts w:hint="eastAsia" w:ascii="宋体" w:hAnsi="宋体"/>
          <w:bCs/>
          <w:color w:val="000000"/>
          <w:sz w:val="24"/>
          <w:szCs w:val="24"/>
        </w:rPr>
        <w:t>3.除《</w:t>
      </w:r>
      <w:r>
        <w:rPr>
          <w:rFonts w:ascii="宋体" w:hAnsi="宋体"/>
          <w:bCs/>
          <w:color w:val="000000"/>
          <w:sz w:val="24"/>
          <w:szCs w:val="24"/>
        </w:rPr>
        <w:t>政府采购</w:t>
      </w:r>
      <w:r>
        <w:rPr>
          <w:rFonts w:hint="eastAsia" w:ascii="宋体" w:hAnsi="宋体"/>
          <w:bCs/>
          <w:color w:val="000000"/>
          <w:sz w:val="24"/>
          <w:szCs w:val="24"/>
        </w:rPr>
        <w:t>竞争性磋商</w:t>
      </w:r>
      <w:r>
        <w:rPr>
          <w:rFonts w:ascii="宋体" w:hAnsi="宋体"/>
          <w:bCs/>
          <w:color w:val="000000"/>
          <w:sz w:val="24"/>
          <w:szCs w:val="24"/>
        </w:rPr>
        <w:t>采购方式管理</w:t>
      </w:r>
      <w:r>
        <w:rPr>
          <w:rFonts w:hint="eastAsia" w:ascii="宋体" w:hAnsi="宋体"/>
          <w:bCs/>
          <w:color w:val="000000"/>
          <w:sz w:val="24"/>
          <w:szCs w:val="24"/>
        </w:rPr>
        <w:t>暂行</w:t>
      </w:r>
      <w:r>
        <w:rPr>
          <w:rFonts w:ascii="宋体" w:hAnsi="宋体"/>
          <w:bCs/>
          <w:color w:val="000000"/>
          <w:sz w:val="24"/>
          <w:szCs w:val="24"/>
        </w:rPr>
        <w:t>办法</w:t>
      </w:r>
      <w:r>
        <w:rPr>
          <w:rFonts w:hint="eastAsia" w:ascii="宋体" w:hAnsi="宋体"/>
          <w:bCs/>
          <w:color w:val="000000"/>
          <w:sz w:val="24"/>
          <w:szCs w:val="24"/>
        </w:rPr>
        <w:t>》</w:t>
      </w:r>
      <w:r>
        <w:rPr>
          <w:rFonts w:ascii="宋体" w:hAnsi="宋体"/>
          <w:bCs/>
          <w:color w:val="000000"/>
          <w:sz w:val="24"/>
          <w:szCs w:val="24"/>
        </w:rPr>
        <w:t>第二十</w:t>
      </w:r>
      <w:r>
        <w:rPr>
          <w:rFonts w:hint="eastAsia" w:ascii="宋体" w:hAnsi="宋体"/>
          <w:bCs/>
          <w:color w:val="000000"/>
          <w:sz w:val="24"/>
          <w:szCs w:val="24"/>
        </w:rPr>
        <w:t>一</w:t>
      </w:r>
      <w:r>
        <w:rPr>
          <w:rFonts w:ascii="宋体" w:hAnsi="宋体"/>
          <w:bCs/>
          <w:color w:val="000000"/>
          <w:sz w:val="24"/>
          <w:szCs w:val="24"/>
        </w:rPr>
        <w:t>条第</w:t>
      </w:r>
      <w:r>
        <w:rPr>
          <w:rFonts w:hint="eastAsia" w:ascii="宋体" w:hAnsi="宋体"/>
          <w:bCs/>
          <w:color w:val="000000"/>
          <w:sz w:val="24"/>
          <w:szCs w:val="24"/>
        </w:rPr>
        <w:t>三</w:t>
      </w:r>
      <w:r>
        <w:rPr>
          <w:rFonts w:ascii="宋体" w:hAnsi="宋体"/>
          <w:bCs/>
          <w:color w:val="000000"/>
          <w:sz w:val="24"/>
          <w:szCs w:val="24"/>
        </w:rPr>
        <w:t>款</w:t>
      </w:r>
      <w:r>
        <w:rPr>
          <w:rFonts w:hint="eastAsia" w:ascii="宋体" w:hAnsi="宋体"/>
          <w:bCs/>
          <w:color w:val="000000"/>
          <w:sz w:val="24"/>
          <w:szCs w:val="24"/>
        </w:rPr>
        <w:t>和《财政部关于政府采购竞争性磋商采购方式管理暂行办法有关问题的补充通知》</w:t>
      </w:r>
      <w:r>
        <w:rPr>
          <w:rFonts w:ascii="宋体" w:hAnsi="宋体"/>
          <w:bCs/>
          <w:color w:val="000000"/>
          <w:sz w:val="24"/>
          <w:szCs w:val="24"/>
        </w:rPr>
        <w:t>规定的情形外</w:t>
      </w:r>
      <w:r>
        <w:rPr>
          <w:rFonts w:hint="eastAsia" w:ascii="宋体" w:hAnsi="宋体"/>
          <w:bCs/>
          <w:color w:val="000000"/>
          <w:sz w:val="24"/>
          <w:szCs w:val="24"/>
        </w:rPr>
        <w:t>，</w:t>
      </w:r>
      <w:r>
        <w:rPr>
          <w:rFonts w:ascii="宋体" w:hAnsi="宋体"/>
          <w:bCs/>
          <w:color w:val="000000"/>
          <w:sz w:val="24"/>
          <w:szCs w:val="24"/>
        </w:rPr>
        <w:t>在采购过程中符合要求的供应商或者报价未超过采购预算的供应商数量不符合法律法规要求的</w:t>
      </w:r>
      <w:r>
        <w:rPr>
          <w:rFonts w:hint="eastAsia" w:ascii="宋体" w:hAnsi="宋体"/>
          <w:bCs/>
          <w:color w:val="000000"/>
          <w:sz w:val="24"/>
          <w:szCs w:val="24"/>
        </w:rPr>
        <w:t>；</w:t>
      </w:r>
    </w:p>
    <w:p>
      <w:pPr>
        <w:tabs>
          <w:tab w:val="left" w:pos="570"/>
          <w:tab w:val="left" w:pos="945"/>
        </w:tabs>
        <w:spacing w:line="360" w:lineRule="auto"/>
        <w:ind w:firstLine="480" w:firstLineChars="200"/>
        <w:rPr>
          <w:rFonts w:ascii="宋体" w:hAnsi="宋体"/>
          <w:bCs/>
          <w:color w:val="000000"/>
          <w:sz w:val="24"/>
          <w:szCs w:val="24"/>
        </w:rPr>
      </w:pPr>
      <w:r>
        <w:rPr>
          <w:rFonts w:hint="eastAsia" w:ascii="宋体" w:hAnsi="宋体"/>
          <w:bCs/>
          <w:color w:val="000000"/>
          <w:sz w:val="24"/>
          <w:szCs w:val="24"/>
        </w:rPr>
        <w:t>4.在采购活动中因重大变故，采购任务取消的。</w:t>
      </w:r>
    </w:p>
    <w:p>
      <w:pPr>
        <w:spacing w:line="360" w:lineRule="auto"/>
      </w:pPr>
      <w:r>
        <w:rPr>
          <w:rFonts w:hint="eastAsia"/>
          <w:b/>
          <w:bCs/>
          <w:sz w:val="24"/>
          <w:szCs w:val="24"/>
        </w:rPr>
        <w:t>十二、签订、履行合同</w:t>
      </w:r>
    </w:p>
    <w:p>
      <w:pPr>
        <w:tabs>
          <w:tab w:val="left" w:pos="525"/>
          <w:tab w:val="left" w:pos="552"/>
          <w:tab w:val="left" w:pos="945"/>
          <w:tab w:val="left" w:pos="1050"/>
        </w:tabs>
        <w:spacing w:line="360" w:lineRule="auto"/>
        <w:ind w:firstLine="480" w:firstLineChars="200"/>
        <w:rPr>
          <w:rFonts w:ascii="宋体"/>
          <w:bCs/>
          <w:color w:val="000000" w:themeColor="text1"/>
          <w:sz w:val="24"/>
          <w:szCs w:val="24"/>
        </w:rPr>
      </w:pPr>
      <w:r>
        <w:rPr>
          <w:rFonts w:hint="eastAsia" w:ascii="宋体" w:hAnsi="宋体"/>
          <w:bCs/>
          <w:sz w:val="24"/>
          <w:szCs w:val="24"/>
        </w:rPr>
        <w:t>1.采购人应当自成交通知书发出之日起三十日内，按照采购文件和成交供应商响应文件的约定，与成交供应商签订书面合同。所</w:t>
      </w:r>
      <w:r>
        <w:rPr>
          <w:rFonts w:hint="eastAsia" w:ascii="宋体" w:hAnsi="宋体"/>
          <w:bCs/>
          <w:color w:val="000000" w:themeColor="text1"/>
          <w:sz w:val="24"/>
          <w:szCs w:val="24"/>
        </w:rPr>
        <w:t>签订的合同不得对采购文件和</w:t>
      </w:r>
      <w:r>
        <w:rPr>
          <w:rFonts w:hint="eastAsia" w:ascii="宋体" w:hAnsi="宋体"/>
          <w:bCs/>
          <w:sz w:val="24"/>
          <w:szCs w:val="24"/>
        </w:rPr>
        <w:t>成交</w:t>
      </w:r>
      <w:r>
        <w:rPr>
          <w:rFonts w:hint="eastAsia" w:ascii="宋体" w:hAnsi="宋体"/>
          <w:bCs/>
          <w:color w:val="000000" w:themeColor="text1"/>
          <w:sz w:val="24"/>
          <w:szCs w:val="24"/>
        </w:rPr>
        <w:t>供应商响应文件作实质性修改。采购人不得向</w:t>
      </w:r>
      <w:r>
        <w:rPr>
          <w:rFonts w:hint="eastAsia" w:ascii="宋体" w:hAnsi="宋体"/>
          <w:bCs/>
          <w:sz w:val="24"/>
          <w:szCs w:val="24"/>
        </w:rPr>
        <w:t>成交</w:t>
      </w:r>
      <w:r>
        <w:rPr>
          <w:rFonts w:hint="eastAsia" w:ascii="宋体" w:hAnsi="宋体"/>
          <w:bCs/>
          <w:color w:val="000000" w:themeColor="text1"/>
          <w:sz w:val="24"/>
          <w:szCs w:val="24"/>
        </w:rPr>
        <w:t>供应商提出任何不合理的要求，作为签订合同的条件，不得与</w:t>
      </w:r>
      <w:r>
        <w:rPr>
          <w:rFonts w:hint="eastAsia" w:ascii="宋体" w:hAnsi="宋体"/>
          <w:bCs/>
          <w:sz w:val="24"/>
          <w:szCs w:val="24"/>
        </w:rPr>
        <w:t>成交</w:t>
      </w:r>
      <w:r>
        <w:rPr>
          <w:rFonts w:hint="eastAsia" w:ascii="宋体" w:hAnsi="宋体"/>
          <w:bCs/>
          <w:color w:val="000000" w:themeColor="text1"/>
          <w:sz w:val="24"/>
          <w:szCs w:val="24"/>
        </w:rPr>
        <w:t>供应商私下订立背离合同实质性内容的协议。合同须在江苏仁禾中衡工程咨询房地产估价有限公司备案。</w:t>
      </w:r>
    </w:p>
    <w:p>
      <w:pPr>
        <w:tabs>
          <w:tab w:val="left" w:pos="525"/>
          <w:tab w:val="left" w:pos="552"/>
          <w:tab w:val="left" w:pos="945"/>
          <w:tab w:val="left" w:pos="1050"/>
        </w:tabs>
        <w:spacing w:line="360" w:lineRule="auto"/>
        <w:ind w:firstLine="480" w:firstLineChars="200"/>
        <w:rPr>
          <w:rFonts w:ascii="宋体"/>
          <w:bCs/>
          <w:sz w:val="24"/>
          <w:szCs w:val="24"/>
        </w:rPr>
      </w:pPr>
      <w:r>
        <w:rPr>
          <w:rFonts w:hint="eastAsia" w:ascii="宋体" w:hAnsi="宋体"/>
          <w:bCs/>
          <w:sz w:val="24"/>
          <w:szCs w:val="24"/>
        </w:rPr>
        <w:t>2.成交供应商</w:t>
      </w:r>
      <w:r>
        <w:rPr>
          <w:rFonts w:hint="eastAsia" w:ascii="宋体" w:hAnsi="宋体"/>
          <w:bCs/>
          <w:color w:val="000000" w:themeColor="text1"/>
          <w:sz w:val="24"/>
          <w:szCs w:val="24"/>
        </w:rPr>
        <w:t>非因不可抗力未履行采购文件、响应文件和合同规定的义务，一经查实，</w:t>
      </w:r>
      <w:r>
        <w:rPr>
          <w:rFonts w:hint="eastAsia" w:ascii="宋体" w:hAnsi="宋体"/>
          <w:sz w:val="24"/>
        </w:rPr>
        <w:t>采购代理机构</w:t>
      </w:r>
      <w:r>
        <w:rPr>
          <w:rFonts w:hint="eastAsia" w:ascii="宋体" w:hAnsi="宋体"/>
          <w:bCs/>
          <w:color w:val="000000" w:themeColor="text1"/>
          <w:sz w:val="24"/>
          <w:szCs w:val="24"/>
        </w:rPr>
        <w:t>将根据具体情况提</w:t>
      </w:r>
      <w:r>
        <w:rPr>
          <w:rFonts w:hint="eastAsia" w:ascii="宋体" w:hAnsi="宋体"/>
          <w:bCs/>
          <w:sz w:val="24"/>
          <w:szCs w:val="24"/>
        </w:rPr>
        <w:t>请政府采购管理部门作出相应处理。</w:t>
      </w:r>
    </w:p>
    <w:p>
      <w:pPr>
        <w:tabs>
          <w:tab w:val="left" w:pos="525"/>
          <w:tab w:val="left" w:pos="552"/>
          <w:tab w:val="left" w:pos="945"/>
          <w:tab w:val="left" w:pos="1050"/>
        </w:tabs>
        <w:spacing w:line="360" w:lineRule="auto"/>
        <w:ind w:firstLine="480" w:firstLineChars="200"/>
        <w:rPr>
          <w:rFonts w:ascii="宋体" w:hAnsi="宋体"/>
          <w:bCs/>
          <w:sz w:val="24"/>
        </w:rPr>
      </w:pPr>
      <w:r>
        <w:rPr>
          <w:rFonts w:hint="eastAsia" w:ascii="宋体" w:hAnsi="宋体"/>
          <w:bCs/>
          <w:sz w:val="24"/>
          <w:szCs w:val="24"/>
        </w:rPr>
        <w:t>3.成交供应商向采购人缴纳的履约保证金不超过政府采购合同金额的</w:t>
      </w:r>
      <w:r>
        <w:rPr>
          <w:rFonts w:ascii="宋体" w:hAnsi="宋体"/>
          <w:bCs/>
          <w:sz w:val="24"/>
          <w:szCs w:val="24"/>
        </w:rPr>
        <w:t>10%</w:t>
      </w:r>
      <w:r>
        <w:rPr>
          <w:rFonts w:hint="eastAsia" w:ascii="宋体" w:hAnsi="宋体"/>
          <w:bCs/>
          <w:sz w:val="24"/>
          <w:szCs w:val="24"/>
        </w:rPr>
        <w:t>。收取履约保证金的，成交供应商须自成交通知书发出之日起十日内向采购人交纳履约保证金。采购人应当与成交供应商在采购合同中约定履约保证金退还的方式、时间、条件和不予退还的情形，明确逾期退还履约保证金的违约责任。履约保证金在项目验收合格后并按相关规定扣除处罚款后退还，不计利息。</w:t>
      </w:r>
    </w:p>
    <w:p>
      <w:pPr>
        <w:spacing w:line="360" w:lineRule="auto"/>
        <w:rPr>
          <w:b/>
          <w:bCs/>
          <w:sz w:val="24"/>
          <w:szCs w:val="24"/>
        </w:rPr>
      </w:pPr>
      <w:r>
        <w:rPr>
          <w:rFonts w:hint="eastAsia"/>
          <w:b/>
          <w:bCs/>
          <w:sz w:val="24"/>
          <w:szCs w:val="24"/>
        </w:rPr>
        <w:t>十三、注意事项</w:t>
      </w:r>
    </w:p>
    <w:p>
      <w:pPr>
        <w:tabs>
          <w:tab w:val="left" w:pos="945"/>
          <w:tab w:val="left" w:pos="1050"/>
        </w:tabs>
        <w:spacing w:line="360" w:lineRule="auto"/>
        <w:ind w:firstLine="480" w:firstLineChars="200"/>
        <w:rPr>
          <w:rFonts w:ascii="宋体" w:hAnsi="宋体"/>
          <w:color w:val="000000"/>
          <w:sz w:val="24"/>
          <w:szCs w:val="24"/>
        </w:rPr>
      </w:pPr>
      <w:r>
        <w:rPr>
          <w:rFonts w:hint="eastAsia" w:ascii="宋体" w:hAnsi="宋体"/>
          <w:bCs/>
          <w:color w:val="000000"/>
          <w:sz w:val="24"/>
          <w:szCs w:val="24"/>
        </w:rPr>
        <w:t>成交供应商有下列情形之一的，</w:t>
      </w:r>
      <w:r>
        <w:rPr>
          <w:rFonts w:hint="eastAsia" w:ascii="宋体" w:hAnsi="宋体"/>
          <w:color w:val="000000"/>
          <w:sz w:val="24"/>
          <w:szCs w:val="24"/>
        </w:rPr>
        <w:t>必须</w:t>
      </w:r>
      <w:r>
        <w:rPr>
          <w:rFonts w:ascii="宋体" w:hAnsi="宋体"/>
          <w:color w:val="000000"/>
          <w:sz w:val="24"/>
          <w:szCs w:val="24"/>
        </w:rPr>
        <w:t>限期改正，情节严重的，列入不良行为记录名单，在1至3年内禁止参加政府采购活动，并予以通报：</w:t>
      </w:r>
    </w:p>
    <w:p>
      <w:pPr>
        <w:tabs>
          <w:tab w:val="left" w:pos="315"/>
          <w:tab w:val="left" w:pos="735"/>
          <w:tab w:val="left" w:pos="1155"/>
        </w:tabs>
        <w:spacing w:line="360" w:lineRule="auto"/>
        <w:ind w:firstLine="480" w:firstLineChars="200"/>
        <w:rPr>
          <w:rFonts w:ascii="宋体" w:hAnsi="宋体"/>
          <w:color w:val="000000"/>
          <w:sz w:val="24"/>
          <w:szCs w:val="24"/>
        </w:rPr>
      </w:pPr>
      <w:r>
        <w:rPr>
          <w:rFonts w:hint="eastAsia" w:ascii="宋体" w:hAnsi="宋体"/>
          <w:color w:val="000000"/>
          <w:sz w:val="24"/>
          <w:szCs w:val="24"/>
        </w:rPr>
        <w:t>1.</w:t>
      </w:r>
      <w:r>
        <w:rPr>
          <w:rFonts w:ascii="宋体" w:hAnsi="宋体"/>
          <w:color w:val="000000"/>
          <w:sz w:val="24"/>
          <w:szCs w:val="24"/>
        </w:rPr>
        <w:t>未按照采购文件确定的事项签订政府采购合同，或者与采购人另行订立背离合同实质性内容的协议的；</w:t>
      </w:r>
    </w:p>
    <w:p>
      <w:pPr>
        <w:tabs>
          <w:tab w:val="left" w:pos="315"/>
          <w:tab w:val="left" w:pos="735"/>
          <w:tab w:val="left" w:pos="1155"/>
        </w:tabs>
        <w:spacing w:line="360" w:lineRule="auto"/>
        <w:ind w:firstLine="480" w:firstLineChars="200"/>
        <w:rPr>
          <w:rFonts w:ascii="宋体" w:hAnsi="宋体"/>
          <w:color w:val="000000"/>
          <w:sz w:val="24"/>
          <w:szCs w:val="24"/>
        </w:rPr>
      </w:pPr>
      <w:r>
        <w:rPr>
          <w:rFonts w:hint="eastAsia" w:ascii="宋体" w:hAnsi="宋体"/>
          <w:color w:val="000000"/>
          <w:sz w:val="24"/>
          <w:szCs w:val="24"/>
        </w:rPr>
        <w:t>2.</w:t>
      </w:r>
      <w:r>
        <w:rPr>
          <w:rFonts w:ascii="宋体" w:hAnsi="宋体"/>
          <w:color w:val="000000"/>
          <w:sz w:val="24"/>
          <w:szCs w:val="24"/>
        </w:rPr>
        <w:t>成交后无正当理由不与采购人签订合同的；</w:t>
      </w:r>
    </w:p>
    <w:p>
      <w:pPr>
        <w:tabs>
          <w:tab w:val="left" w:pos="315"/>
          <w:tab w:val="left" w:pos="735"/>
          <w:tab w:val="left" w:pos="1155"/>
        </w:tabs>
        <w:spacing w:line="360" w:lineRule="auto"/>
        <w:ind w:firstLine="480" w:firstLineChars="200"/>
        <w:rPr>
          <w:rFonts w:ascii="宋体" w:hAnsi="宋体"/>
          <w:bCs/>
          <w:color w:val="000000"/>
          <w:sz w:val="24"/>
          <w:szCs w:val="24"/>
        </w:rPr>
      </w:pPr>
      <w:r>
        <w:rPr>
          <w:rFonts w:hint="eastAsia" w:ascii="宋体" w:hAnsi="宋体"/>
          <w:color w:val="000000"/>
          <w:sz w:val="24"/>
          <w:szCs w:val="24"/>
        </w:rPr>
        <w:t>3.</w:t>
      </w:r>
      <w:r>
        <w:rPr>
          <w:rFonts w:hint="eastAsia" w:ascii="宋体" w:hAnsi="宋体"/>
          <w:bCs/>
          <w:color w:val="000000"/>
          <w:sz w:val="24"/>
          <w:szCs w:val="24"/>
        </w:rPr>
        <w:t>拒绝履行合同义务的。</w:t>
      </w:r>
    </w:p>
    <w:p>
      <w:pPr>
        <w:spacing w:line="360" w:lineRule="auto"/>
        <w:rPr>
          <w:b/>
          <w:bCs/>
          <w:sz w:val="24"/>
          <w:szCs w:val="24"/>
        </w:rPr>
      </w:pPr>
      <w:r>
        <w:rPr>
          <w:rFonts w:hint="eastAsia"/>
          <w:b/>
          <w:bCs/>
          <w:sz w:val="24"/>
          <w:szCs w:val="24"/>
        </w:rPr>
        <w:t>十四、成交服务费</w:t>
      </w:r>
    </w:p>
    <w:p>
      <w:pPr>
        <w:spacing w:line="360" w:lineRule="auto"/>
        <w:ind w:firstLine="523" w:firstLineChars="218"/>
        <w:rPr>
          <w:rFonts w:ascii="宋体" w:hAnsi="宋体"/>
          <w:bCs/>
          <w:color w:val="000000"/>
          <w:sz w:val="24"/>
          <w:szCs w:val="24"/>
        </w:rPr>
      </w:pPr>
      <w:r>
        <w:rPr>
          <w:rFonts w:hint="eastAsia" w:ascii="宋体" w:hAnsi="宋体"/>
          <w:bCs/>
          <w:color w:val="000000"/>
          <w:sz w:val="24"/>
          <w:szCs w:val="24"/>
        </w:rPr>
        <w:t>1、采购代理服务费收费标准为：</w:t>
      </w:r>
    </w:p>
    <w:p>
      <w:pPr>
        <w:spacing w:line="360" w:lineRule="auto"/>
        <w:ind w:firstLine="523" w:firstLineChars="218"/>
        <w:rPr>
          <w:rFonts w:ascii="宋体" w:hAnsi="宋体"/>
          <w:bCs/>
          <w:color w:val="000000"/>
          <w:sz w:val="24"/>
          <w:szCs w:val="24"/>
        </w:rPr>
      </w:pPr>
      <w:r>
        <w:rPr>
          <w:rFonts w:hint="eastAsia" w:ascii="宋体" w:hAnsi="宋体"/>
          <w:bCs/>
          <w:color w:val="000000"/>
          <w:sz w:val="24"/>
          <w:szCs w:val="24"/>
        </w:rPr>
        <w:t>（1）代理服务费用基数参照“计价格[2002]1980号”收费标准按差额定率累进法计算，标准如下：</w:t>
      </w:r>
    </w:p>
    <w:tbl>
      <w:tblPr>
        <w:tblStyle w:val="32"/>
        <w:tblW w:w="5685" w:type="dxa"/>
        <w:jc w:val="center"/>
        <w:tblLayout w:type="autofit"/>
        <w:tblCellMar>
          <w:top w:w="0" w:type="dxa"/>
          <w:left w:w="108" w:type="dxa"/>
          <w:bottom w:w="0" w:type="dxa"/>
          <w:right w:w="108" w:type="dxa"/>
        </w:tblCellMar>
      </w:tblPr>
      <w:tblGrid>
        <w:gridCol w:w="3400"/>
        <w:gridCol w:w="2285"/>
      </w:tblGrid>
      <w:tr>
        <w:tblPrEx>
          <w:tblCellMar>
            <w:top w:w="0" w:type="dxa"/>
            <w:left w:w="108" w:type="dxa"/>
            <w:bottom w:w="0" w:type="dxa"/>
            <w:right w:w="108" w:type="dxa"/>
          </w:tblCellMar>
        </w:tblPrEx>
        <w:trPr>
          <w:trHeight w:val="600" w:hRule="atLeast"/>
          <w:jc w:val="center"/>
        </w:trPr>
        <w:tc>
          <w:tcPr>
            <w:tcW w:w="3400" w:type="dxa"/>
            <w:vMerge w:val="restart"/>
            <w:tcBorders>
              <w:top w:val="single" w:color="auto" w:sz="4" w:space="0"/>
              <w:left w:val="single" w:color="auto" w:sz="4" w:space="0"/>
              <w:bottom w:val="single" w:color="auto" w:sz="4" w:space="0"/>
              <w:right w:val="single" w:color="auto" w:sz="4" w:space="0"/>
              <w:tl2br w:val="single" w:color="auto" w:sz="4" w:space="0"/>
            </w:tcBorders>
            <w:shd w:val="clear" w:color="auto" w:fill="auto"/>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xml:space="preserve">                    费率</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中标金额（万元）</w:t>
            </w:r>
          </w:p>
        </w:tc>
        <w:tc>
          <w:tcPr>
            <w:tcW w:w="228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服务</w:t>
            </w:r>
          </w:p>
        </w:tc>
      </w:tr>
      <w:tr>
        <w:tblPrEx>
          <w:tblCellMar>
            <w:top w:w="0" w:type="dxa"/>
            <w:left w:w="108" w:type="dxa"/>
            <w:bottom w:w="0" w:type="dxa"/>
            <w:right w:w="108" w:type="dxa"/>
          </w:tblCellMar>
        </w:tblPrEx>
        <w:trPr>
          <w:trHeight w:val="312" w:hRule="atLeast"/>
          <w:jc w:val="center"/>
        </w:trPr>
        <w:tc>
          <w:tcPr>
            <w:tcW w:w="34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4"/>
                <w:szCs w:val="24"/>
              </w:rPr>
            </w:pPr>
          </w:p>
        </w:tc>
        <w:tc>
          <w:tcPr>
            <w:tcW w:w="228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4"/>
                <w:szCs w:val="24"/>
              </w:rPr>
            </w:pPr>
          </w:p>
        </w:tc>
      </w:tr>
      <w:tr>
        <w:tblPrEx>
          <w:tblCellMar>
            <w:top w:w="0" w:type="dxa"/>
            <w:left w:w="108" w:type="dxa"/>
            <w:bottom w:w="0" w:type="dxa"/>
            <w:right w:w="108" w:type="dxa"/>
          </w:tblCellMar>
        </w:tblPrEx>
        <w:trPr>
          <w:trHeight w:val="499" w:hRule="atLeast"/>
          <w:jc w:val="center"/>
        </w:trPr>
        <w:tc>
          <w:tcPr>
            <w:tcW w:w="34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100以下</w:t>
            </w:r>
          </w:p>
        </w:tc>
        <w:tc>
          <w:tcPr>
            <w:tcW w:w="228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1.50%</w:t>
            </w:r>
          </w:p>
        </w:tc>
      </w:tr>
      <w:tr>
        <w:tblPrEx>
          <w:tblCellMar>
            <w:top w:w="0" w:type="dxa"/>
            <w:left w:w="108" w:type="dxa"/>
            <w:bottom w:w="0" w:type="dxa"/>
            <w:right w:w="108" w:type="dxa"/>
          </w:tblCellMar>
        </w:tblPrEx>
        <w:trPr>
          <w:trHeight w:val="499" w:hRule="atLeast"/>
          <w:jc w:val="center"/>
        </w:trPr>
        <w:tc>
          <w:tcPr>
            <w:tcW w:w="34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100-500</w:t>
            </w:r>
          </w:p>
        </w:tc>
        <w:tc>
          <w:tcPr>
            <w:tcW w:w="228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0.80%</w:t>
            </w:r>
          </w:p>
        </w:tc>
      </w:tr>
      <w:tr>
        <w:tblPrEx>
          <w:tblCellMar>
            <w:top w:w="0" w:type="dxa"/>
            <w:left w:w="108" w:type="dxa"/>
            <w:bottom w:w="0" w:type="dxa"/>
            <w:right w:w="108" w:type="dxa"/>
          </w:tblCellMar>
        </w:tblPrEx>
        <w:trPr>
          <w:trHeight w:val="499" w:hRule="atLeast"/>
          <w:jc w:val="center"/>
        </w:trPr>
        <w:tc>
          <w:tcPr>
            <w:tcW w:w="34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500-1000</w:t>
            </w:r>
          </w:p>
        </w:tc>
        <w:tc>
          <w:tcPr>
            <w:tcW w:w="228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0.45%</w:t>
            </w:r>
          </w:p>
        </w:tc>
      </w:tr>
      <w:tr>
        <w:tblPrEx>
          <w:tblCellMar>
            <w:top w:w="0" w:type="dxa"/>
            <w:left w:w="108" w:type="dxa"/>
            <w:bottom w:w="0" w:type="dxa"/>
            <w:right w:w="108" w:type="dxa"/>
          </w:tblCellMar>
        </w:tblPrEx>
        <w:trPr>
          <w:trHeight w:val="499" w:hRule="atLeast"/>
          <w:jc w:val="center"/>
        </w:trPr>
        <w:tc>
          <w:tcPr>
            <w:tcW w:w="34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1000-5000</w:t>
            </w:r>
          </w:p>
        </w:tc>
        <w:tc>
          <w:tcPr>
            <w:tcW w:w="228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0.25%</w:t>
            </w:r>
          </w:p>
        </w:tc>
      </w:tr>
    </w:tbl>
    <w:p>
      <w:pPr>
        <w:tabs>
          <w:tab w:val="left" w:pos="525"/>
          <w:tab w:val="left" w:pos="552"/>
          <w:tab w:val="left" w:pos="945"/>
          <w:tab w:val="left" w:pos="1050"/>
        </w:tabs>
        <w:spacing w:line="360" w:lineRule="auto"/>
        <w:ind w:firstLine="480" w:firstLineChars="200"/>
        <w:rPr>
          <w:rFonts w:ascii="宋体" w:hAnsi="宋体"/>
          <w:bCs/>
          <w:sz w:val="24"/>
          <w:szCs w:val="24"/>
        </w:rPr>
      </w:pPr>
      <w:r>
        <w:rPr>
          <w:rFonts w:hint="eastAsia" w:ascii="宋体" w:hAnsi="宋体"/>
          <w:bCs/>
          <w:sz w:val="24"/>
          <w:szCs w:val="24"/>
        </w:rPr>
        <w:t>（2）招标代理服务费=按上述标准计算金额×中标折扣率（64.5%）。</w:t>
      </w:r>
    </w:p>
    <w:p>
      <w:pPr>
        <w:tabs>
          <w:tab w:val="left" w:pos="525"/>
          <w:tab w:val="left" w:pos="552"/>
          <w:tab w:val="left" w:pos="945"/>
          <w:tab w:val="left" w:pos="1050"/>
        </w:tabs>
        <w:spacing w:line="360" w:lineRule="auto"/>
        <w:ind w:firstLine="480" w:firstLineChars="200"/>
        <w:rPr>
          <w:rFonts w:ascii="宋体" w:hAnsi="宋体"/>
          <w:bCs/>
          <w:sz w:val="24"/>
          <w:szCs w:val="24"/>
        </w:rPr>
      </w:pPr>
      <w:r>
        <w:rPr>
          <w:rFonts w:hint="eastAsia" w:ascii="宋体" w:hAnsi="宋体"/>
          <w:bCs/>
          <w:sz w:val="24"/>
          <w:szCs w:val="24"/>
        </w:rPr>
        <w:t>（3）最低收费金额为5500元，按上述标准计算乘以中标折扣率后的服务费不足5500元的按5500元计算。</w:t>
      </w:r>
    </w:p>
    <w:p>
      <w:pPr>
        <w:tabs>
          <w:tab w:val="left" w:pos="510"/>
          <w:tab w:val="left" w:pos="735"/>
          <w:tab w:val="left" w:pos="945"/>
          <w:tab w:val="left" w:pos="1129"/>
          <w:tab w:val="left" w:pos="1155"/>
        </w:tabs>
        <w:spacing w:line="360" w:lineRule="auto"/>
        <w:ind w:firstLine="480" w:firstLineChars="200"/>
        <w:rPr>
          <w:rFonts w:ascii="宋体" w:hAnsi="宋体"/>
          <w:bCs/>
          <w:sz w:val="24"/>
          <w:szCs w:val="24"/>
        </w:rPr>
      </w:pPr>
      <w:r>
        <w:rPr>
          <w:rFonts w:hint="eastAsia" w:ascii="宋体" w:hAnsi="宋体"/>
          <w:bCs/>
          <w:sz w:val="24"/>
          <w:szCs w:val="24"/>
        </w:rPr>
        <w:t>2.成交供应商领取成交通知书时须向江苏仁禾中衡工程咨询房地产估价有限公司缴纳采购代理服务费。</w:t>
      </w:r>
    </w:p>
    <w:p>
      <w:pPr>
        <w:tabs>
          <w:tab w:val="left" w:pos="510"/>
          <w:tab w:val="left" w:pos="735"/>
          <w:tab w:val="left" w:pos="945"/>
          <w:tab w:val="left" w:pos="1129"/>
          <w:tab w:val="left" w:pos="1155"/>
        </w:tabs>
        <w:spacing w:line="360" w:lineRule="auto"/>
        <w:ind w:firstLine="480" w:firstLineChars="200"/>
        <w:rPr>
          <w:rFonts w:ascii="宋体" w:hAnsi="宋体"/>
          <w:bCs/>
          <w:sz w:val="24"/>
          <w:szCs w:val="24"/>
        </w:rPr>
      </w:pPr>
      <w:r>
        <w:rPr>
          <w:rFonts w:hint="eastAsia" w:ascii="宋体" w:hAnsi="宋体"/>
          <w:bCs/>
          <w:sz w:val="24"/>
          <w:szCs w:val="24"/>
        </w:rPr>
        <w:t>3.公司账户信息</w:t>
      </w:r>
    </w:p>
    <w:p>
      <w:pPr>
        <w:tabs>
          <w:tab w:val="left" w:pos="510"/>
          <w:tab w:val="left" w:pos="735"/>
          <w:tab w:val="left" w:pos="945"/>
          <w:tab w:val="left" w:pos="1129"/>
          <w:tab w:val="left" w:pos="1155"/>
        </w:tabs>
        <w:spacing w:line="360" w:lineRule="auto"/>
        <w:ind w:firstLine="960" w:firstLineChars="400"/>
        <w:rPr>
          <w:rFonts w:ascii="宋体" w:hAnsi="宋体"/>
          <w:bCs/>
          <w:sz w:val="24"/>
          <w:szCs w:val="24"/>
        </w:rPr>
      </w:pPr>
      <w:r>
        <w:rPr>
          <w:rFonts w:hint="eastAsia" w:ascii="宋体" w:hAnsi="宋体"/>
          <w:bCs/>
          <w:sz w:val="24"/>
          <w:szCs w:val="24"/>
        </w:rPr>
        <w:t>单位名称：江苏仁禾中衡工程咨询房地产估价有限公司常州分公司</w:t>
      </w:r>
      <w:r>
        <w:rPr>
          <w:rFonts w:ascii="宋体" w:hAnsi="宋体"/>
          <w:bCs/>
          <w:sz w:val="24"/>
          <w:szCs w:val="24"/>
        </w:rPr>
        <w:t xml:space="preserve"> </w:t>
      </w:r>
    </w:p>
    <w:p>
      <w:pPr>
        <w:tabs>
          <w:tab w:val="left" w:pos="510"/>
          <w:tab w:val="left" w:pos="735"/>
          <w:tab w:val="left" w:pos="945"/>
          <w:tab w:val="left" w:pos="1129"/>
          <w:tab w:val="left" w:pos="1155"/>
        </w:tabs>
        <w:spacing w:line="360" w:lineRule="auto"/>
        <w:ind w:firstLine="960" w:firstLineChars="400"/>
        <w:rPr>
          <w:rFonts w:ascii="宋体" w:hAnsi="宋体"/>
          <w:bCs/>
          <w:sz w:val="24"/>
          <w:szCs w:val="24"/>
        </w:rPr>
      </w:pPr>
      <w:r>
        <w:rPr>
          <w:rFonts w:hint="eastAsia" w:ascii="宋体" w:hAnsi="宋体"/>
          <w:bCs/>
          <w:sz w:val="24"/>
          <w:szCs w:val="24"/>
        </w:rPr>
        <w:t>账  号：13159000000248927</w:t>
      </w:r>
    </w:p>
    <w:p>
      <w:pPr>
        <w:tabs>
          <w:tab w:val="left" w:pos="510"/>
          <w:tab w:val="left" w:pos="735"/>
          <w:tab w:val="left" w:pos="945"/>
          <w:tab w:val="left" w:pos="1129"/>
          <w:tab w:val="left" w:pos="1155"/>
        </w:tabs>
        <w:spacing w:line="360" w:lineRule="auto"/>
        <w:ind w:firstLine="960" w:firstLineChars="400"/>
        <w:rPr>
          <w:rFonts w:ascii="宋体" w:hAnsi="宋体"/>
          <w:bCs/>
          <w:sz w:val="24"/>
          <w:szCs w:val="24"/>
        </w:rPr>
      </w:pPr>
      <w:r>
        <w:rPr>
          <w:rFonts w:hint="eastAsia" w:ascii="宋体" w:hAnsi="宋体"/>
          <w:bCs/>
          <w:sz w:val="24"/>
          <w:szCs w:val="24"/>
        </w:rPr>
        <w:t>开户行：华夏银行股份有限公司常州中吴支行</w:t>
      </w:r>
    </w:p>
    <w:p>
      <w:pPr>
        <w:tabs>
          <w:tab w:val="left" w:pos="510"/>
          <w:tab w:val="left" w:pos="735"/>
          <w:tab w:val="left" w:pos="945"/>
          <w:tab w:val="left" w:pos="1129"/>
          <w:tab w:val="left" w:pos="1155"/>
        </w:tabs>
        <w:spacing w:line="360" w:lineRule="auto"/>
        <w:ind w:firstLine="960" w:firstLineChars="400"/>
        <w:rPr>
          <w:rFonts w:ascii="宋体" w:hAnsi="宋体"/>
          <w:bCs/>
          <w:sz w:val="24"/>
          <w:szCs w:val="24"/>
        </w:rPr>
      </w:pPr>
      <w:r>
        <w:rPr>
          <w:rFonts w:ascii="宋体" w:hAnsi="宋体"/>
          <w:bCs/>
          <w:sz w:val="24"/>
          <w:szCs w:val="24"/>
        </w:rPr>
        <w:br w:type="page"/>
      </w:r>
    </w:p>
    <w:p>
      <w:pPr>
        <w:pStyle w:val="122"/>
        <w:rPr>
          <w:rFonts w:ascii="宋体" w:hAnsi="宋体"/>
          <w:sz w:val="24"/>
          <w:szCs w:val="24"/>
        </w:rPr>
      </w:pPr>
      <w:bookmarkStart w:id="47" w:name="_Toc55147047"/>
      <w:bookmarkStart w:id="48" w:name="_Toc114667876"/>
      <w:r>
        <w:rPr>
          <w:rFonts w:hint="eastAsia"/>
        </w:rPr>
        <w:t>三．项目技术要求和有关说明</w:t>
      </w:r>
      <w:bookmarkEnd w:id="47"/>
      <w:bookmarkEnd w:id="48"/>
    </w:p>
    <w:p>
      <w:pPr>
        <w:adjustRightInd w:val="0"/>
        <w:snapToGrid w:val="0"/>
        <w:spacing w:line="360" w:lineRule="auto"/>
        <w:rPr>
          <w:rFonts w:cs="Times New Roman" w:asciiTheme="minorEastAsia" w:hAnsiTheme="minorEastAsia"/>
          <w:b/>
          <w:sz w:val="24"/>
          <w:szCs w:val="24"/>
        </w:rPr>
      </w:pPr>
      <w:bookmarkStart w:id="49" w:name="_Hlk70003942"/>
      <w:bookmarkStart w:id="50" w:name="_Toc63173552"/>
      <w:bookmarkStart w:id="51" w:name="_Toc55147048"/>
      <w:bookmarkStart w:id="52" w:name="_Toc55147050"/>
      <w:r>
        <w:rPr>
          <w:rFonts w:hint="eastAsia" w:cs="Times New Roman" w:asciiTheme="minorEastAsia" w:hAnsiTheme="minorEastAsia"/>
          <w:b/>
          <w:sz w:val="24"/>
          <w:szCs w:val="24"/>
        </w:rPr>
        <w:t>一、项目概况</w:t>
      </w:r>
    </w:p>
    <w:bookmarkEnd w:id="49"/>
    <w:p>
      <w:pPr>
        <w:widowControl/>
        <w:spacing w:line="360" w:lineRule="auto"/>
        <w:ind w:firstLine="480" w:firstLineChars="200"/>
        <w:jc w:val="left"/>
        <w:rPr>
          <w:rFonts w:cs="Times New Roman" w:asciiTheme="minorEastAsia" w:hAnsiTheme="minorEastAsia"/>
          <w:sz w:val="24"/>
          <w:szCs w:val="24"/>
        </w:rPr>
      </w:pPr>
      <w:r>
        <w:rPr>
          <w:rFonts w:hint="eastAsia" w:cs="Times New Roman" w:asciiTheme="minorEastAsia" w:hAnsiTheme="minorEastAsia"/>
          <w:sz w:val="24"/>
          <w:szCs w:val="24"/>
        </w:rPr>
        <w:t>常州公路网络和信息系统安全服务项目主要工作内容包括：</w:t>
      </w:r>
    </w:p>
    <w:p>
      <w:pPr>
        <w:widowControl/>
        <w:spacing w:line="360" w:lineRule="auto"/>
        <w:ind w:firstLine="480" w:firstLineChars="200"/>
        <w:jc w:val="left"/>
        <w:rPr>
          <w:rFonts w:cs="Times New Roman" w:asciiTheme="minorEastAsia" w:hAnsiTheme="minorEastAsia"/>
          <w:sz w:val="24"/>
          <w:szCs w:val="24"/>
        </w:rPr>
      </w:pPr>
      <w:r>
        <w:rPr>
          <w:rFonts w:hint="eastAsia" w:cs="Times New Roman" w:asciiTheme="minorEastAsia" w:hAnsiTheme="minorEastAsia"/>
          <w:sz w:val="24"/>
          <w:szCs w:val="24"/>
        </w:rPr>
        <w:t>（1）对采购人的网络和信息系统提供信息安全服务，查找与分析现有网络、系统的安全防护不足并改进，提高网络信息安全防护水平。</w:t>
      </w:r>
    </w:p>
    <w:p>
      <w:pPr>
        <w:widowControl/>
        <w:spacing w:line="360" w:lineRule="auto"/>
        <w:ind w:firstLine="480" w:firstLineChars="200"/>
        <w:jc w:val="left"/>
        <w:rPr>
          <w:rFonts w:cs="Times New Roman" w:asciiTheme="minorEastAsia" w:hAnsiTheme="minorEastAsia"/>
          <w:sz w:val="24"/>
          <w:szCs w:val="24"/>
        </w:rPr>
      </w:pPr>
      <w:r>
        <w:rPr>
          <w:rFonts w:hint="eastAsia" w:cs="Times New Roman" w:asciiTheme="minorEastAsia" w:hAnsiTheme="minorEastAsia"/>
          <w:sz w:val="24"/>
          <w:szCs w:val="24"/>
        </w:rPr>
        <w:t>（2）提供全网安全风险评估服务、安全巡检服务、攻防演练、应急响应及值班值守服务、安全预警服务、安全培训服务、安全检查服务。</w:t>
      </w:r>
    </w:p>
    <w:p>
      <w:pPr>
        <w:widowControl/>
        <w:spacing w:line="360" w:lineRule="auto"/>
        <w:ind w:firstLine="480" w:firstLineChars="200"/>
        <w:jc w:val="left"/>
        <w:rPr>
          <w:rFonts w:cs="Times New Roman" w:asciiTheme="minorEastAsia" w:hAnsiTheme="minorEastAsia"/>
          <w:sz w:val="24"/>
          <w:szCs w:val="24"/>
        </w:rPr>
      </w:pPr>
      <w:r>
        <w:rPr>
          <w:rFonts w:hint="eastAsia" w:cs="Times New Roman" w:asciiTheme="minorEastAsia" w:hAnsiTheme="minorEastAsia"/>
          <w:sz w:val="24"/>
          <w:szCs w:val="24"/>
        </w:rPr>
        <w:t>（3）配合采购人开展信息安全培训，完善采购人信息安全规章制度，制定信息安全行为准则标准，提高采购人信息安全管理水平。</w:t>
      </w:r>
    </w:p>
    <w:p>
      <w:pPr>
        <w:widowControl/>
        <w:spacing w:line="360" w:lineRule="auto"/>
        <w:ind w:firstLine="480" w:firstLineChars="200"/>
        <w:jc w:val="left"/>
        <w:rPr>
          <w:rFonts w:cs="Times New Roman" w:asciiTheme="minorEastAsia" w:hAnsiTheme="minorEastAsia"/>
          <w:sz w:val="24"/>
          <w:szCs w:val="24"/>
        </w:rPr>
      </w:pPr>
      <w:r>
        <w:rPr>
          <w:rFonts w:hint="eastAsia" w:cs="Times New Roman" w:asciiTheme="minorEastAsia" w:hAnsiTheme="minorEastAsia"/>
          <w:sz w:val="24"/>
          <w:szCs w:val="24"/>
        </w:rPr>
        <w:t>（4）提交评估、测试、服务相关成果文档，包括（不限于）</w:t>
      </w:r>
      <w:r>
        <w:rPr>
          <w:rFonts w:hint="eastAsia" w:cs="微软雅黑" w:asciiTheme="minorEastAsia" w:hAnsiTheme="minorEastAsia"/>
          <w:sz w:val="24"/>
          <w:szCs w:val="24"/>
        </w:rPr>
        <w:t>《风险评估报告》、</w:t>
      </w:r>
      <w:r>
        <w:rPr>
          <w:rFonts w:hint="eastAsia" w:cs="微软雅黑" w:asciiTheme="minorEastAsia" w:hAnsiTheme="minorEastAsia"/>
          <w:kern w:val="0"/>
          <w:sz w:val="24"/>
          <w:szCs w:val="24"/>
        </w:rPr>
        <w:t>《网络安全攻防演练报告》、《年度安全服务总结报告》。</w:t>
      </w:r>
    </w:p>
    <w:p>
      <w:pPr>
        <w:keepNext/>
        <w:keepLines/>
        <w:snapToGrid w:val="0"/>
        <w:spacing w:before="156" w:beforeLines="50" w:after="156" w:afterLines="50" w:line="360" w:lineRule="auto"/>
        <w:outlineLvl w:val="2"/>
        <w:rPr>
          <w:rFonts w:cs="Times New Roman" w:asciiTheme="minorEastAsia" w:hAnsiTheme="minorEastAsia"/>
          <w:b/>
          <w:bCs/>
          <w:sz w:val="24"/>
          <w:szCs w:val="24"/>
        </w:rPr>
      </w:pPr>
      <w:bookmarkStart w:id="53" w:name="_Hlk82094733"/>
      <w:r>
        <w:rPr>
          <w:rFonts w:hint="eastAsia" w:cs="Times New Roman" w:asciiTheme="minorEastAsia" w:hAnsiTheme="minorEastAsia"/>
          <w:b/>
          <w:bCs/>
          <w:sz w:val="24"/>
          <w:szCs w:val="24"/>
        </w:rPr>
        <w:t>二、项目背景</w:t>
      </w:r>
    </w:p>
    <w:p>
      <w:pPr>
        <w:spacing w:line="360" w:lineRule="auto"/>
        <w:ind w:firstLine="480" w:firstLineChars="200"/>
        <w:rPr>
          <w:rFonts w:cs="宋体" w:asciiTheme="minorEastAsia" w:hAnsiTheme="minorEastAsia"/>
          <w:bCs/>
          <w:kern w:val="0"/>
          <w:sz w:val="24"/>
          <w:szCs w:val="24"/>
        </w:rPr>
      </w:pPr>
      <w:r>
        <w:rPr>
          <w:rFonts w:hint="eastAsia" w:cs="宋体" w:asciiTheme="minorEastAsia" w:hAnsiTheme="minorEastAsia"/>
          <w:bCs/>
          <w:kern w:val="0"/>
          <w:sz w:val="24"/>
          <w:szCs w:val="24"/>
        </w:rPr>
        <w:t>为提升常州市公路事业发展中心网络和信息系统安全保护能力和水平，根据《网络安全法》</w:t>
      </w:r>
      <w:r>
        <w:rPr>
          <w:rFonts w:cs="宋体" w:asciiTheme="minorEastAsia" w:hAnsiTheme="minorEastAsia"/>
          <w:bCs/>
          <w:kern w:val="0"/>
          <w:sz w:val="24"/>
          <w:szCs w:val="24"/>
        </w:rPr>
        <w:t>及省市主管部门关于网络安全</w:t>
      </w:r>
      <w:r>
        <w:rPr>
          <w:rFonts w:hint="eastAsia" w:cs="宋体" w:asciiTheme="minorEastAsia" w:hAnsiTheme="minorEastAsia"/>
          <w:bCs/>
          <w:kern w:val="0"/>
          <w:sz w:val="24"/>
          <w:szCs w:val="24"/>
        </w:rPr>
        <w:t>要求，对常州市公路事业发展中心组织开展网络和信息系统安全服务工作。</w:t>
      </w:r>
    </w:p>
    <w:p>
      <w:pPr>
        <w:keepNext/>
        <w:keepLines/>
        <w:snapToGrid w:val="0"/>
        <w:spacing w:before="156" w:beforeLines="50" w:after="156" w:afterLines="50" w:line="360" w:lineRule="auto"/>
        <w:outlineLvl w:val="2"/>
        <w:rPr>
          <w:rFonts w:cs="Times New Roman" w:asciiTheme="minorEastAsia" w:hAnsiTheme="minorEastAsia"/>
          <w:b/>
          <w:bCs/>
          <w:sz w:val="24"/>
          <w:szCs w:val="24"/>
        </w:rPr>
      </w:pPr>
      <w:r>
        <w:rPr>
          <w:rFonts w:hint="eastAsia" w:cs="Times New Roman" w:asciiTheme="minorEastAsia" w:hAnsiTheme="minorEastAsia"/>
          <w:b/>
          <w:bCs/>
          <w:sz w:val="24"/>
          <w:szCs w:val="24"/>
        </w:rPr>
        <w:t>三、服务内容</w:t>
      </w:r>
    </w:p>
    <w:p>
      <w:pPr>
        <w:spacing w:before="156" w:beforeLines="50" w:line="360" w:lineRule="auto"/>
        <w:rPr>
          <w:rFonts w:cs="Times New Roman" w:asciiTheme="minorEastAsia" w:hAnsiTheme="minorEastAsia"/>
          <w:b/>
          <w:sz w:val="24"/>
          <w:szCs w:val="24"/>
        </w:rPr>
      </w:pPr>
      <w:r>
        <w:rPr>
          <w:rFonts w:hint="eastAsia" w:cs="Times New Roman" w:asciiTheme="minorEastAsia" w:hAnsiTheme="minorEastAsia"/>
          <w:b/>
          <w:sz w:val="24"/>
          <w:szCs w:val="24"/>
        </w:rPr>
        <w:t>1、服务目标</w:t>
      </w:r>
    </w:p>
    <w:p>
      <w:pPr>
        <w:spacing w:line="360" w:lineRule="auto"/>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1.1委托具备资质的投标人对采购人的网络和信息系统提供信息安全服务，查找与分析现有网络、系统的安全防护不足并改进，提高网络信息安全防护水平。</w:t>
      </w:r>
    </w:p>
    <w:p>
      <w:pPr>
        <w:spacing w:line="360" w:lineRule="auto"/>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1.2提供全网安全风险评估服务、安全巡检服务、攻防演练、应急响应及值班值守服务、安全预警服务、安全培训服务、安全检查服务。对采购人</w:t>
      </w:r>
      <w:r>
        <w:rPr>
          <w:rFonts w:hint="eastAsia" w:cs="仿宋_GB2312" w:asciiTheme="minorEastAsia" w:hAnsiTheme="minorEastAsia"/>
          <w:sz w:val="24"/>
          <w:szCs w:val="24"/>
        </w:rPr>
        <w:t>网络与信息系统安全的潜在威胁、薄弱环节、防护措施等进行分析评估，</w:t>
      </w:r>
      <w:r>
        <w:rPr>
          <w:rFonts w:hint="eastAsia" w:cs="Times New Roman" w:asciiTheme="minorEastAsia" w:hAnsiTheme="minorEastAsia"/>
          <w:sz w:val="24"/>
          <w:szCs w:val="24"/>
        </w:rPr>
        <w:t>并根据评估情况，提出合理可行的安全整改建议，协助采购人进行安全管理与安全技术两方面的整改工作。</w:t>
      </w:r>
    </w:p>
    <w:p>
      <w:pPr>
        <w:widowControl/>
        <w:spacing w:line="360" w:lineRule="auto"/>
        <w:ind w:firstLine="480" w:firstLineChars="200"/>
        <w:jc w:val="left"/>
        <w:rPr>
          <w:rFonts w:cs="Times New Roman" w:asciiTheme="minorEastAsia" w:hAnsiTheme="minorEastAsia"/>
          <w:sz w:val="24"/>
          <w:szCs w:val="24"/>
        </w:rPr>
      </w:pPr>
      <w:r>
        <w:rPr>
          <w:rFonts w:hint="eastAsia" w:cs="Times New Roman" w:asciiTheme="minorEastAsia" w:hAnsiTheme="minorEastAsia"/>
          <w:sz w:val="24"/>
          <w:szCs w:val="24"/>
        </w:rPr>
        <w:t>1.3配合采购人开展信息安全培训，完善采购人信息安全规章制度，制定信息安全行为准则标准，提高采购人信息安全管理水平。</w:t>
      </w:r>
    </w:p>
    <w:p>
      <w:pPr>
        <w:widowControl/>
        <w:adjustRightInd w:val="0"/>
        <w:snapToGrid w:val="0"/>
        <w:spacing w:line="360" w:lineRule="auto"/>
        <w:ind w:firstLine="480" w:firstLineChars="200"/>
        <w:jc w:val="left"/>
        <w:rPr>
          <w:rFonts w:cs="微软雅黑" w:asciiTheme="minorEastAsia" w:hAnsiTheme="minorEastAsia"/>
          <w:sz w:val="24"/>
          <w:szCs w:val="24"/>
        </w:rPr>
      </w:pPr>
      <w:r>
        <w:rPr>
          <w:rFonts w:hint="eastAsia" w:cs="Times New Roman" w:asciiTheme="minorEastAsia" w:hAnsiTheme="minorEastAsia"/>
          <w:sz w:val="24"/>
          <w:szCs w:val="24"/>
        </w:rPr>
        <w:t>1.4提交评估、测试、服务相关成果文档，包括（不限于）</w:t>
      </w:r>
      <w:r>
        <w:rPr>
          <w:rFonts w:hint="eastAsia" w:cs="微软雅黑" w:asciiTheme="minorEastAsia" w:hAnsiTheme="minorEastAsia"/>
          <w:sz w:val="24"/>
          <w:szCs w:val="24"/>
        </w:rPr>
        <w:t>《全网风险评估报告》、</w:t>
      </w:r>
      <w:r>
        <w:rPr>
          <w:rFonts w:hint="eastAsia" w:cs="微软雅黑" w:asciiTheme="minorEastAsia" w:hAnsiTheme="minorEastAsia"/>
          <w:kern w:val="0"/>
          <w:sz w:val="24"/>
          <w:szCs w:val="24"/>
        </w:rPr>
        <w:t>《网络安全攻防演练报告》、《年度安全服务总结报告》</w:t>
      </w:r>
      <w:r>
        <w:rPr>
          <w:rFonts w:hint="eastAsia" w:cs="微软雅黑" w:asciiTheme="minorEastAsia" w:hAnsiTheme="minorEastAsia"/>
          <w:sz w:val="24"/>
          <w:szCs w:val="24"/>
        </w:rPr>
        <w:t>。</w:t>
      </w:r>
    </w:p>
    <w:p>
      <w:pPr>
        <w:spacing w:before="156" w:beforeLines="50" w:line="360" w:lineRule="auto"/>
        <w:rPr>
          <w:rFonts w:cs="Times New Roman" w:asciiTheme="minorEastAsia" w:hAnsiTheme="minorEastAsia"/>
          <w:b/>
          <w:sz w:val="24"/>
          <w:szCs w:val="24"/>
        </w:rPr>
      </w:pPr>
      <w:r>
        <w:rPr>
          <w:rFonts w:hint="eastAsia" w:cs="Times New Roman" w:asciiTheme="minorEastAsia" w:hAnsiTheme="minorEastAsia"/>
          <w:b/>
          <w:sz w:val="24"/>
          <w:szCs w:val="24"/>
        </w:rPr>
        <w:t>2</w:t>
      </w:r>
      <w:r>
        <w:rPr>
          <w:rFonts w:cs="Times New Roman" w:asciiTheme="minorEastAsia" w:hAnsiTheme="minorEastAsia"/>
          <w:b/>
          <w:sz w:val="24"/>
          <w:szCs w:val="24"/>
        </w:rPr>
        <w:t>、</w:t>
      </w:r>
      <w:r>
        <w:rPr>
          <w:rFonts w:hint="eastAsia" w:cs="Times New Roman" w:asciiTheme="minorEastAsia" w:hAnsiTheme="minorEastAsia"/>
          <w:b/>
          <w:sz w:val="24"/>
          <w:szCs w:val="24"/>
        </w:rPr>
        <w:t>项目工作</w:t>
      </w:r>
      <w:r>
        <w:rPr>
          <w:rFonts w:cs="Times New Roman" w:asciiTheme="minorEastAsia" w:hAnsiTheme="minorEastAsia"/>
          <w:b/>
          <w:sz w:val="24"/>
          <w:szCs w:val="24"/>
        </w:rPr>
        <w:t>内容</w:t>
      </w:r>
    </w:p>
    <w:p>
      <w:pPr>
        <w:spacing w:line="360" w:lineRule="auto"/>
        <w:ind w:firstLine="482" w:firstLineChars="200"/>
        <w:rPr>
          <w:rFonts w:cs="宋体" w:asciiTheme="minorEastAsia" w:hAnsiTheme="minorEastAsia"/>
          <w:b/>
          <w:bCs/>
          <w:kern w:val="0"/>
          <w:sz w:val="24"/>
          <w:szCs w:val="24"/>
        </w:rPr>
      </w:pPr>
      <w:r>
        <w:rPr>
          <w:rFonts w:hint="eastAsia" w:cs="宋体" w:asciiTheme="minorEastAsia" w:hAnsiTheme="minorEastAsia"/>
          <w:b/>
          <w:bCs/>
          <w:kern w:val="0"/>
          <w:sz w:val="24"/>
          <w:szCs w:val="24"/>
        </w:rPr>
        <w:t>2.</w:t>
      </w:r>
      <w:r>
        <w:rPr>
          <w:rFonts w:cs="宋体" w:asciiTheme="minorEastAsia" w:hAnsiTheme="minorEastAsia"/>
          <w:b/>
          <w:bCs/>
          <w:kern w:val="0"/>
          <w:sz w:val="24"/>
          <w:szCs w:val="24"/>
        </w:rPr>
        <w:t>1</w:t>
      </w:r>
      <w:r>
        <w:rPr>
          <w:rFonts w:hint="eastAsia" w:cs="宋体" w:asciiTheme="minorEastAsia" w:hAnsiTheme="minorEastAsia"/>
          <w:b/>
          <w:bCs/>
          <w:kern w:val="0"/>
          <w:sz w:val="24"/>
          <w:szCs w:val="24"/>
        </w:rPr>
        <w:t>全网风险评估服务</w:t>
      </w:r>
    </w:p>
    <w:p>
      <w:pPr>
        <w:spacing w:line="360" w:lineRule="auto"/>
        <w:ind w:firstLine="480" w:firstLineChars="200"/>
        <w:rPr>
          <w:rFonts w:cs="宋体" w:asciiTheme="minorEastAsia" w:hAnsiTheme="minorEastAsia"/>
          <w:bCs/>
          <w:kern w:val="0"/>
          <w:sz w:val="24"/>
          <w:szCs w:val="24"/>
        </w:rPr>
      </w:pPr>
      <w:r>
        <w:rPr>
          <w:rFonts w:hint="eastAsia" w:cs="宋体" w:asciiTheme="minorEastAsia" w:hAnsiTheme="minorEastAsia"/>
          <w:bCs/>
          <w:kern w:val="0"/>
          <w:sz w:val="24"/>
          <w:szCs w:val="24"/>
        </w:rPr>
        <w:t>提供一次针对采购人含常州“四好农村路”路长制综合管理平台、常州普通干线公路桥梁安全预警管理平台、常州科技兴安智能管理平台、常州公路档案管理系统、常州公路设施运维管理系统五个应用系统在内的全网风险评估服务，对现有网络和信息化系统进行全面的信息安全风险评估，出具全网风险评估报告，明确存在的安全隐患、提出整改建议，并在完成安全整改后进行系统复查，出具整改确认报告。</w:t>
      </w:r>
    </w:p>
    <w:p>
      <w:pPr>
        <w:spacing w:line="360" w:lineRule="auto"/>
        <w:ind w:firstLine="480" w:firstLineChars="200"/>
        <w:rPr>
          <w:rFonts w:cs="仿宋_GB2312" w:asciiTheme="minorEastAsia" w:hAnsiTheme="minorEastAsia"/>
          <w:sz w:val="24"/>
          <w:szCs w:val="24"/>
        </w:rPr>
      </w:pPr>
      <w:r>
        <w:rPr>
          <w:rFonts w:hint="eastAsia" w:cs="仿宋_GB2312" w:asciiTheme="minorEastAsia" w:hAnsiTheme="minorEastAsia"/>
          <w:sz w:val="24"/>
          <w:szCs w:val="24"/>
        </w:rPr>
        <w:t>风险评估测评内容</w:t>
      </w:r>
    </w:p>
    <w:p>
      <w:pPr>
        <w:numPr>
          <w:ilvl w:val="0"/>
          <w:numId w:val="5"/>
        </w:numPr>
        <w:spacing w:line="360" w:lineRule="auto"/>
        <w:ind w:left="0" w:firstLine="480" w:firstLineChars="200"/>
        <w:rPr>
          <w:rFonts w:cs="仿宋_GB2312" w:asciiTheme="minorEastAsia" w:hAnsiTheme="minorEastAsia"/>
          <w:bCs/>
          <w:sz w:val="24"/>
          <w:szCs w:val="24"/>
        </w:rPr>
      </w:pPr>
      <w:r>
        <w:rPr>
          <w:rFonts w:hint="eastAsia" w:cs="仿宋_GB2312" w:asciiTheme="minorEastAsia" w:hAnsiTheme="minorEastAsia"/>
          <w:bCs/>
          <w:sz w:val="24"/>
          <w:szCs w:val="24"/>
        </w:rPr>
        <w:t>资产边界分析</w:t>
      </w:r>
    </w:p>
    <w:p>
      <w:pPr>
        <w:spacing w:line="360" w:lineRule="auto"/>
        <w:ind w:firstLine="480" w:firstLineChars="200"/>
        <w:rPr>
          <w:rFonts w:cs="仿宋_GB2312" w:asciiTheme="minorEastAsia" w:hAnsiTheme="minorEastAsia"/>
          <w:sz w:val="24"/>
          <w:szCs w:val="24"/>
        </w:rPr>
      </w:pPr>
      <w:r>
        <w:rPr>
          <w:rFonts w:hint="eastAsia" w:cs="仿宋_GB2312" w:asciiTheme="minorEastAsia" w:hAnsiTheme="minorEastAsia"/>
          <w:sz w:val="24"/>
          <w:szCs w:val="24"/>
        </w:rPr>
        <w:t>（1）分析待评估资产范围；</w:t>
      </w:r>
    </w:p>
    <w:p>
      <w:pPr>
        <w:spacing w:line="360" w:lineRule="auto"/>
        <w:ind w:firstLine="480" w:firstLineChars="200"/>
        <w:rPr>
          <w:rFonts w:cs="仿宋_GB2312" w:asciiTheme="minorEastAsia" w:hAnsiTheme="minorEastAsia"/>
          <w:sz w:val="24"/>
          <w:szCs w:val="24"/>
        </w:rPr>
      </w:pPr>
      <w:r>
        <w:rPr>
          <w:rFonts w:hint="eastAsia" w:cs="仿宋_GB2312" w:asciiTheme="minorEastAsia" w:hAnsiTheme="minorEastAsia"/>
          <w:sz w:val="24"/>
          <w:szCs w:val="24"/>
        </w:rPr>
        <w:t>（2）划分内部资产子系统；</w:t>
      </w:r>
    </w:p>
    <w:p>
      <w:pPr>
        <w:spacing w:line="360" w:lineRule="auto"/>
        <w:ind w:firstLine="480" w:firstLineChars="200"/>
        <w:rPr>
          <w:rFonts w:cs="仿宋_GB2312" w:asciiTheme="minorEastAsia" w:hAnsiTheme="minorEastAsia"/>
          <w:sz w:val="24"/>
          <w:szCs w:val="24"/>
        </w:rPr>
      </w:pPr>
      <w:r>
        <w:rPr>
          <w:rFonts w:hint="eastAsia" w:cs="仿宋_GB2312" w:asciiTheme="minorEastAsia" w:hAnsiTheme="minorEastAsia"/>
          <w:sz w:val="24"/>
          <w:szCs w:val="24"/>
        </w:rPr>
        <w:t>（3）对各子系统进行边界确认；</w:t>
      </w:r>
    </w:p>
    <w:p>
      <w:pPr>
        <w:spacing w:line="360" w:lineRule="auto"/>
        <w:ind w:firstLine="480" w:firstLineChars="200"/>
        <w:rPr>
          <w:rFonts w:cs="仿宋_GB2312" w:asciiTheme="minorEastAsia" w:hAnsiTheme="minorEastAsia"/>
          <w:sz w:val="24"/>
          <w:szCs w:val="24"/>
        </w:rPr>
      </w:pPr>
      <w:r>
        <w:rPr>
          <w:rFonts w:hint="eastAsia" w:cs="仿宋_GB2312" w:asciiTheme="minorEastAsia" w:hAnsiTheme="minorEastAsia"/>
          <w:sz w:val="24"/>
          <w:szCs w:val="24"/>
        </w:rPr>
        <w:t>（4）确定最终资产子系统边界；</w:t>
      </w:r>
    </w:p>
    <w:p>
      <w:pPr>
        <w:numPr>
          <w:ilvl w:val="0"/>
          <w:numId w:val="5"/>
        </w:numPr>
        <w:spacing w:line="360" w:lineRule="auto"/>
        <w:ind w:left="0" w:firstLine="480" w:firstLineChars="200"/>
        <w:rPr>
          <w:rFonts w:cs="仿宋_GB2312" w:asciiTheme="minorEastAsia" w:hAnsiTheme="minorEastAsia"/>
          <w:bCs/>
          <w:sz w:val="24"/>
          <w:szCs w:val="24"/>
        </w:rPr>
      </w:pPr>
      <w:r>
        <w:rPr>
          <w:rFonts w:hint="eastAsia" w:cs="仿宋_GB2312" w:asciiTheme="minorEastAsia" w:hAnsiTheme="minorEastAsia"/>
          <w:bCs/>
          <w:sz w:val="24"/>
          <w:szCs w:val="24"/>
        </w:rPr>
        <w:t>资产识别</w:t>
      </w:r>
    </w:p>
    <w:p>
      <w:pPr>
        <w:spacing w:line="360" w:lineRule="auto"/>
        <w:ind w:firstLine="480" w:firstLineChars="200"/>
        <w:rPr>
          <w:rFonts w:cs="仿宋_GB2312" w:asciiTheme="minorEastAsia" w:hAnsiTheme="minorEastAsia"/>
          <w:sz w:val="24"/>
          <w:szCs w:val="24"/>
        </w:rPr>
      </w:pPr>
      <w:r>
        <w:rPr>
          <w:rFonts w:hint="eastAsia" w:cs="仿宋_GB2312" w:asciiTheme="minorEastAsia" w:hAnsiTheme="minorEastAsia"/>
          <w:sz w:val="24"/>
          <w:szCs w:val="24"/>
        </w:rPr>
        <w:t>（1）根据资产表格进行资产审计；</w:t>
      </w:r>
    </w:p>
    <w:p>
      <w:pPr>
        <w:spacing w:line="360" w:lineRule="auto"/>
        <w:ind w:firstLine="480" w:firstLineChars="200"/>
        <w:rPr>
          <w:rFonts w:cs="仿宋_GB2312" w:asciiTheme="minorEastAsia" w:hAnsiTheme="minorEastAsia"/>
          <w:sz w:val="24"/>
          <w:szCs w:val="24"/>
        </w:rPr>
      </w:pPr>
      <w:r>
        <w:rPr>
          <w:rFonts w:hint="eastAsia" w:cs="仿宋_GB2312" w:asciiTheme="minorEastAsia" w:hAnsiTheme="minorEastAsia"/>
          <w:sz w:val="24"/>
          <w:szCs w:val="24"/>
        </w:rPr>
        <w:t>（2）分组对本地、非本地区域资产进行有效录入登记；</w:t>
      </w:r>
    </w:p>
    <w:p>
      <w:pPr>
        <w:spacing w:line="360" w:lineRule="auto"/>
        <w:ind w:firstLine="480" w:firstLineChars="200"/>
        <w:rPr>
          <w:rFonts w:cs="仿宋_GB2312" w:asciiTheme="minorEastAsia" w:hAnsiTheme="minorEastAsia"/>
          <w:sz w:val="24"/>
          <w:szCs w:val="24"/>
        </w:rPr>
      </w:pPr>
      <w:r>
        <w:rPr>
          <w:rFonts w:hint="eastAsia" w:cs="仿宋_GB2312" w:asciiTheme="minorEastAsia" w:hAnsiTheme="minorEastAsia"/>
          <w:sz w:val="24"/>
          <w:szCs w:val="24"/>
        </w:rPr>
        <w:t>（3）每类资产明细需要审计资产详细配置与当前状态；</w:t>
      </w:r>
    </w:p>
    <w:p>
      <w:pPr>
        <w:numPr>
          <w:ilvl w:val="0"/>
          <w:numId w:val="5"/>
        </w:numPr>
        <w:spacing w:line="360" w:lineRule="auto"/>
        <w:ind w:left="0" w:firstLine="480" w:firstLineChars="200"/>
        <w:rPr>
          <w:rFonts w:cs="仿宋_GB2312" w:asciiTheme="minorEastAsia" w:hAnsiTheme="minorEastAsia"/>
          <w:bCs/>
          <w:sz w:val="24"/>
          <w:szCs w:val="24"/>
        </w:rPr>
      </w:pPr>
      <w:r>
        <w:rPr>
          <w:rFonts w:hint="eastAsia" w:cs="仿宋_GB2312" w:asciiTheme="minorEastAsia" w:hAnsiTheme="minorEastAsia"/>
          <w:bCs/>
          <w:sz w:val="24"/>
          <w:szCs w:val="24"/>
        </w:rPr>
        <w:t>威胁识别</w:t>
      </w:r>
    </w:p>
    <w:p>
      <w:pPr>
        <w:spacing w:line="360" w:lineRule="auto"/>
        <w:ind w:firstLine="480" w:firstLineChars="200"/>
        <w:rPr>
          <w:rFonts w:cs="仿宋_GB2312" w:asciiTheme="minorEastAsia" w:hAnsiTheme="minorEastAsia"/>
          <w:sz w:val="24"/>
          <w:szCs w:val="24"/>
        </w:rPr>
      </w:pPr>
      <w:r>
        <w:rPr>
          <w:rFonts w:hint="eastAsia" w:cs="仿宋_GB2312" w:asciiTheme="minorEastAsia" w:hAnsiTheme="minorEastAsia"/>
          <w:sz w:val="24"/>
          <w:szCs w:val="24"/>
        </w:rPr>
        <w:t>（1）从物理准入控制、机房温湿度控制、机房防尘、机房电源、接地、机房屏蔽、以及防雷、防火、防盗等多个方面进行物理威胁识别；</w:t>
      </w:r>
    </w:p>
    <w:p>
      <w:pPr>
        <w:spacing w:line="360" w:lineRule="auto"/>
        <w:ind w:firstLine="480" w:firstLineChars="200"/>
        <w:rPr>
          <w:rFonts w:cs="仿宋_GB2312" w:asciiTheme="minorEastAsia" w:hAnsiTheme="minorEastAsia"/>
          <w:sz w:val="24"/>
          <w:szCs w:val="24"/>
        </w:rPr>
      </w:pPr>
      <w:r>
        <w:rPr>
          <w:rFonts w:hint="eastAsia" w:cs="仿宋_GB2312" w:asciiTheme="minorEastAsia" w:hAnsiTheme="minorEastAsia"/>
          <w:sz w:val="24"/>
          <w:szCs w:val="24"/>
        </w:rPr>
        <w:t>（2）从网络拓扑、地址分配、VLAN划分、路由协议、准入控制、访问控制等多个方面进行网络威胁识别；</w:t>
      </w:r>
    </w:p>
    <w:p>
      <w:pPr>
        <w:spacing w:line="360" w:lineRule="auto"/>
        <w:ind w:firstLine="480" w:firstLineChars="200"/>
        <w:rPr>
          <w:rFonts w:cs="仿宋_GB2312" w:asciiTheme="minorEastAsia" w:hAnsiTheme="minorEastAsia"/>
          <w:sz w:val="24"/>
          <w:szCs w:val="24"/>
        </w:rPr>
      </w:pPr>
      <w:r>
        <w:rPr>
          <w:rFonts w:hint="eastAsia" w:cs="仿宋_GB2312" w:asciiTheme="minorEastAsia" w:hAnsiTheme="minorEastAsia"/>
          <w:sz w:val="24"/>
          <w:szCs w:val="24"/>
        </w:rPr>
        <w:t>（3）从系统来源、系统补丁、账号安全、密码安全、审计安全、服务安全、恶意代码防护等多方面进行系统威胁识别；</w:t>
      </w:r>
    </w:p>
    <w:p>
      <w:pPr>
        <w:spacing w:line="360" w:lineRule="auto"/>
        <w:ind w:firstLine="480" w:firstLineChars="200"/>
        <w:rPr>
          <w:rFonts w:cs="仿宋_GB2312" w:asciiTheme="minorEastAsia" w:hAnsiTheme="minorEastAsia"/>
          <w:sz w:val="24"/>
          <w:szCs w:val="24"/>
        </w:rPr>
      </w:pPr>
      <w:r>
        <w:rPr>
          <w:rFonts w:hint="eastAsia" w:cs="仿宋_GB2312" w:asciiTheme="minorEastAsia" w:hAnsiTheme="minorEastAsia"/>
          <w:sz w:val="24"/>
          <w:szCs w:val="24"/>
        </w:rPr>
        <w:t>（4）从应用服务平台、数据库安全、中间件安全、代码安全、数据安全、账号安全、密码安全、审计安全等多个方面进行应用威胁识别；</w:t>
      </w:r>
    </w:p>
    <w:p>
      <w:pPr>
        <w:spacing w:line="360" w:lineRule="auto"/>
        <w:ind w:firstLine="480" w:firstLineChars="200"/>
        <w:rPr>
          <w:rFonts w:cs="仿宋_GB2312" w:asciiTheme="minorEastAsia" w:hAnsiTheme="minorEastAsia"/>
          <w:sz w:val="24"/>
          <w:szCs w:val="24"/>
        </w:rPr>
      </w:pPr>
      <w:r>
        <w:rPr>
          <w:rFonts w:hint="eastAsia" w:cs="仿宋_GB2312" w:asciiTheme="minorEastAsia" w:hAnsiTheme="minorEastAsia"/>
          <w:sz w:val="24"/>
          <w:szCs w:val="24"/>
        </w:rPr>
        <w:t>（5）从组织架构、人员安全、管理规定、合规性、应用连续性要求等多个方面进行管理威胁识别。</w:t>
      </w:r>
    </w:p>
    <w:p>
      <w:pPr>
        <w:numPr>
          <w:ilvl w:val="0"/>
          <w:numId w:val="5"/>
        </w:numPr>
        <w:spacing w:line="360" w:lineRule="auto"/>
        <w:ind w:left="0" w:firstLine="480" w:firstLineChars="200"/>
        <w:rPr>
          <w:rFonts w:cs="仿宋_GB2312" w:asciiTheme="minorEastAsia" w:hAnsiTheme="minorEastAsia"/>
          <w:bCs/>
          <w:sz w:val="24"/>
          <w:szCs w:val="24"/>
        </w:rPr>
      </w:pPr>
      <w:r>
        <w:rPr>
          <w:rFonts w:hint="eastAsia" w:cs="仿宋_GB2312" w:asciiTheme="minorEastAsia" w:hAnsiTheme="minorEastAsia"/>
          <w:bCs/>
          <w:sz w:val="24"/>
          <w:szCs w:val="24"/>
        </w:rPr>
        <w:t>脆弱性识别</w:t>
      </w:r>
    </w:p>
    <w:p>
      <w:pPr>
        <w:spacing w:line="360" w:lineRule="auto"/>
        <w:ind w:firstLine="480" w:firstLineChars="200"/>
        <w:rPr>
          <w:rFonts w:cs="仿宋_GB2312" w:asciiTheme="minorEastAsia" w:hAnsiTheme="minorEastAsia"/>
          <w:sz w:val="24"/>
          <w:szCs w:val="24"/>
        </w:rPr>
      </w:pPr>
      <w:r>
        <w:rPr>
          <w:rFonts w:hint="eastAsia" w:cs="仿宋_GB2312" w:asciiTheme="minorEastAsia" w:hAnsiTheme="minorEastAsia"/>
          <w:sz w:val="24"/>
          <w:szCs w:val="24"/>
        </w:rPr>
        <w:t>（1）从物理准入控制、机房温湿度控制、机房防 尘、机房电源、接地、机房屏蔽、以及防雷、防火、防盗等多个方面进行物理脆弱性识别；</w:t>
      </w:r>
    </w:p>
    <w:p>
      <w:pPr>
        <w:spacing w:line="360" w:lineRule="auto"/>
        <w:ind w:firstLine="480" w:firstLineChars="200"/>
        <w:rPr>
          <w:rFonts w:cs="仿宋_GB2312" w:asciiTheme="minorEastAsia" w:hAnsiTheme="minorEastAsia"/>
          <w:sz w:val="24"/>
          <w:szCs w:val="24"/>
        </w:rPr>
      </w:pPr>
      <w:r>
        <w:rPr>
          <w:rFonts w:hint="eastAsia" w:cs="仿宋_GB2312" w:asciiTheme="minorEastAsia" w:hAnsiTheme="minorEastAsia"/>
          <w:sz w:val="24"/>
          <w:szCs w:val="24"/>
        </w:rPr>
        <w:t>（2）从系统来源、系统补丁、账号安全、密码安全、审计安全、服务安全、恶意代码防护、日常运维等多方面进行系统脆弱性识别；</w:t>
      </w:r>
    </w:p>
    <w:p>
      <w:pPr>
        <w:spacing w:line="360" w:lineRule="auto"/>
        <w:ind w:firstLine="480" w:firstLineChars="200"/>
        <w:rPr>
          <w:rFonts w:cs="仿宋_GB2312" w:asciiTheme="minorEastAsia" w:hAnsiTheme="minorEastAsia"/>
          <w:sz w:val="24"/>
          <w:szCs w:val="24"/>
        </w:rPr>
      </w:pPr>
      <w:r>
        <w:rPr>
          <w:rFonts w:hint="eastAsia" w:cs="仿宋_GB2312" w:asciiTheme="minorEastAsia" w:hAnsiTheme="minorEastAsia"/>
          <w:sz w:val="24"/>
          <w:szCs w:val="24"/>
        </w:rPr>
        <w:t>（3）从网络拓扑、地址分配、VLAN划分、路由协议、准入控制、访问控制、日常运维等多个方面进行网络脆弱性识别；</w:t>
      </w:r>
    </w:p>
    <w:p>
      <w:pPr>
        <w:spacing w:line="360" w:lineRule="auto"/>
        <w:ind w:firstLine="480" w:firstLineChars="200"/>
        <w:rPr>
          <w:rFonts w:cs="仿宋_GB2312" w:asciiTheme="minorEastAsia" w:hAnsiTheme="minorEastAsia"/>
          <w:sz w:val="24"/>
          <w:szCs w:val="24"/>
        </w:rPr>
      </w:pPr>
      <w:r>
        <w:rPr>
          <w:rFonts w:hint="eastAsia" w:cs="仿宋_GB2312" w:asciiTheme="minorEastAsia" w:hAnsiTheme="minorEastAsia"/>
          <w:sz w:val="24"/>
          <w:szCs w:val="24"/>
        </w:rPr>
        <w:t>（4）从应用服务平台、数据库安全、中间件安全、代码安全、账号安全、密码安全、审计安全、日常运维等多个方面进行应用脆弱性；</w:t>
      </w:r>
    </w:p>
    <w:p>
      <w:pPr>
        <w:spacing w:line="360" w:lineRule="auto"/>
        <w:ind w:firstLine="480" w:firstLineChars="200"/>
        <w:rPr>
          <w:rFonts w:cs="仿宋_GB2312" w:asciiTheme="minorEastAsia" w:hAnsiTheme="minorEastAsia"/>
          <w:sz w:val="24"/>
          <w:szCs w:val="24"/>
        </w:rPr>
      </w:pPr>
      <w:r>
        <w:rPr>
          <w:rFonts w:hint="eastAsia" w:cs="仿宋_GB2312" w:asciiTheme="minorEastAsia" w:hAnsiTheme="minorEastAsia"/>
          <w:sz w:val="24"/>
          <w:szCs w:val="24"/>
        </w:rPr>
        <w:t>（5）从数据备份及恢复、应急响应、灾备与冗余等多方面进行数据脆弱性识别；</w:t>
      </w:r>
    </w:p>
    <w:p>
      <w:pPr>
        <w:numPr>
          <w:ilvl w:val="0"/>
          <w:numId w:val="5"/>
        </w:numPr>
        <w:spacing w:line="360" w:lineRule="auto"/>
        <w:ind w:left="0" w:firstLine="480" w:firstLineChars="200"/>
        <w:rPr>
          <w:rFonts w:cs="仿宋_GB2312" w:asciiTheme="minorEastAsia" w:hAnsiTheme="minorEastAsia"/>
          <w:bCs/>
          <w:sz w:val="24"/>
          <w:szCs w:val="24"/>
        </w:rPr>
      </w:pPr>
      <w:r>
        <w:rPr>
          <w:rFonts w:hint="eastAsia" w:cs="仿宋_GB2312" w:asciiTheme="minorEastAsia" w:hAnsiTheme="minorEastAsia"/>
          <w:bCs/>
          <w:sz w:val="24"/>
          <w:szCs w:val="24"/>
        </w:rPr>
        <w:t>已有安全措施登记</w:t>
      </w:r>
    </w:p>
    <w:p>
      <w:pPr>
        <w:spacing w:line="360" w:lineRule="auto"/>
        <w:ind w:firstLine="480" w:firstLineChars="200"/>
        <w:rPr>
          <w:rFonts w:cs="仿宋_GB2312" w:asciiTheme="minorEastAsia" w:hAnsiTheme="minorEastAsia"/>
          <w:sz w:val="24"/>
          <w:szCs w:val="24"/>
        </w:rPr>
      </w:pPr>
      <w:r>
        <w:rPr>
          <w:rFonts w:hint="eastAsia" w:cs="仿宋_GB2312" w:asciiTheme="minorEastAsia" w:hAnsiTheme="minorEastAsia"/>
          <w:sz w:val="24"/>
          <w:szCs w:val="24"/>
        </w:rPr>
        <w:t>（1）识别已有操作系统安全策略；</w:t>
      </w:r>
    </w:p>
    <w:p>
      <w:pPr>
        <w:spacing w:line="360" w:lineRule="auto"/>
        <w:ind w:firstLine="480" w:firstLineChars="200"/>
        <w:rPr>
          <w:rFonts w:cs="仿宋_GB2312" w:asciiTheme="minorEastAsia" w:hAnsiTheme="minorEastAsia"/>
          <w:sz w:val="24"/>
          <w:szCs w:val="24"/>
        </w:rPr>
      </w:pPr>
      <w:r>
        <w:rPr>
          <w:rFonts w:hint="eastAsia" w:cs="仿宋_GB2312" w:asciiTheme="minorEastAsia" w:hAnsiTheme="minorEastAsia"/>
          <w:sz w:val="24"/>
          <w:szCs w:val="24"/>
        </w:rPr>
        <w:t>（2）识别已有应用系统安全策略；</w:t>
      </w:r>
    </w:p>
    <w:p>
      <w:pPr>
        <w:spacing w:line="360" w:lineRule="auto"/>
        <w:ind w:firstLine="480" w:firstLineChars="200"/>
        <w:rPr>
          <w:rFonts w:cs="仿宋_GB2312" w:asciiTheme="minorEastAsia" w:hAnsiTheme="minorEastAsia"/>
          <w:sz w:val="24"/>
          <w:szCs w:val="24"/>
        </w:rPr>
      </w:pPr>
      <w:r>
        <w:rPr>
          <w:rFonts w:hint="eastAsia" w:cs="仿宋_GB2312" w:asciiTheme="minorEastAsia" w:hAnsiTheme="minorEastAsia"/>
          <w:sz w:val="24"/>
          <w:szCs w:val="24"/>
        </w:rPr>
        <w:t>（3）识别已有网络系统安全策略；</w:t>
      </w:r>
    </w:p>
    <w:p>
      <w:pPr>
        <w:spacing w:line="360" w:lineRule="auto"/>
        <w:ind w:firstLine="480" w:firstLineChars="200"/>
        <w:rPr>
          <w:rFonts w:cs="仿宋_GB2312" w:asciiTheme="minorEastAsia" w:hAnsiTheme="minorEastAsia"/>
          <w:sz w:val="24"/>
          <w:szCs w:val="24"/>
        </w:rPr>
      </w:pPr>
      <w:r>
        <w:rPr>
          <w:rFonts w:hint="eastAsia" w:cs="仿宋_GB2312" w:asciiTheme="minorEastAsia" w:hAnsiTheme="minorEastAsia"/>
          <w:sz w:val="24"/>
          <w:szCs w:val="24"/>
        </w:rPr>
        <w:t>（4）识别已有安防系统安全策略；</w:t>
      </w:r>
    </w:p>
    <w:p>
      <w:pPr>
        <w:spacing w:line="360" w:lineRule="auto"/>
        <w:ind w:firstLine="480" w:firstLineChars="200"/>
        <w:rPr>
          <w:rFonts w:cs="仿宋_GB2312" w:asciiTheme="minorEastAsia" w:hAnsiTheme="minorEastAsia"/>
          <w:sz w:val="24"/>
          <w:szCs w:val="24"/>
        </w:rPr>
      </w:pPr>
      <w:r>
        <w:rPr>
          <w:rFonts w:hint="eastAsia" w:cs="仿宋_GB2312" w:asciiTheme="minorEastAsia" w:hAnsiTheme="minorEastAsia"/>
          <w:sz w:val="24"/>
          <w:szCs w:val="24"/>
        </w:rPr>
        <w:t>（5）识别已有机房系统安全策略；</w:t>
      </w:r>
    </w:p>
    <w:p>
      <w:pPr>
        <w:numPr>
          <w:ilvl w:val="0"/>
          <w:numId w:val="5"/>
        </w:numPr>
        <w:spacing w:line="360" w:lineRule="auto"/>
        <w:ind w:left="0" w:firstLine="480" w:firstLineChars="200"/>
        <w:rPr>
          <w:rFonts w:cs="仿宋_GB2312" w:asciiTheme="minorEastAsia" w:hAnsiTheme="minorEastAsia"/>
          <w:bCs/>
          <w:sz w:val="24"/>
          <w:szCs w:val="24"/>
        </w:rPr>
      </w:pPr>
      <w:r>
        <w:rPr>
          <w:rFonts w:hint="eastAsia" w:cs="仿宋_GB2312" w:asciiTheme="minorEastAsia" w:hAnsiTheme="minorEastAsia"/>
          <w:bCs/>
          <w:sz w:val="24"/>
          <w:szCs w:val="24"/>
        </w:rPr>
        <w:t>风险分析</w:t>
      </w:r>
    </w:p>
    <w:p>
      <w:pPr>
        <w:spacing w:line="360" w:lineRule="auto"/>
        <w:ind w:firstLine="480" w:firstLineChars="200"/>
        <w:rPr>
          <w:rFonts w:cs="仿宋_GB2312" w:asciiTheme="minorEastAsia" w:hAnsiTheme="minorEastAsia"/>
          <w:sz w:val="24"/>
          <w:szCs w:val="24"/>
        </w:rPr>
      </w:pPr>
      <w:r>
        <w:rPr>
          <w:rFonts w:hint="eastAsia" w:cs="仿宋_GB2312" w:asciiTheme="minorEastAsia" w:hAnsiTheme="minorEastAsia"/>
          <w:sz w:val="24"/>
          <w:szCs w:val="24"/>
        </w:rPr>
        <w:t>（1）根据收集的用户数据进行分析，评估要素关系映射；</w:t>
      </w:r>
    </w:p>
    <w:p>
      <w:pPr>
        <w:spacing w:line="360" w:lineRule="auto"/>
        <w:ind w:firstLine="480" w:firstLineChars="200"/>
        <w:rPr>
          <w:rFonts w:cs="仿宋_GB2312" w:asciiTheme="minorEastAsia" w:hAnsiTheme="minorEastAsia"/>
          <w:sz w:val="24"/>
          <w:szCs w:val="24"/>
        </w:rPr>
      </w:pPr>
      <w:r>
        <w:rPr>
          <w:rFonts w:hint="eastAsia" w:cs="仿宋_GB2312" w:asciiTheme="minorEastAsia" w:hAnsiTheme="minorEastAsia"/>
          <w:sz w:val="24"/>
          <w:szCs w:val="24"/>
        </w:rPr>
        <w:t>（2）根据评估要素关系进行风险值计算</w:t>
      </w:r>
    </w:p>
    <w:p>
      <w:pPr>
        <w:spacing w:line="360" w:lineRule="auto"/>
        <w:ind w:firstLine="480" w:firstLineChars="200"/>
        <w:rPr>
          <w:rFonts w:cs="仿宋_GB2312" w:asciiTheme="minorEastAsia" w:hAnsiTheme="minorEastAsia"/>
          <w:sz w:val="24"/>
          <w:szCs w:val="24"/>
        </w:rPr>
      </w:pPr>
      <w:r>
        <w:rPr>
          <w:rFonts w:hint="eastAsia" w:cs="仿宋_GB2312" w:asciiTheme="minorEastAsia" w:hAnsiTheme="minorEastAsia"/>
          <w:sz w:val="24"/>
          <w:szCs w:val="24"/>
        </w:rPr>
        <w:t>（3）形成风险评估报告；</w:t>
      </w:r>
    </w:p>
    <w:p>
      <w:pPr>
        <w:spacing w:line="360" w:lineRule="auto"/>
        <w:ind w:firstLine="480" w:firstLineChars="200"/>
        <w:rPr>
          <w:rFonts w:cs="仿宋_GB2312" w:asciiTheme="minorEastAsia" w:hAnsiTheme="minorEastAsia"/>
          <w:sz w:val="24"/>
          <w:szCs w:val="24"/>
        </w:rPr>
      </w:pPr>
      <w:r>
        <w:rPr>
          <w:rFonts w:hint="eastAsia" w:cs="仿宋_GB2312" w:asciiTheme="minorEastAsia" w:hAnsiTheme="minorEastAsia"/>
          <w:sz w:val="24"/>
          <w:szCs w:val="24"/>
        </w:rPr>
        <w:t>（4）针对风险评估报告的解决方案；</w:t>
      </w:r>
    </w:p>
    <w:p>
      <w:pPr>
        <w:numPr>
          <w:ilvl w:val="0"/>
          <w:numId w:val="5"/>
        </w:numPr>
        <w:spacing w:line="360" w:lineRule="auto"/>
        <w:ind w:left="0" w:firstLine="480" w:firstLineChars="200"/>
        <w:rPr>
          <w:rFonts w:cs="仿宋_GB2312" w:asciiTheme="minorEastAsia" w:hAnsiTheme="minorEastAsia"/>
          <w:bCs/>
          <w:sz w:val="24"/>
          <w:szCs w:val="24"/>
        </w:rPr>
      </w:pPr>
      <w:r>
        <w:rPr>
          <w:rFonts w:hint="eastAsia" w:cs="仿宋_GB2312" w:asciiTheme="minorEastAsia" w:hAnsiTheme="minorEastAsia"/>
          <w:bCs/>
          <w:sz w:val="24"/>
          <w:szCs w:val="24"/>
        </w:rPr>
        <w:t>应用系统渗透性测试</w:t>
      </w:r>
    </w:p>
    <w:p>
      <w:pPr>
        <w:spacing w:line="360" w:lineRule="auto"/>
        <w:ind w:firstLine="480" w:firstLineChars="200"/>
        <w:rPr>
          <w:rFonts w:cs="仿宋_GB2312" w:asciiTheme="minorEastAsia" w:hAnsiTheme="minorEastAsia"/>
          <w:sz w:val="24"/>
          <w:szCs w:val="24"/>
        </w:rPr>
      </w:pPr>
      <w:r>
        <w:rPr>
          <w:rFonts w:hint="eastAsia" w:cs="仿宋_GB2312" w:asciiTheme="minorEastAsia" w:hAnsiTheme="minorEastAsia"/>
          <w:sz w:val="24"/>
          <w:szCs w:val="24"/>
        </w:rPr>
        <w:t>在采购人授权下，对采购人正在运行的常州农村公路数字化管理平台、常州公路内网网站系统、常州公路档案管理系统3个应用系统进行渗透测试</w:t>
      </w:r>
    </w:p>
    <w:p>
      <w:pPr>
        <w:numPr>
          <w:ilvl w:val="0"/>
          <w:numId w:val="5"/>
        </w:numPr>
        <w:spacing w:line="360" w:lineRule="auto"/>
        <w:ind w:left="0" w:firstLine="480" w:firstLineChars="200"/>
        <w:rPr>
          <w:rFonts w:cs="仿宋_GB2312" w:asciiTheme="minorEastAsia" w:hAnsiTheme="minorEastAsia"/>
          <w:bCs/>
          <w:sz w:val="24"/>
          <w:szCs w:val="24"/>
        </w:rPr>
      </w:pPr>
      <w:r>
        <w:rPr>
          <w:rFonts w:hint="eastAsia" w:cs="仿宋_GB2312" w:asciiTheme="minorEastAsia" w:hAnsiTheme="minorEastAsia"/>
          <w:bCs/>
          <w:sz w:val="24"/>
          <w:szCs w:val="24"/>
        </w:rPr>
        <w:t>系统加固服务</w:t>
      </w:r>
    </w:p>
    <w:p>
      <w:pPr>
        <w:spacing w:line="360" w:lineRule="auto"/>
        <w:ind w:firstLine="480" w:firstLineChars="200"/>
        <w:rPr>
          <w:rFonts w:cs="仿宋_GB2312" w:asciiTheme="minorEastAsia" w:hAnsiTheme="minorEastAsia"/>
          <w:sz w:val="24"/>
          <w:szCs w:val="24"/>
        </w:rPr>
      </w:pPr>
      <w:r>
        <w:rPr>
          <w:rFonts w:hint="eastAsia" w:cs="仿宋_GB2312" w:asciiTheme="minorEastAsia" w:hAnsiTheme="minorEastAsia"/>
          <w:sz w:val="24"/>
          <w:szCs w:val="24"/>
        </w:rPr>
        <w:t>依据评估结果，和采购人共同制定系统加固实施方案，依据方案协助实施加固。</w:t>
      </w:r>
    </w:p>
    <w:p>
      <w:pPr>
        <w:spacing w:line="360" w:lineRule="auto"/>
        <w:ind w:firstLine="482" w:firstLineChars="200"/>
        <w:rPr>
          <w:rFonts w:cs="宋体" w:asciiTheme="minorEastAsia" w:hAnsiTheme="minorEastAsia"/>
          <w:b/>
          <w:bCs/>
          <w:kern w:val="0"/>
          <w:sz w:val="24"/>
          <w:szCs w:val="24"/>
        </w:rPr>
      </w:pPr>
      <w:r>
        <w:rPr>
          <w:rFonts w:hint="eastAsia" w:cs="宋体" w:asciiTheme="minorEastAsia" w:hAnsiTheme="minorEastAsia"/>
          <w:b/>
          <w:bCs/>
          <w:kern w:val="0"/>
          <w:sz w:val="24"/>
          <w:szCs w:val="24"/>
        </w:rPr>
        <w:t>2.2安全巡检服务</w:t>
      </w:r>
    </w:p>
    <w:p>
      <w:pPr>
        <w:spacing w:line="360" w:lineRule="auto"/>
        <w:ind w:firstLine="480" w:firstLineChars="200"/>
        <w:rPr>
          <w:rFonts w:cs="宋体" w:asciiTheme="minorEastAsia" w:hAnsiTheme="minorEastAsia"/>
          <w:bCs/>
          <w:kern w:val="0"/>
          <w:sz w:val="24"/>
          <w:szCs w:val="24"/>
        </w:rPr>
      </w:pPr>
      <w:r>
        <w:rPr>
          <w:rFonts w:hint="eastAsia" w:cs="宋体" w:asciiTheme="minorEastAsia" w:hAnsiTheme="minorEastAsia"/>
          <w:bCs/>
          <w:kern w:val="0"/>
          <w:sz w:val="24"/>
          <w:szCs w:val="24"/>
        </w:rPr>
        <w:t>巡检频率：每月一次。</w:t>
      </w:r>
    </w:p>
    <w:p>
      <w:pPr>
        <w:spacing w:line="360" w:lineRule="auto"/>
        <w:ind w:firstLine="480" w:firstLineChars="200"/>
        <w:rPr>
          <w:rFonts w:cs="宋体" w:asciiTheme="minorEastAsia" w:hAnsiTheme="minorEastAsia"/>
          <w:bCs/>
          <w:kern w:val="0"/>
          <w:sz w:val="24"/>
          <w:szCs w:val="24"/>
        </w:rPr>
      </w:pPr>
      <w:r>
        <w:rPr>
          <w:rFonts w:hint="eastAsia" w:cs="宋体" w:asciiTheme="minorEastAsia" w:hAnsiTheme="minorEastAsia"/>
          <w:bCs/>
          <w:kern w:val="0"/>
          <w:sz w:val="24"/>
          <w:szCs w:val="24"/>
        </w:rPr>
        <w:t>每月定期对采购人网络、服务器及主机操作系统的安全状况进行检查，以发现存在的安全漏洞和隐患，如：系统是否感染了计算机病毒、操作系统是否存在漏洞、主机或网络是否遭受过入侵攻击、网络安全设备配置策略是否满足安全管理需要等。</w:t>
      </w:r>
    </w:p>
    <w:p>
      <w:pPr>
        <w:spacing w:line="360" w:lineRule="auto"/>
        <w:ind w:firstLine="482" w:firstLineChars="200"/>
        <w:rPr>
          <w:rFonts w:cs="宋体" w:asciiTheme="minorEastAsia" w:hAnsiTheme="minorEastAsia"/>
          <w:b/>
          <w:bCs/>
          <w:kern w:val="0"/>
          <w:sz w:val="24"/>
          <w:szCs w:val="24"/>
        </w:rPr>
      </w:pPr>
      <w:r>
        <w:rPr>
          <w:rFonts w:hint="eastAsia" w:cs="宋体" w:asciiTheme="minorEastAsia" w:hAnsiTheme="minorEastAsia"/>
          <w:b/>
          <w:bCs/>
          <w:kern w:val="0"/>
          <w:sz w:val="24"/>
          <w:szCs w:val="24"/>
        </w:rPr>
        <w:t>2.3攻防演练</w:t>
      </w:r>
    </w:p>
    <w:p>
      <w:pPr>
        <w:spacing w:line="360" w:lineRule="auto"/>
        <w:ind w:firstLine="480" w:firstLineChars="200"/>
        <w:rPr>
          <w:rFonts w:cs="宋体" w:asciiTheme="minorEastAsia" w:hAnsiTheme="minorEastAsia"/>
          <w:bCs/>
          <w:kern w:val="0"/>
          <w:sz w:val="24"/>
          <w:szCs w:val="24"/>
        </w:rPr>
      </w:pPr>
      <w:r>
        <w:rPr>
          <w:rFonts w:hint="eastAsia" w:cs="宋体" w:asciiTheme="minorEastAsia" w:hAnsiTheme="minorEastAsia"/>
          <w:bCs/>
          <w:kern w:val="0"/>
          <w:sz w:val="24"/>
          <w:szCs w:val="24"/>
        </w:rPr>
        <w:t>频率：1次</w:t>
      </w:r>
    </w:p>
    <w:p>
      <w:pPr>
        <w:spacing w:line="360" w:lineRule="auto"/>
        <w:ind w:firstLine="480" w:firstLineChars="200"/>
        <w:rPr>
          <w:rFonts w:cs="宋体" w:asciiTheme="minorEastAsia" w:hAnsiTheme="minorEastAsia"/>
          <w:bCs/>
          <w:kern w:val="0"/>
          <w:sz w:val="24"/>
          <w:szCs w:val="24"/>
        </w:rPr>
      </w:pPr>
      <w:r>
        <w:rPr>
          <w:rFonts w:hint="eastAsia" w:cs="宋体" w:asciiTheme="minorEastAsia" w:hAnsiTheme="minorEastAsia"/>
          <w:bCs/>
          <w:kern w:val="0"/>
          <w:sz w:val="24"/>
          <w:szCs w:val="24"/>
        </w:rPr>
        <w:t>提供3组专业渗透攻击人员，对互联网IP资产进行远程渗透。采用多人员且一周时间模拟黑客进行渗透挖掘，梳理攻击成果，对各个高危漏洞的渗透过程全程录屏，显示攻击过程。最后组织复盘演练会议，在复盘会议中，针对高、中和低等三类漏洞进行成果展示，并抽取1-2个高危漏洞进行现场展示，显示攻击过程，并体现运维人员开展应急处置的过程，最终完成本次攻防演练项目。整个复盘和应急处置过程全程拍摄视频，制作专题视频提交。</w:t>
      </w:r>
    </w:p>
    <w:p>
      <w:pPr>
        <w:spacing w:line="360" w:lineRule="auto"/>
        <w:ind w:firstLine="482" w:firstLineChars="200"/>
        <w:rPr>
          <w:rFonts w:cs="宋体" w:asciiTheme="minorEastAsia" w:hAnsiTheme="minorEastAsia"/>
          <w:b/>
          <w:bCs/>
          <w:kern w:val="0"/>
          <w:sz w:val="24"/>
          <w:szCs w:val="24"/>
        </w:rPr>
      </w:pPr>
      <w:r>
        <w:rPr>
          <w:rFonts w:hint="eastAsia" w:cs="宋体" w:asciiTheme="minorEastAsia" w:hAnsiTheme="minorEastAsia"/>
          <w:b/>
          <w:bCs/>
          <w:kern w:val="0"/>
          <w:sz w:val="24"/>
          <w:szCs w:val="24"/>
        </w:rPr>
        <w:t>2.4应急响应及值班值守服务</w:t>
      </w:r>
    </w:p>
    <w:p>
      <w:pPr>
        <w:spacing w:line="360" w:lineRule="auto"/>
        <w:ind w:firstLine="480" w:firstLineChars="200"/>
        <w:rPr>
          <w:rFonts w:cs="宋体" w:asciiTheme="minorEastAsia" w:hAnsiTheme="minorEastAsia"/>
          <w:bCs/>
          <w:kern w:val="0"/>
          <w:sz w:val="24"/>
          <w:szCs w:val="24"/>
        </w:rPr>
      </w:pPr>
      <w:r>
        <w:rPr>
          <w:rFonts w:hint="eastAsia" w:cs="宋体" w:asciiTheme="minorEastAsia" w:hAnsiTheme="minorEastAsia"/>
          <w:bCs/>
          <w:kern w:val="0"/>
          <w:sz w:val="24"/>
          <w:szCs w:val="24"/>
        </w:rPr>
        <w:t>提供至少1名固定安全工程师7×24小时响应。国家法定节假日、重要活动期间，应根据采购人要求，安排至少1名资深安全工程师，提供信息安全现场保障服务，防范发生信息安全事件；提供突发网络安全事件现场技术支持服务，当发生网络安全事故时，能在1小时内到达现场，2小时内初步完成应急处置，并协助采购人做好应急突发事件事故调查相关工作。</w:t>
      </w:r>
    </w:p>
    <w:p>
      <w:pPr>
        <w:spacing w:line="360" w:lineRule="auto"/>
        <w:ind w:firstLine="482" w:firstLineChars="200"/>
        <w:rPr>
          <w:rFonts w:cs="宋体" w:asciiTheme="minorEastAsia" w:hAnsiTheme="minorEastAsia"/>
          <w:b/>
          <w:bCs/>
          <w:kern w:val="0"/>
          <w:sz w:val="24"/>
          <w:szCs w:val="24"/>
        </w:rPr>
      </w:pPr>
      <w:r>
        <w:rPr>
          <w:rFonts w:hint="eastAsia" w:cs="宋体" w:asciiTheme="minorEastAsia" w:hAnsiTheme="minorEastAsia"/>
          <w:b/>
          <w:bCs/>
          <w:kern w:val="0"/>
          <w:sz w:val="24"/>
          <w:szCs w:val="24"/>
        </w:rPr>
        <w:t>2.5安全预警服务</w:t>
      </w:r>
    </w:p>
    <w:p>
      <w:pPr>
        <w:spacing w:line="360" w:lineRule="auto"/>
        <w:ind w:firstLine="480" w:firstLineChars="200"/>
        <w:rPr>
          <w:rFonts w:cs="宋体" w:asciiTheme="minorEastAsia" w:hAnsiTheme="minorEastAsia"/>
          <w:bCs/>
          <w:kern w:val="0"/>
          <w:sz w:val="24"/>
          <w:szCs w:val="24"/>
        </w:rPr>
      </w:pPr>
      <w:r>
        <w:rPr>
          <w:rFonts w:hint="eastAsia" w:cs="宋体" w:asciiTheme="minorEastAsia" w:hAnsiTheme="minorEastAsia"/>
          <w:bCs/>
          <w:kern w:val="0"/>
          <w:sz w:val="24"/>
          <w:szCs w:val="24"/>
        </w:rPr>
        <w:t>加强行业内发布的安全漏洞和安全升级通告等信息的收集，实时向采购人进行通报，并提出技术预防或解决方案，对于影响力范围广、破坏大的计算机病毒提供具体的检测和修复办法。</w:t>
      </w:r>
    </w:p>
    <w:p>
      <w:pPr>
        <w:spacing w:line="360" w:lineRule="auto"/>
        <w:ind w:firstLine="482" w:firstLineChars="200"/>
        <w:rPr>
          <w:rFonts w:cs="宋体" w:asciiTheme="minorEastAsia" w:hAnsiTheme="minorEastAsia"/>
          <w:b/>
          <w:bCs/>
          <w:kern w:val="0"/>
          <w:sz w:val="24"/>
          <w:szCs w:val="24"/>
        </w:rPr>
      </w:pPr>
      <w:r>
        <w:rPr>
          <w:rFonts w:hint="eastAsia" w:cs="宋体" w:asciiTheme="minorEastAsia" w:hAnsiTheme="minorEastAsia"/>
          <w:b/>
          <w:bCs/>
          <w:kern w:val="0"/>
          <w:sz w:val="24"/>
          <w:szCs w:val="24"/>
        </w:rPr>
        <w:t>2.6安全培训服务</w:t>
      </w:r>
    </w:p>
    <w:p>
      <w:pPr>
        <w:spacing w:line="360" w:lineRule="auto"/>
        <w:ind w:firstLine="480" w:firstLineChars="200"/>
        <w:rPr>
          <w:rFonts w:cs="宋体" w:asciiTheme="minorEastAsia" w:hAnsiTheme="minorEastAsia"/>
          <w:bCs/>
          <w:kern w:val="0"/>
          <w:sz w:val="24"/>
          <w:szCs w:val="24"/>
        </w:rPr>
      </w:pPr>
      <w:r>
        <w:rPr>
          <w:rFonts w:hint="eastAsia" w:cs="宋体" w:asciiTheme="minorEastAsia" w:hAnsiTheme="minorEastAsia"/>
          <w:bCs/>
          <w:kern w:val="0"/>
          <w:sz w:val="24"/>
          <w:szCs w:val="24"/>
        </w:rPr>
        <w:t>频率：一次</w:t>
      </w:r>
    </w:p>
    <w:p>
      <w:pPr>
        <w:spacing w:line="360" w:lineRule="auto"/>
        <w:ind w:firstLine="480" w:firstLineChars="200"/>
        <w:rPr>
          <w:rFonts w:cs="宋体" w:asciiTheme="minorEastAsia" w:hAnsiTheme="minorEastAsia"/>
          <w:bCs/>
          <w:kern w:val="0"/>
          <w:sz w:val="24"/>
          <w:szCs w:val="24"/>
        </w:rPr>
      </w:pPr>
      <w:r>
        <w:rPr>
          <w:rFonts w:hint="eastAsia" w:cs="宋体" w:asciiTheme="minorEastAsia" w:hAnsiTheme="minorEastAsia"/>
          <w:bCs/>
          <w:kern w:val="0"/>
          <w:sz w:val="24"/>
          <w:szCs w:val="24"/>
        </w:rPr>
        <w:t>加强网络安全管理，组织一次与采购人业务环境密切相关的网络安全防护相关专业知识培训，进一步提高采购人网络安全防护意识，提高网络安全防护等级和能力水平。</w:t>
      </w:r>
    </w:p>
    <w:p>
      <w:pPr>
        <w:spacing w:line="360" w:lineRule="auto"/>
        <w:ind w:firstLine="482" w:firstLineChars="200"/>
        <w:rPr>
          <w:rFonts w:cs="宋体" w:asciiTheme="minorEastAsia" w:hAnsiTheme="minorEastAsia"/>
          <w:b/>
          <w:bCs/>
          <w:kern w:val="0"/>
          <w:sz w:val="24"/>
          <w:szCs w:val="24"/>
        </w:rPr>
      </w:pPr>
      <w:r>
        <w:rPr>
          <w:rFonts w:hint="eastAsia" w:cs="宋体" w:asciiTheme="minorEastAsia" w:hAnsiTheme="minorEastAsia"/>
          <w:b/>
          <w:bCs/>
          <w:kern w:val="0"/>
          <w:sz w:val="24"/>
          <w:szCs w:val="24"/>
        </w:rPr>
        <w:t>2.7安全检查服务</w:t>
      </w:r>
    </w:p>
    <w:p>
      <w:pPr>
        <w:spacing w:line="360" w:lineRule="auto"/>
        <w:ind w:firstLine="480" w:firstLineChars="200"/>
        <w:rPr>
          <w:rFonts w:cs="宋体" w:asciiTheme="minorEastAsia" w:hAnsiTheme="minorEastAsia"/>
          <w:bCs/>
          <w:kern w:val="0"/>
          <w:sz w:val="24"/>
          <w:szCs w:val="24"/>
        </w:rPr>
      </w:pPr>
      <w:r>
        <w:rPr>
          <w:rFonts w:hint="eastAsia" w:cs="宋体" w:asciiTheme="minorEastAsia" w:hAnsiTheme="minorEastAsia"/>
          <w:bCs/>
          <w:kern w:val="0"/>
          <w:sz w:val="24"/>
          <w:szCs w:val="24"/>
        </w:rPr>
        <w:t>频率：一次</w:t>
      </w:r>
    </w:p>
    <w:p>
      <w:pPr>
        <w:spacing w:line="360" w:lineRule="auto"/>
        <w:ind w:firstLine="480" w:firstLineChars="200"/>
        <w:rPr>
          <w:rFonts w:cs="宋体" w:asciiTheme="minorEastAsia" w:hAnsiTheme="minorEastAsia"/>
          <w:bCs/>
          <w:kern w:val="0"/>
          <w:sz w:val="24"/>
          <w:szCs w:val="24"/>
        </w:rPr>
      </w:pPr>
      <w:r>
        <w:rPr>
          <w:rFonts w:hint="eastAsia" w:cs="宋体" w:asciiTheme="minorEastAsia" w:hAnsiTheme="minorEastAsia"/>
          <w:bCs/>
          <w:kern w:val="0"/>
          <w:sz w:val="24"/>
          <w:szCs w:val="24"/>
        </w:rPr>
        <w:t>协助采购人对其下属开展网络安全检查工作，并在检查后向采购人提交问题汇总报告。检查时间由采购人拟定，收到通知后一个月内检查完毕并提交汇总报告。</w:t>
      </w:r>
    </w:p>
    <w:p>
      <w:pPr>
        <w:keepNext/>
        <w:keepLines/>
        <w:snapToGrid w:val="0"/>
        <w:spacing w:before="156" w:beforeLines="50" w:after="156" w:afterLines="50" w:line="360" w:lineRule="auto"/>
        <w:outlineLvl w:val="2"/>
        <w:rPr>
          <w:rFonts w:cs="Times New Roman" w:asciiTheme="minorEastAsia" w:hAnsiTheme="minorEastAsia"/>
          <w:b/>
          <w:bCs/>
          <w:sz w:val="24"/>
          <w:szCs w:val="24"/>
        </w:rPr>
      </w:pPr>
      <w:r>
        <w:rPr>
          <w:rFonts w:hint="eastAsia" w:cs="Times New Roman" w:asciiTheme="minorEastAsia" w:hAnsiTheme="minorEastAsia"/>
          <w:b/>
          <w:bCs/>
          <w:sz w:val="24"/>
          <w:szCs w:val="24"/>
        </w:rPr>
        <w:t>四、工作纪律及保密要求</w:t>
      </w:r>
    </w:p>
    <w:p>
      <w:pPr>
        <w:spacing w:line="360" w:lineRule="auto"/>
        <w:ind w:firstLine="480" w:firstLineChars="200"/>
        <w:rPr>
          <w:rFonts w:cs="宋体" w:asciiTheme="minorEastAsia" w:hAnsiTheme="minorEastAsia"/>
          <w:bCs/>
          <w:kern w:val="0"/>
          <w:sz w:val="24"/>
          <w:szCs w:val="24"/>
        </w:rPr>
      </w:pPr>
      <w:r>
        <w:rPr>
          <w:rFonts w:hint="eastAsia" w:cs="宋体" w:asciiTheme="minorEastAsia" w:hAnsiTheme="minorEastAsia"/>
          <w:bCs/>
          <w:kern w:val="0"/>
          <w:sz w:val="24"/>
          <w:szCs w:val="24"/>
        </w:rPr>
        <w:t>在现场工作时，应遵守中心的规章制度，对工作中接触到的任何信息及数据负有保密的责任。</w:t>
      </w:r>
    </w:p>
    <w:p>
      <w:pPr>
        <w:spacing w:line="360" w:lineRule="auto"/>
        <w:ind w:firstLine="480" w:firstLineChars="200"/>
        <w:rPr>
          <w:rFonts w:cs="宋体" w:asciiTheme="minorEastAsia" w:hAnsiTheme="minorEastAsia"/>
          <w:sz w:val="24"/>
          <w:szCs w:val="24"/>
        </w:rPr>
      </w:pPr>
      <w:r>
        <w:rPr>
          <w:rFonts w:hint="eastAsia" w:cs="宋体" w:asciiTheme="minorEastAsia" w:hAnsiTheme="minorEastAsia"/>
          <w:sz w:val="24"/>
          <w:szCs w:val="24"/>
        </w:rPr>
        <w:t>服务方所有相关技术人员，对在维保服务期间接触到的中心的安全体系和其它内部信息，有保密的责任和义务。</w:t>
      </w:r>
    </w:p>
    <w:p>
      <w:pPr>
        <w:spacing w:line="360" w:lineRule="auto"/>
        <w:ind w:firstLine="480" w:firstLineChars="200"/>
        <w:rPr>
          <w:rFonts w:cs="宋体" w:asciiTheme="minorEastAsia" w:hAnsiTheme="minorEastAsia"/>
          <w:sz w:val="24"/>
          <w:szCs w:val="24"/>
        </w:rPr>
      </w:pPr>
      <w:r>
        <w:rPr>
          <w:rFonts w:hint="eastAsia" w:cs="宋体" w:asciiTheme="minorEastAsia" w:hAnsiTheme="minorEastAsia"/>
          <w:sz w:val="24"/>
          <w:szCs w:val="24"/>
        </w:rPr>
        <w:t>如因服务方原因造成中心信息泄露，所产生的一切经济、法律、社会责任均由维保方承担。服务方应承担全部赔偿责任，赔偿金额视中心实际损失而定，不限于本合同金额。</w:t>
      </w:r>
      <w:bookmarkEnd w:id="53"/>
    </w:p>
    <w:p>
      <w:pPr>
        <w:keepNext/>
        <w:keepLines/>
        <w:snapToGrid w:val="0"/>
        <w:spacing w:before="156" w:beforeLines="50" w:after="156" w:afterLines="50" w:line="360" w:lineRule="auto"/>
        <w:outlineLvl w:val="2"/>
        <w:rPr>
          <w:rFonts w:cs="Times New Roman" w:asciiTheme="minorEastAsia" w:hAnsiTheme="minorEastAsia"/>
          <w:b/>
          <w:bCs/>
          <w:sz w:val="24"/>
          <w:szCs w:val="24"/>
        </w:rPr>
      </w:pPr>
      <w:r>
        <w:rPr>
          <w:rFonts w:hint="eastAsia" w:cs="Times New Roman" w:asciiTheme="minorEastAsia" w:hAnsiTheme="minorEastAsia"/>
          <w:b/>
          <w:bCs/>
          <w:sz w:val="24"/>
          <w:szCs w:val="24"/>
        </w:rPr>
        <w:t>五、服务期限及付款</w:t>
      </w:r>
    </w:p>
    <w:p>
      <w:pPr>
        <w:spacing w:line="360" w:lineRule="auto"/>
        <w:ind w:firstLine="480" w:firstLineChars="200"/>
        <w:rPr>
          <w:rFonts w:cs="宋体" w:asciiTheme="minorEastAsia" w:hAnsiTheme="minorEastAsia"/>
          <w:bCs/>
          <w:sz w:val="24"/>
          <w:szCs w:val="24"/>
        </w:rPr>
      </w:pPr>
      <w:r>
        <w:rPr>
          <w:rFonts w:hint="eastAsia" w:cs="宋体" w:asciiTheme="minorEastAsia" w:hAnsiTheme="minorEastAsia"/>
          <w:bCs/>
          <w:sz w:val="24"/>
          <w:szCs w:val="24"/>
        </w:rPr>
        <w:t>（1）服务期限</w:t>
      </w:r>
    </w:p>
    <w:p>
      <w:pPr>
        <w:spacing w:line="360" w:lineRule="auto"/>
        <w:ind w:firstLine="480" w:firstLineChars="200"/>
        <w:rPr>
          <w:rFonts w:cs="宋体" w:asciiTheme="minorEastAsia" w:hAnsiTheme="minorEastAsia"/>
          <w:bCs/>
          <w:sz w:val="24"/>
          <w:szCs w:val="24"/>
        </w:rPr>
      </w:pPr>
      <w:r>
        <w:rPr>
          <w:rFonts w:cs="宋体" w:asciiTheme="minorEastAsia" w:hAnsiTheme="minorEastAsia"/>
          <w:bCs/>
          <w:sz w:val="24"/>
          <w:szCs w:val="24"/>
        </w:rPr>
        <w:t>项目服务期限为2022年</w:t>
      </w:r>
      <w:r>
        <w:rPr>
          <w:rFonts w:hint="eastAsia" w:cs="宋体" w:asciiTheme="minorEastAsia" w:hAnsiTheme="minorEastAsia"/>
          <w:bCs/>
          <w:sz w:val="24"/>
          <w:szCs w:val="24"/>
        </w:rPr>
        <w:t>12</w:t>
      </w:r>
      <w:r>
        <w:rPr>
          <w:rFonts w:cs="宋体" w:asciiTheme="minorEastAsia" w:hAnsiTheme="minorEastAsia"/>
          <w:bCs/>
          <w:sz w:val="24"/>
          <w:szCs w:val="24"/>
        </w:rPr>
        <w:t>月1</w:t>
      </w:r>
      <w:r>
        <w:rPr>
          <w:rFonts w:hint="eastAsia" w:cs="宋体" w:asciiTheme="minorEastAsia" w:hAnsiTheme="minorEastAsia"/>
          <w:bCs/>
          <w:sz w:val="24"/>
          <w:szCs w:val="24"/>
        </w:rPr>
        <w:t>1</w:t>
      </w:r>
      <w:r>
        <w:rPr>
          <w:rFonts w:cs="宋体" w:asciiTheme="minorEastAsia" w:hAnsiTheme="minorEastAsia"/>
          <w:bCs/>
          <w:sz w:val="24"/>
          <w:szCs w:val="24"/>
        </w:rPr>
        <w:t>日至2023年</w:t>
      </w:r>
      <w:r>
        <w:rPr>
          <w:rFonts w:hint="eastAsia" w:cs="宋体" w:asciiTheme="minorEastAsia" w:hAnsiTheme="minorEastAsia"/>
          <w:bCs/>
          <w:sz w:val="24"/>
          <w:szCs w:val="24"/>
        </w:rPr>
        <w:t>12</w:t>
      </w:r>
      <w:r>
        <w:rPr>
          <w:rFonts w:cs="宋体" w:asciiTheme="minorEastAsia" w:hAnsiTheme="minorEastAsia"/>
          <w:bCs/>
          <w:sz w:val="24"/>
          <w:szCs w:val="24"/>
        </w:rPr>
        <w:t>月</w:t>
      </w:r>
      <w:r>
        <w:rPr>
          <w:rFonts w:hint="eastAsia" w:cs="宋体" w:asciiTheme="minorEastAsia" w:hAnsiTheme="minorEastAsia"/>
          <w:bCs/>
          <w:sz w:val="24"/>
          <w:szCs w:val="24"/>
        </w:rPr>
        <w:t>10</w:t>
      </w:r>
      <w:r>
        <w:rPr>
          <w:rFonts w:cs="宋体" w:asciiTheme="minorEastAsia" w:hAnsiTheme="minorEastAsia"/>
          <w:bCs/>
          <w:sz w:val="24"/>
          <w:szCs w:val="24"/>
        </w:rPr>
        <w:t>日。</w:t>
      </w:r>
    </w:p>
    <w:p>
      <w:pPr>
        <w:spacing w:line="360" w:lineRule="auto"/>
        <w:ind w:firstLine="480" w:firstLineChars="200"/>
        <w:rPr>
          <w:rFonts w:cs="宋体" w:asciiTheme="minorEastAsia" w:hAnsiTheme="minorEastAsia"/>
          <w:bCs/>
          <w:sz w:val="24"/>
          <w:szCs w:val="24"/>
        </w:rPr>
      </w:pPr>
      <w:r>
        <w:rPr>
          <w:rFonts w:hint="eastAsia" w:cs="宋体" w:asciiTheme="minorEastAsia" w:hAnsiTheme="minorEastAsia"/>
          <w:bCs/>
          <w:sz w:val="24"/>
          <w:szCs w:val="24"/>
        </w:rPr>
        <w:t>（2）付款方式</w:t>
      </w:r>
    </w:p>
    <w:p>
      <w:pPr>
        <w:spacing w:line="360" w:lineRule="auto"/>
        <w:ind w:firstLine="482" w:firstLineChars="200"/>
        <w:rPr>
          <w:rFonts w:cs="宋体" w:asciiTheme="minorEastAsia" w:hAnsiTheme="minorEastAsia"/>
          <w:b/>
          <w:sz w:val="24"/>
          <w:szCs w:val="24"/>
          <w:u w:val="single"/>
        </w:rPr>
      </w:pPr>
      <w:r>
        <w:rPr>
          <w:rFonts w:hint="eastAsia" w:cs="宋体" w:asciiTheme="minorEastAsia" w:hAnsiTheme="minorEastAsia"/>
          <w:b/>
          <w:sz w:val="24"/>
          <w:szCs w:val="24"/>
          <w:u w:val="single"/>
        </w:rPr>
        <w:t>合同签订后7个工作日内，支付合同总价款的50%；服务到期后7个工作日内支付余款（不计利息）。</w:t>
      </w:r>
    </w:p>
    <w:p>
      <w:pPr>
        <w:adjustRightInd w:val="0"/>
        <w:snapToGrid w:val="0"/>
        <w:spacing w:line="360" w:lineRule="auto"/>
        <w:ind w:firstLine="420" w:firstLineChars="200"/>
      </w:pPr>
      <w:r>
        <w:br w:type="page"/>
      </w:r>
    </w:p>
    <w:bookmarkEnd w:id="50"/>
    <w:bookmarkEnd w:id="51"/>
    <w:p>
      <w:pPr>
        <w:spacing w:line="480" w:lineRule="auto"/>
        <w:rPr>
          <w:rFonts w:ascii="黑体" w:hAnsi="黑体" w:eastAsia="黑体" w:cs="Times New Roman"/>
          <w:sz w:val="28"/>
          <w:szCs w:val="28"/>
          <w:u w:val="single"/>
        </w:rPr>
      </w:pPr>
      <w:r>
        <w:rPr>
          <w:rFonts w:hint="eastAsia" w:ascii="黑体" w:hAnsi="黑体" w:eastAsia="黑体" w:cs="Times New Roman"/>
          <w:sz w:val="28"/>
          <w:szCs w:val="28"/>
        </w:rPr>
        <w:t>合同编号：</w:t>
      </w:r>
      <w:r>
        <w:rPr>
          <w:rFonts w:hint="eastAsia" w:ascii="黑体" w:hAnsi="黑体" w:eastAsia="黑体" w:cs="Times New Roman"/>
          <w:sz w:val="28"/>
          <w:szCs w:val="28"/>
          <w:u w:val="single"/>
        </w:rPr>
        <w:t xml:space="preserve">          </w:t>
      </w:r>
    </w:p>
    <w:p>
      <w:pPr>
        <w:jc w:val="right"/>
        <w:rPr>
          <w:rFonts w:ascii="楷体" w:hAnsi="楷体" w:eastAsia="楷体" w:cs="Times New Roman"/>
          <w:sz w:val="28"/>
          <w:szCs w:val="28"/>
        </w:rPr>
      </w:pPr>
      <w:r>
        <w:rPr>
          <w:rFonts w:hint="eastAsia" w:ascii="Calibri" w:hAnsi="Calibri" w:eastAsia="宋体" w:cs="Times New Roman"/>
        </w:rPr>
        <w:t xml:space="preserve">                             </w:t>
      </w:r>
      <w:r>
        <w:rPr>
          <w:rFonts w:hint="eastAsia" w:ascii="楷体" w:hAnsi="楷体" w:eastAsia="楷体" w:cs="Times New Roman"/>
        </w:rPr>
        <w:t xml:space="preserve">             </w:t>
      </w:r>
    </w:p>
    <w:p>
      <w:pPr>
        <w:pStyle w:val="122"/>
        <w:rPr>
          <w:sz w:val="36"/>
        </w:rPr>
      </w:pPr>
      <w:bookmarkStart w:id="54" w:name="_Toc114667877"/>
      <w:r>
        <w:rPr>
          <w:rFonts w:hint="eastAsia"/>
          <w:sz w:val="36"/>
        </w:rPr>
        <w:t>四. 采购合同</w:t>
      </w:r>
      <w:bookmarkEnd w:id="54"/>
      <w:r>
        <w:rPr>
          <w:rFonts w:hint="eastAsia"/>
          <w:sz w:val="36"/>
        </w:rPr>
        <w:t xml:space="preserve">  </w:t>
      </w:r>
    </w:p>
    <w:p>
      <w:pPr>
        <w:tabs>
          <w:tab w:val="left" w:pos="1515"/>
        </w:tabs>
        <w:autoSpaceDE w:val="0"/>
        <w:autoSpaceDN w:val="0"/>
        <w:adjustRightInd w:val="0"/>
        <w:jc w:val="left"/>
        <w:rPr>
          <w:rFonts w:ascii="楷体" w:hAnsi="楷体" w:eastAsia="楷体" w:cs="Times New Roman"/>
          <w:sz w:val="24"/>
          <w:szCs w:val="24"/>
        </w:rPr>
      </w:pPr>
      <w:r>
        <w:rPr>
          <w:rFonts w:ascii="楷体" w:hAnsi="楷体" w:eastAsia="楷体" w:cs="Times New Roman"/>
          <w:sz w:val="24"/>
          <w:szCs w:val="24"/>
        </w:rPr>
        <w:tab/>
      </w:r>
    </w:p>
    <w:p>
      <w:pPr>
        <w:autoSpaceDE w:val="0"/>
        <w:autoSpaceDN w:val="0"/>
        <w:adjustRightInd w:val="0"/>
        <w:jc w:val="left"/>
        <w:rPr>
          <w:rFonts w:ascii="楷体" w:hAnsi="楷体" w:eastAsia="楷体" w:cs="Times New Roman"/>
          <w:sz w:val="24"/>
        </w:rPr>
      </w:pPr>
    </w:p>
    <w:p>
      <w:pPr>
        <w:autoSpaceDE w:val="0"/>
        <w:autoSpaceDN w:val="0"/>
        <w:adjustRightInd w:val="0"/>
        <w:jc w:val="left"/>
        <w:rPr>
          <w:rFonts w:ascii="楷体" w:hAnsi="楷体" w:eastAsia="楷体" w:cs="Times New Roman"/>
          <w:sz w:val="24"/>
        </w:rPr>
      </w:pPr>
    </w:p>
    <w:p>
      <w:pPr>
        <w:spacing w:before="120" w:line="240" w:lineRule="atLeast"/>
        <w:rPr>
          <w:rFonts w:ascii="楷体" w:hAnsi="楷体" w:eastAsia="楷体" w:cs="Times New Roman"/>
          <w:sz w:val="24"/>
        </w:rPr>
      </w:pPr>
      <w:r>
        <w:rPr>
          <w:rFonts w:hint="eastAsia" w:ascii="楷体" w:hAnsi="楷体" w:eastAsia="楷体" w:cs="Times New Roman"/>
          <w:sz w:val="24"/>
        </w:rPr>
        <w:t xml:space="preserve"> </w:t>
      </w:r>
    </w:p>
    <w:p>
      <w:pPr>
        <w:spacing w:before="120" w:line="240" w:lineRule="atLeast"/>
        <w:ind w:left="2440" w:leftChars="400" w:hanging="1600" w:hangingChars="500"/>
        <w:rPr>
          <w:rFonts w:ascii="黑体" w:hAnsi="黑体" w:eastAsia="黑体" w:cs="Times New Roman"/>
          <w:sz w:val="32"/>
          <w:szCs w:val="28"/>
        </w:rPr>
      </w:pPr>
      <w:r>
        <w:rPr>
          <w:rFonts w:hint="eastAsia" w:ascii="黑体" w:hAnsi="黑体" w:eastAsia="黑体" w:cs="Times New Roman"/>
          <w:sz w:val="32"/>
          <w:szCs w:val="28"/>
        </w:rPr>
        <w:t>项目名称：</w:t>
      </w:r>
      <w:r>
        <w:rPr>
          <w:rFonts w:hint="eastAsia" w:ascii="黑体" w:hAnsi="黑体" w:eastAsia="黑体" w:cs="Times New Roman"/>
          <w:sz w:val="32"/>
          <w:szCs w:val="28"/>
          <w:u w:val="single"/>
        </w:rPr>
        <w:t xml:space="preserve">常州公路网络和信息系统安全服务项目 </w:t>
      </w:r>
    </w:p>
    <w:p>
      <w:pPr>
        <w:rPr>
          <w:rFonts w:ascii="黑体" w:hAnsi="黑体" w:eastAsia="黑体" w:cs="Times New Roman"/>
          <w:sz w:val="32"/>
          <w:szCs w:val="28"/>
        </w:rPr>
      </w:pPr>
      <w:r>
        <w:rPr>
          <w:rFonts w:ascii="黑体" w:hAnsi="黑体" w:eastAsia="黑体" w:cs="Times New Roman"/>
          <w:sz w:val="32"/>
          <w:szCs w:val="28"/>
        </w:rPr>
        <w:t xml:space="preserve"> </w:t>
      </w:r>
    </w:p>
    <w:p>
      <w:pPr>
        <w:spacing w:before="120" w:line="240" w:lineRule="atLeast"/>
        <w:ind w:left="960"/>
        <w:rPr>
          <w:rFonts w:ascii="黑体" w:hAnsi="黑体" w:eastAsia="黑体" w:cs="Times New Roman"/>
          <w:sz w:val="32"/>
          <w:szCs w:val="28"/>
          <w:u w:val="single"/>
        </w:rPr>
      </w:pPr>
      <w:r>
        <w:rPr>
          <w:rFonts w:hint="eastAsia" w:ascii="黑体" w:hAnsi="黑体" w:eastAsia="黑体" w:cs="Times New Roman"/>
          <w:sz w:val="32"/>
          <w:szCs w:val="28"/>
        </w:rPr>
        <w:t>甲方：</w:t>
      </w:r>
      <w:r>
        <w:rPr>
          <w:rFonts w:hint="eastAsia" w:ascii="黑体" w:hAnsi="黑体" w:eastAsia="黑体" w:cs="Times New Roman"/>
          <w:sz w:val="32"/>
          <w:szCs w:val="28"/>
          <w:u w:val="single"/>
        </w:rPr>
        <w:t xml:space="preserve">        常州市公路事业发展中心            </w:t>
      </w:r>
    </w:p>
    <w:p>
      <w:pPr>
        <w:spacing w:before="120" w:line="240" w:lineRule="atLeast"/>
        <w:rPr>
          <w:rFonts w:ascii="黑体" w:hAnsi="黑体" w:eastAsia="黑体" w:cs="Times New Roman"/>
          <w:sz w:val="32"/>
          <w:szCs w:val="28"/>
        </w:rPr>
      </w:pPr>
      <w:r>
        <w:rPr>
          <w:rFonts w:hint="eastAsia" w:ascii="黑体" w:hAnsi="黑体" w:eastAsia="黑体" w:cs="Times New Roman"/>
          <w:sz w:val="32"/>
          <w:szCs w:val="28"/>
        </w:rPr>
        <w:t xml:space="preserve"> </w:t>
      </w:r>
    </w:p>
    <w:p>
      <w:pPr>
        <w:spacing w:before="120" w:line="240" w:lineRule="atLeast"/>
        <w:ind w:left="960"/>
        <w:rPr>
          <w:rFonts w:ascii="黑体" w:hAnsi="黑体" w:eastAsia="黑体" w:cs="Times New Roman"/>
          <w:sz w:val="32"/>
          <w:szCs w:val="28"/>
          <w:u w:val="single"/>
        </w:rPr>
      </w:pPr>
      <w:r>
        <w:rPr>
          <w:rFonts w:hint="eastAsia" w:ascii="黑体" w:hAnsi="黑体" w:eastAsia="黑体" w:cs="Times New Roman"/>
          <w:sz w:val="32"/>
          <w:szCs w:val="28"/>
        </w:rPr>
        <w:t>乙方：</w:t>
      </w:r>
      <w:r>
        <w:rPr>
          <w:rFonts w:hint="eastAsia" w:ascii="黑体" w:hAnsi="黑体" w:eastAsia="黑体" w:cs="Times New Roman"/>
          <w:sz w:val="32"/>
          <w:szCs w:val="28"/>
          <w:u w:val="single"/>
        </w:rPr>
        <w:t xml:space="preserve">                                          </w:t>
      </w:r>
    </w:p>
    <w:p>
      <w:pPr>
        <w:spacing w:before="120" w:line="240" w:lineRule="atLeast"/>
        <w:rPr>
          <w:rFonts w:ascii="黑体" w:hAnsi="黑体" w:eastAsia="黑体" w:cs="Times New Roman"/>
          <w:sz w:val="32"/>
          <w:szCs w:val="28"/>
        </w:rPr>
      </w:pPr>
      <w:r>
        <w:rPr>
          <w:rFonts w:hint="eastAsia" w:ascii="黑体" w:hAnsi="黑体" w:eastAsia="黑体" w:cs="Times New Roman"/>
          <w:sz w:val="32"/>
          <w:szCs w:val="28"/>
        </w:rPr>
        <w:t xml:space="preserve"> </w:t>
      </w:r>
    </w:p>
    <w:p>
      <w:pPr>
        <w:spacing w:before="120" w:line="240" w:lineRule="atLeast"/>
        <w:ind w:firstLine="960" w:firstLineChars="300"/>
        <w:rPr>
          <w:rFonts w:ascii="黑体" w:hAnsi="黑体" w:eastAsia="黑体" w:cs="Times New Roman"/>
          <w:sz w:val="32"/>
          <w:szCs w:val="28"/>
        </w:rPr>
      </w:pPr>
      <w:r>
        <w:rPr>
          <w:rFonts w:hint="eastAsia" w:ascii="黑体" w:hAnsi="黑体" w:eastAsia="黑体" w:cs="Times New Roman"/>
          <w:sz w:val="32"/>
          <w:szCs w:val="28"/>
        </w:rPr>
        <w:t>代理机构：</w:t>
      </w:r>
      <w:r>
        <w:rPr>
          <w:rFonts w:hint="eastAsia" w:ascii="黑体" w:hAnsi="黑体" w:eastAsia="黑体" w:cs="Times New Roman"/>
          <w:sz w:val="32"/>
          <w:szCs w:val="28"/>
          <w:u w:val="single"/>
        </w:rPr>
        <w:t xml:space="preserve">江苏仁禾中衡工程咨询房地产估价有限公司 </w:t>
      </w:r>
    </w:p>
    <w:p>
      <w:pPr>
        <w:spacing w:before="120" w:line="240" w:lineRule="atLeast"/>
        <w:rPr>
          <w:rFonts w:ascii="黑体" w:hAnsi="黑体" w:eastAsia="黑体" w:cs="Times New Roman"/>
          <w:sz w:val="32"/>
          <w:szCs w:val="28"/>
        </w:rPr>
      </w:pPr>
      <w:r>
        <w:rPr>
          <w:rFonts w:ascii="黑体" w:hAnsi="黑体" w:eastAsia="黑体" w:cs="Times New Roman"/>
          <w:sz w:val="32"/>
          <w:szCs w:val="28"/>
        </w:rPr>
        <w:t xml:space="preserve"> </w:t>
      </w:r>
    </w:p>
    <w:p>
      <w:pPr>
        <w:spacing w:before="120" w:line="240" w:lineRule="atLeast"/>
        <w:ind w:firstLine="960" w:firstLineChars="300"/>
        <w:rPr>
          <w:rFonts w:ascii="黑体" w:hAnsi="黑体" w:eastAsia="黑体" w:cs="Times New Roman"/>
          <w:sz w:val="28"/>
          <w:szCs w:val="28"/>
          <w:u w:val="single"/>
        </w:rPr>
      </w:pPr>
      <w:r>
        <w:rPr>
          <w:rFonts w:hint="eastAsia" w:ascii="黑体" w:hAnsi="黑体" w:eastAsia="黑体" w:cs="Times New Roman"/>
          <w:sz w:val="32"/>
          <w:szCs w:val="28"/>
        </w:rPr>
        <w:t>签订地：</w:t>
      </w:r>
      <w:r>
        <w:rPr>
          <w:rFonts w:hint="eastAsia" w:ascii="黑体" w:hAnsi="黑体" w:eastAsia="黑体" w:cs="Times New Roman"/>
          <w:sz w:val="32"/>
          <w:szCs w:val="28"/>
          <w:u w:val="single"/>
        </w:rPr>
        <w:t xml:space="preserve">             常州市                      </w:t>
      </w:r>
    </w:p>
    <w:p>
      <w:pPr>
        <w:spacing w:before="120" w:line="240" w:lineRule="atLeast"/>
        <w:ind w:firstLine="1400" w:firstLineChars="500"/>
        <w:rPr>
          <w:rFonts w:ascii="黑体" w:hAnsi="黑体" w:eastAsia="黑体" w:cs="Times New Roman"/>
          <w:sz w:val="28"/>
          <w:szCs w:val="24"/>
        </w:rPr>
      </w:pPr>
    </w:p>
    <w:p>
      <w:pPr>
        <w:spacing w:before="120" w:line="240" w:lineRule="atLeast"/>
        <w:ind w:firstLine="1400" w:firstLineChars="500"/>
        <w:rPr>
          <w:rFonts w:ascii="黑体" w:hAnsi="黑体" w:eastAsia="黑体" w:cs="Times New Roman"/>
          <w:sz w:val="28"/>
          <w:szCs w:val="24"/>
        </w:rPr>
      </w:pPr>
      <w:r>
        <w:rPr>
          <w:rFonts w:hint="eastAsia" w:ascii="黑体" w:hAnsi="黑体" w:eastAsia="黑体" w:cs="Times New Roman"/>
          <w:sz w:val="28"/>
          <w:szCs w:val="24"/>
        </w:rPr>
        <w:t>签订日期：</w:t>
      </w:r>
      <w:r>
        <w:rPr>
          <w:rFonts w:hint="eastAsia" w:ascii="黑体" w:hAnsi="黑体" w:eastAsia="黑体" w:cs="Times New Roman"/>
          <w:sz w:val="28"/>
          <w:szCs w:val="24"/>
          <w:u w:val="single"/>
        </w:rPr>
        <w:t xml:space="preserve">               </w:t>
      </w:r>
      <w:r>
        <w:rPr>
          <w:rFonts w:hint="eastAsia" w:ascii="黑体" w:hAnsi="黑体" w:eastAsia="黑体" w:cs="Times New Roman"/>
          <w:sz w:val="28"/>
          <w:szCs w:val="24"/>
        </w:rPr>
        <w:t>年</w:t>
      </w:r>
      <w:r>
        <w:rPr>
          <w:rFonts w:hint="eastAsia" w:ascii="黑体" w:hAnsi="黑体" w:eastAsia="黑体" w:cs="Times New Roman"/>
          <w:sz w:val="28"/>
          <w:szCs w:val="24"/>
          <w:u w:val="single"/>
        </w:rPr>
        <w:t xml:space="preserve">       </w:t>
      </w:r>
      <w:r>
        <w:rPr>
          <w:rFonts w:hint="eastAsia" w:ascii="黑体" w:hAnsi="黑体" w:eastAsia="黑体" w:cs="Times New Roman"/>
          <w:sz w:val="28"/>
          <w:szCs w:val="24"/>
        </w:rPr>
        <w:t>月</w:t>
      </w:r>
      <w:r>
        <w:rPr>
          <w:rFonts w:hint="eastAsia" w:ascii="黑体" w:hAnsi="黑体" w:eastAsia="黑体" w:cs="Times New Roman"/>
          <w:sz w:val="28"/>
          <w:szCs w:val="24"/>
          <w:u w:val="single"/>
        </w:rPr>
        <w:t xml:space="preserve">       </w:t>
      </w:r>
      <w:r>
        <w:rPr>
          <w:rFonts w:hint="eastAsia" w:ascii="黑体" w:hAnsi="黑体" w:eastAsia="黑体" w:cs="Times New Roman"/>
          <w:sz w:val="28"/>
          <w:szCs w:val="24"/>
        </w:rPr>
        <w:t>日</w:t>
      </w:r>
    </w:p>
    <w:p>
      <w:pPr>
        <w:widowControl/>
        <w:jc w:val="left"/>
        <w:rPr>
          <w:rFonts w:ascii="黑体" w:hAnsi="黑体" w:eastAsia="黑体" w:cs="Times New Roman"/>
          <w:sz w:val="28"/>
          <w:szCs w:val="24"/>
        </w:rPr>
      </w:pPr>
      <w:r>
        <w:rPr>
          <w:rFonts w:ascii="黑体" w:hAnsi="黑体" w:eastAsia="黑体" w:cs="Times New Roman"/>
          <w:sz w:val="28"/>
          <w:szCs w:val="24"/>
        </w:rPr>
        <w:br w:type="page"/>
      </w:r>
    </w:p>
    <w:p>
      <w:pPr>
        <w:spacing w:line="360" w:lineRule="auto"/>
        <w:ind w:firstLine="480" w:firstLineChars="200"/>
        <w:rPr>
          <w:rFonts w:ascii="宋体" w:hAnsi="宋体" w:eastAsia="宋体" w:cs="Times New Roman"/>
          <w:sz w:val="24"/>
          <w:szCs w:val="24"/>
        </w:rPr>
      </w:pPr>
      <w:bookmarkStart w:id="55" w:name="_Toc70512794"/>
      <w:r>
        <w:rPr>
          <w:rFonts w:hint="eastAsia" w:ascii="宋体" w:hAnsi="宋体" w:eastAsia="宋体" w:cs="Times New Roman"/>
          <w:sz w:val="24"/>
          <w:szCs w:val="24"/>
          <w:u w:val="single"/>
        </w:rPr>
        <w:t>2022</w:t>
      </w:r>
      <w:r>
        <w:rPr>
          <w:rFonts w:hint="eastAsia" w:ascii="宋体" w:hAnsi="宋体" w:eastAsia="宋体" w:cs="Times New Roman"/>
          <w:sz w:val="24"/>
          <w:szCs w:val="24"/>
        </w:rPr>
        <w:t>年</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月</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日，</w:t>
      </w:r>
      <w:r>
        <w:rPr>
          <w:rFonts w:hint="eastAsia" w:ascii="宋体" w:hAnsi="宋体" w:eastAsia="宋体" w:cs="Times New Roman"/>
          <w:sz w:val="24"/>
          <w:szCs w:val="24"/>
          <w:u w:val="single"/>
        </w:rPr>
        <w:t>常州市公路事业发展中心</w:t>
      </w:r>
      <w:r>
        <w:rPr>
          <w:rFonts w:hint="eastAsia" w:ascii="宋体" w:hAnsi="宋体" w:eastAsia="宋体" w:cs="Times New Roman"/>
          <w:sz w:val="24"/>
          <w:szCs w:val="24"/>
        </w:rPr>
        <w:t>以</w:t>
      </w:r>
      <w:r>
        <w:rPr>
          <w:rFonts w:hint="eastAsia" w:ascii="宋体" w:hAnsi="宋体" w:eastAsia="宋体" w:cs="Times New Roman"/>
          <w:sz w:val="24"/>
          <w:szCs w:val="24"/>
          <w:u w:val="single"/>
        </w:rPr>
        <w:t>竞争性磋商</w:t>
      </w:r>
      <w:r>
        <w:rPr>
          <w:rFonts w:hint="eastAsia" w:ascii="宋体" w:hAnsi="宋体" w:eastAsia="宋体" w:cs="Times New Roman"/>
          <w:sz w:val="24"/>
          <w:szCs w:val="24"/>
        </w:rPr>
        <w:t>对</w:t>
      </w:r>
      <w:r>
        <w:rPr>
          <w:rFonts w:hint="eastAsia" w:ascii="宋体" w:hAnsi="宋体" w:eastAsia="宋体" w:cs="Times New Roman"/>
          <w:sz w:val="24"/>
          <w:szCs w:val="24"/>
          <w:u w:val="single"/>
        </w:rPr>
        <w:t>常州公路网络和信息系统安全技术服务项目</w:t>
      </w:r>
      <w:r>
        <w:rPr>
          <w:rFonts w:hint="eastAsia" w:ascii="宋体" w:hAnsi="宋体" w:eastAsia="宋体" w:cs="Times New Roman"/>
          <w:sz w:val="24"/>
          <w:szCs w:val="24"/>
        </w:rPr>
        <w:t>进行了采购。经评定，</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为该项目中标供应商。现于中标通知书发出之日起三十日内，按照采购文件确定的事项签订本合同。</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根据《中华人民共和国民法典》、《中华人民共和国政府采购法》等相关法律法规之规定，按照平等、自愿、公平和诚实信用的原则，经</w:t>
      </w:r>
      <w:r>
        <w:rPr>
          <w:rFonts w:hint="eastAsia" w:ascii="宋体" w:hAnsi="宋体" w:eastAsia="宋体" w:cs="Times New Roman"/>
          <w:sz w:val="24"/>
          <w:szCs w:val="24"/>
          <w:u w:val="single"/>
        </w:rPr>
        <w:t xml:space="preserve">常州市公路事业发展中心 </w:t>
      </w:r>
      <w:r>
        <w:rPr>
          <w:rFonts w:hint="eastAsia" w:ascii="宋体" w:hAnsi="宋体" w:eastAsia="宋体" w:cs="Times New Roman"/>
          <w:sz w:val="24"/>
          <w:szCs w:val="24"/>
        </w:rPr>
        <w:t>(以下简称：甲方)和</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 xml:space="preserve"> (以下简称：乙方)协商一致，约定以下合同条款，以兹共同遵守、全面履行。</w:t>
      </w:r>
    </w:p>
    <w:p>
      <w:pPr>
        <w:spacing w:line="360" w:lineRule="auto"/>
        <w:ind w:firstLine="482" w:firstLineChars="200"/>
        <w:rPr>
          <w:rFonts w:ascii="Calibri" w:hAnsi="Calibri" w:eastAsia="宋体" w:cs="Times New Roman"/>
          <w:b/>
          <w:sz w:val="24"/>
          <w:szCs w:val="24"/>
        </w:rPr>
      </w:pPr>
      <w:bookmarkStart w:id="56" w:name="_Toc60748165"/>
      <w:r>
        <w:rPr>
          <w:rFonts w:hint="eastAsia" w:ascii="Calibri" w:hAnsi="Calibri" w:eastAsia="宋体" w:cs="Times New Roman"/>
          <w:b/>
          <w:sz w:val="24"/>
          <w:szCs w:val="24"/>
        </w:rPr>
        <w:t>一、合同组成部分</w:t>
      </w:r>
      <w:bookmarkEnd w:id="56"/>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1.本合同及其补充合同、变更协议；</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2.中标通知书；</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3.投标文件（含澄清或者说明文件）；</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4.采购文件（含澄清或者修改文件）；</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5.其他相关采购文件。</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双方有关项目的洽商、变更等书面协议或文件视为本合同的组成部分。</w:t>
      </w:r>
    </w:p>
    <w:p>
      <w:pPr>
        <w:spacing w:line="360" w:lineRule="auto"/>
        <w:ind w:firstLine="482" w:firstLineChars="200"/>
        <w:rPr>
          <w:rFonts w:ascii="Calibri" w:hAnsi="Calibri" w:eastAsia="宋体" w:cs="Times New Roman"/>
          <w:b/>
          <w:sz w:val="24"/>
          <w:szCs w:val="24"/>
        </w:rPr>
      </w:pPr>
      <w:bookmarkStart w:id="57" w:name="_Toc60748166"/>
      <w:r>
        <w:rPr>
          <w:rFonts w:hint="eastAsia" w:ascii="Calibri" w:hAnsi="Calibri" w:eastAsia="宋体" w:cs="Times New Roman"/>
          <w:b/>
          <w:sz w:val="24"/>
          <w:szCs w:val="24"/>
        </w:rPr>
        <w:t>二、合同标的</w:t>
      </w:r>
      <w:bookmarkEnd w:id="57"/>
      <w:r>
        <w:rPr>
          <w:rFonts w:hint="eastAsia" w:ascii="Calibri" w:hAnsi="Calibri" w:eastAsia="宋体" w:cs="Times New Roman"/>
          <w:b/>
          <w:sz w:val="24"/>
          <w:szCs w:val="24"/>
        </w:rPr>
        <w:t>内容</w:t>
      </w:r>
    </w:p>
    <w:p>
      <w:pPr>
        <w:tabs>
          <w:tab w:val="left" w:pos="9030"/>
        </w:tabs>
        <w:snapToGrid w:val="0"/>
        <w:spacing w:line="360" w:lineRule="auto"/>
        <w:ind w:firstLine="480" w:firstLineChars="200"/>
        <w:rPr>
          <w:rFonts w:ascii="宋体" w:hAnsi="宋体" w:eastAsia="宋体" w:cs="Times New Roman"/>
          <w:sz w:val="24"/>
          <w:szCs w:val="24"/>
          <w:u w:val="single"/>
        </w:rPr>
      </w:pPr>
      <w:bookmarkStart w:id="58" w:name="_Toc60748167"/>
      <w:r>
        <w:rPr>
          <w:rFonts w:hint="eastAsia" w:ascii="宋体" w:hAnsi="宋体" w:eastAsia="宋体" w:cs="Times New Roman"/>
          <w:sz w:val="24"/>
          <w:szCs w:val="24"/>
        </w:rPr>
        <w:t>1、项目名称：</w:t>
      </w:r>
      <w:r>
        <w:rPr>
          <w:rFonts w:hint="eastAsia" w:ascii="宋体" w:hAnsi="宋体" w:eastAsia="宋体" w:cs="Times New Roman"/>
          <w:sz w:val="24"/>
          <w:szCs w:val="24"/>
          <w:u w:val="single"/>
        </w:rPr>
        <w:t>常州公路网络和信息系统安全技术服务项目</w:t>
      </w:r>
      <w:r>
        <w:rPr>
          <w:rFonts w:hint="eastAsia" w:ascii="宋体" w:hAnsi="宋体" w:eastAsia="宋体" w:cs="Times New Roman"/>
          <w:sz w:val="24"/>
          <w:szCs w:val="24"/>
        </w:rPr>
        <w:t>；</w:t>
      </w:r>
      <w:r>
        <w:rPr>
          <w:rFonts w:ascii="宋体" w:hAnsi="宋体" w:eastAsia="宋体" w:cs="Times New Roman"/>
          <w:sz w:val="24"/>
          <w:szCs w:val="24"/>
        </w:rPr>
        <w:tab/>
      </w:r>
    </w:p>
    <w:p>
      <w:pPr>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2、坐落位置：</w:t>
      </w:r>
      <w:r>
        <w:rPr>
          <w:rFonts w:hint="eastAsia" w:ascii="宋体" w:hAnsi="宋体" w:eastAsia="宋体" w:cs="Times New Roman"/>
          <w:sz w:val="24"/>
          <w:szCs w:val="24"/>
          <w:u w:val="single"/>
        </w:rPr>
        <w:t>常州市公路事业发展中心</w:t>
      </w:r>
      <w:r>
        <w:rPr>
          <w:rFonts w:hint="eastAsia" w:ascii="宋体" w:hAnsi="宋体" w:eastAsia="宋体" w:cs="Times New Roman"/>
          <w:sz w:val="24"/>
          <w:szCs w:val="24"/>
        </w:rPr>
        <w:t>；</w:t>
      </w:r>
    </w:p>
    <w:p>
      <w:pPr>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3、服务范围：</w:t>
      </w:r>
    </w:p>
    <w:p>
      <w:pPr>
        <w:snapToGrid w:val="0"/>
        <w:spacing w:line="360" w:lineRule="auto"/>
        <w:ind w:firstLine="480" w:firstLineChars="200"/>
        <w:rPr>
          <w:rFonts w:ascii="宋体" w:hAnsi="宋体" w:eastAsia="宋体" w:cs="Times New Roman"/>
          <w:sz w:val="24"/>
          <w:szCs w:val="24"/>
          <w:u w:val="single"/>
        </w:rPr>
      </w:pPr>
      <w:r>
        <w:rPr>
          <w:rFonts w:hint="eastAsia" w:ascii="宋体" w:hAnsi="宋体" w:eastAsia="宋体" w:cs="Times New Roman"/>
          <w:sz w:val="24"/>
          <w:szCs w:val="24"/>
          <w:u w:val="single"/>
        </w:rPr>
        <w:t>常州公路网络和信息系统安全服务项目主要工作内容包括：</w:t>
      </w:r>
    </w:p>
    <w:p>
      <w:pPr>
        <w:snapToGrid w:val="0"/>
        <w:spacing w:line="360" w:lineRule="auto"/>
        <w:ind w:firstLine="480" w:firstLineChars="200"/>
        <w:rPr>
          <w:rFonts w:ascii="宋体" w:hAnsi="宋体" w:eastAsia="宋体" w:cs="Times New Roman"/>
          <w:sz w:val="24"/>
          <w:szCs w:val="24"/>
          <w:u w:val="single"/>
        </w:rPr>
      </w:pPr>
      <w:r>
        <w:rPr>
          <w:rFonts w:hint="eastAsia" w:ascii="宋体" w:hAnsi="宋体" w:eastAsia="宋体" w:cs="Times New Roman"/>
          <w:sz w:val="24"/>
          <w:szCs w:val="24"/>
          <w:u w:val="single"/>
        </w:rPr>
        <w:t>（1）对采购人的网络和信息系统提供信息安全服务，查找与分析现有网络、系统的安全防护不足并改进，提高网络信息安全防护水平。</w:t>
      </w:r>
    </w:p>
    <w:p>
      <w:pPr>
        <w:snapToGrid w:val="0"/>
        <w:spacing w:line="360" w:lineRule="auto"/>
        <w:ind w:firstLine="480" w:firstLineChars="200"/>
        <w:rPr>
          <w:rFonts w:ascii="宋体" w:hAnsi="宋体" w:eastAsia="宋体" w:cs="Times New Roman"/>
          <w:sz w:val="24"/>
          <w:szCs w:val="24"/>
          <w:u w:val="single"/>
        </w:rPr>
      </w:pPr>
      <w:r>
        <w:rPr>
          <w:rFonts w:hint="eastAsia" w:ascii="宋体" w:hAnsi="宋体" w:eastAsia="宋体" w:cs="Times New Roman"/>
          <w:sz w:val="24"/>
          <w:szCs w:val="24"/>
          <w:u w:val="single"/>
        </w:rPr>
        <w:t>（2）提供全网安全风险评估服务、安全巡检服务、攻防演练、应急响应及值班值守服务、安全预警服务、安全培训服务、安全检查服务。</w:t>
      </w:r>
    </w:p>
    <w:p>
      <w:pPr>
        <w:snapToGrid w:val="0"/>
        <w:spacing w:line="360" w:lineRule="auto"/>
        <w:ind w:firstLine="480" w:firstLineChars="200"/>
        <w:rPr>
          <w:rFonts w:ascii="宋体" w:hAnsi="宋体" w:eastAsia="宋体" w:cs="Times New Roman"/>
          <w:sz w:val="24"/>
          <w:szCs w:val="24"/>
          <w:u w:val="single"/>
        </w:rPr>
      </w:pPr>
      <w:r>
        <w:rPr>
          <w:rFonts w:hint="eastAsia" w:ascii="宋体" w:hAnsi="宋体" w:eastAsia="宋体" w:cs="Times New Roman"/>
          <w:sz w:val="24"/>
          <w:szCs w:val="24"/>
          <w:u w:val="single"/>
        </w:rPr>
        <w:t>（3）配合采购人开展信息安全培训，完善采购人信息安全规章制度，制定信息安全行为准则标准，提高采购人信息安全管理水平。</w:t>
      </w:r>
    </w:p>
    <w:p>
      <w:pPr>
        <w:snapToGrid w:val="0"/>
        <w:spacing w:line="360" w:lineRule="auto"/>
        <w:ind w:firstLine="480" w:firstLineChars="200"/>
        <w:rPr>
          <w:rFonts w:ascii="宋体" w:hAnsi="宋体" w:eastAsia="宋体" w:cs="Times New Roman"/>
          <w:sz w:val="24"/>
          <w:szCs w:val="24"/>
          <w:u w:val="single"/>
        </w:rPr>
      </w:pPr>
      <w:r>
        <w:rPr>
          <w:rFonts w:hint="eastAsia" w:ascii="宋体" w:hAnsi="宋体" w:eastAsia="宋体" w:cs="Times New Roman"/>
          <w:sz w:val="24"/>
          <w:szCs w:val="24"/>
          <w:u w:val="single"/>
        </w:rPr>
        <w:t>（4）提交评估、测试、服务相关成果文档，包括（不限于）《风险评估报告》、《网络安全攻防演练报告》、《年度安全服务总结报告》。</w:t>
      </w:r>
    </w:p>
    <w:p>
      <w:pPr>
        <w:snapToGrid w:val="0"/>
        <w:spacing w:line="360" w:lineRule="auto"/>
        <w:ind w:firstLine="480" w:firstLineChars="200"/>
        <w:rPr>
          <w:rFonts w:ascii="宋体" w:hAnsi="宋体" w:eastAsia="宋体" w:cs="Times New Roman"/>
          <w:sz w:val="24"/>
          <w:szCs w:val="24"/>
          <w:u w:val="single"/>
        </w:rPr>
      </w:pPr>
      <w:r>
        <w:rPr>
          <w:rFonts w:hint="eastAsia" w:ascii="宋体" w:hAnsi="宋体" w:eastAsia="宋体" w:cs="Times New Roman"/>
          <w:sz w:val="24"/>
          <w:szCs w:val="24"/>
          <w:u w:val="single"/>
        </w:rPr>
        <w:t>具体详见招标文件。</w:t>
      </w:r>
    </w:p>
    <w:p>
      <w:pPr>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6.服务期限：</w:t>
      </w:r>
      <w:r>
        <w:rPr>
          <w:rFonts w:hint="eastAsia" w:ascii="宋体" w:hAnsi="宋体" w:eastAsia="宋体" w:cs="Times New Roman"/>
          <w:sz w:val="24"/>
          <w:szCs w:val="24"/>
          <w:u w:val="single"/>
        </w:rPr>
        <w:t>2022年12月11日至2023年12月10日。</w:t>
      </w:r>
    </w:p>
    <w:p>
      <w:pPr>
        <w:spacing w:line="360" w:lineRule="auto"/>
        <w:ind w:firstLine="482" w:firstLineChars="200"/>
        <w:rPr>
          <w:rFonts w:ascii="Calibri" w:hAnsi="Calibri" w:eastAsia="宋体" w:cs="Times New Roman"/>
          <w:b/>
          <w:sz w:val="24"/>
          <w:szCs w:val="24"/>
        </w:rPr>
      </w:pPr>
      <w:r>
        <w:rPr>
          <w:rFonts w:hint="eastAsia" w:ascii="Calibri" w:hAnsi="Calibri" w:eastAsia="宋体" w:cs="Times New Roman"/>
          <w:b/>
          <w:sz w:val="24"/>
          <w:szCs w:val="24"/>
        </w:rPr>
        <w:t>三、合同价款</w:t>
      </w:r>
      <w:bookmarkEnd w:id="58"/>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本合同总价为：￥</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元（大写：</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w:t>
      </w:r>
    </w:p>
    <w:p>
      <w:pPr>
        <w:spacing w:line="360" w:lineRule="auto"/>
        <w:ind w:firstLine="482" w:firstLineChars="200"/>
        <w:rPr>
          <w:rFonts w:ascii="宋体" w:hAnsi="宋体" w:eastAsia="宋体" w:cs="Times New Roman"/>
          <w:b/>
          <w:bCs/>
          <w:sz w:val="24"/>
          <w:szCs w:val="24"/>
        </w:rPr>
      </w:pPr>
      <w:bookmarkStart w:id="59" w:name="_Toc60748168"/>
      <w:r>
        <w:rPr>
          <w:rFonts w:hint="eastAsia" w:ascii="宋体" w:hAnsi="宋体" w:eastAsia="宋体" w:cs="Times New Roman"/>
          <w:b/>
          <w:bCs/>
          <w:sz w:val="24"/>
          <w:szCs w:val="24"/>
        </w:rPr>
        <w:t>四、 付款方式</w:t>
      </w:r>
      <w:bookmarkEnd w:id="59"/>
    </w:p>
    <w:p>
      <w:pPr>
        <w:spacing w:line="360" w:lineRule="auto"/>
        <w:ind w:firstLine="480" w:firstLineChars="200"/>
        <w:rPr>
          <w:rFonts w:ascii="宋体" w:hAnsi="宋体" w:eastAsia="宋体" w:cs="Times New Roman"/>
          <w:sz w:val="24"/>
          <w:szCs w:val="24"/>
          <w:u w:val="single"/>
        </w:rPr>
      </w:pPr>
      <w:bookmarkStart w:id="60" w:name="_Toc60748169"/>
      <w:r>
        <w:rPr>
          <w:rFonts w:hint="eastAsia" w:ascii="宋体" w:hAnsi="宋体" w:eastAsia="宋体" w:cs="Times New Roman"/>
          <w:sz w:val="24"/>
          <w:szCs w:val="24"/>
          <w:u w:val="single"/>
        </w:rPr>
        <w:t>合同签订后7个工作日内，支付合同总价款的50%；</w:t>
      </w:r>
      <w:r>
        <w:rPr>
          <w:rFonts w:cs="宋体" w:asciiTheme="minorEastAsia" w:hAnsiTheme="minorEastAsia"/>
          <w:b/>
          <w:sz w:val="24"/>
          <w:szCs w:val="24"/>
          <w:u w:val="single"/>
        </w:rPr>
        <w:t>服务到期后7个工作日内</w:t>
      </w:r>
      <w:r>
        <w:rPr>
          <w:rFonts w:hint="eastAsia" w:cs="宋体" w:asciiTheme="minorEastAsia" w:hAnsiTheme="minorEastAsia"/>
          <w:b/>
          <w:sz w:val="24"/>
          <w:szCs w:val="24"/>
          <w:u w:val="single"/>
        </w:rPr>
        <w:t>支付余款</w:t>
      </w:r>
      <w:r>
        <w:rPr>
          <w:rFonts w:hint="eastAsia" w:ascii="宋体" w:hAnsi="宋体" w:eastAsia="宋体" w:cs="Times New Roman"/>
          <w:sz w:val="24"/>
          <w:szCs w:val="24"/>
          <w:u w:val="single"/>
        </w:rPr>
        <w:t>（不计利息）。</w:t>
      </w:r>
    </w:p>
    <w:p>
      <w:pPr>
        <w:spacing w:line="360" w:lineRule="auto"/>
        <w:ind w:firstLine="482" w:firstLineChars="200"/>
        <w:rPr>
          <w:rFonts w:ascii="宋体" w:hAnsi="宋体" w:eastAsia="宋体" w:cs="Times New Roman"/>
          <w:b/>
          <w:bCs/>
          <w:sz w:val="24"/>
          <w:szCs w:val="24"/>
        </w:rPr>
      </w:pPr>
      <w:r>
        <w:rPr>
          <w:rFonts w:hint="eastAsia" w:ascii="宋体" w:hAnsi="宋体" w:eastAsia="宋体" w:cs="Times New Roman"/>
          <w:b/>
          <w:bCs/>
          <w:sz w:val="24"/>
          <w:szCs w:val="24"/>
        </w:rPr>
        <w:t>五、履行期限、地点和方式</w:t>
      </w:r>
      <w:bookmarkEnd w:id="60"/>
    </w:p>
    <w:p>
      <w:pPr>
        <w:spacing w:line="360" w:lineRule="auto"/>
        <w:ind w:firstLine="480" w:firstLineChars="200"/>
        <w:rPr>
          <w:rFonts w:ascii="宋体" w:hAnsi="宋体" w:eastAsia="宋体" w:cs="Times New Roman"/>
          <w:sz w:val="24"/>
          <w:szCs w:val="24"/>
          <w:u w:val="single"/>
        </w:rPr>
      </w:pPr>
      <w:r>
        <w:rPr>
          <w:rFonts w:hint="eastAsia" w:ascii="宋体" w:hAnsi="宋体" w:eastAsia="宋体" w:cs="Times New Roman"/>
          <w:sz w:val="24"/>
          <w:szCs w:val="24"/>
        </w:rPr>
        <w:t>1.履行期限：</w:t>
      </w:r>
      <w:r>
        <w:rPr>
          <w:rFonts w:hint="eastAsia" w:ascii="宋体" w:hAnsi="宋体" w:eastAsia="宋体" w:cs="Times New Roman"/>
          <w:sz w:val="24"/>
          <w:szCs w:val="24"/>
          <w:u w:val="single"/>
        </w:rPr>
        <w:t>2022年12月11日至2023年12月10日</w:t>
      </w:r>
      <w:r>
        <w:rPr>
          <w:rFonts w:hint="eastAsia" w:ascii="宋体" w:hAnsi="宋体" w:eastAsia="宋体" w:cs="Times New Roman"/>
          <w:sz w:val="24"/>
          <w:szCs w:val="24"/>
        </w:rPr>
        <w:t>；</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2.履行地点：</w:t>
      </w:r>
      <w:r>
        <w:rPr>
          <w:rFonts w:hint="eastAsia" w:ascii="宋体" w:hAnsi="宋体" w:eastAsia="宋体" w:cs="Times New Roman"/>
          <w:sz w:val="24"/>
          <w:szCs w:val="24"/>
          <w:u w:val="single"/>
        </w:rPr>
        <w:t>常州市公路事业发展中心</w:t>
      </w:r>
      <w:r>
        <w:rPr>
          <w:rFonts w:hint="eastAsia" w:ascii="宋体" w:hAnsi="宋体" w:eastAsia="宋体" w:cs="Times New Roman"/>
          <w:sz w:val="24"/>
          <w:szCs w:val="24"/>
        </w:rPr>
        <w:t>。</w:t>
      </w:r>
    </w:p>
    <w:p>
      <w:pPr>
        <w:spacing w:line="360" w:lineRule="auto"/>
        <w:ind w:firstLine="482" w:firstLineChars="200"/>
        <w:rPr>
          <w:rFonts w:ascii="宋体" w:hAnsi="宋体" w:eastAsia="宋体" w:cs="Times New Roman"/>
          <w:b/>
          <w:bCs/>
          <w:sz w:val="24"/>
          <w:szCs w:val="24"/>
        </w:rPr>
      </w:pPr>
      <w:r>
        <w:rPr>
          <w:rFonts w:hint="eastAsia" w:ascii="宋体" w:hAnsi="宋体" w:eastAsia="宋体" w:cs="Times New Roman"/>
          <w:b/>
          <w:bCs/>
          <w:sz w:val="24"/>
          <w:szCs w:val="24"/>
        </w:rPr>
        <w:t>六、</w:t>
      </w:r>
      <w:bookmarkStart w:id="61" w:name="_Toc60748170"/>
      <w:r>
        <w:rPr>
          <w:rFonts w:hint="eastAsia" w:ascii="宋体" w:hAnsi="宋体" w:eastAsia="宋体" w:cs="Times New Roman"/>
          <w:b/>
          <w:bCs/>
          <w:sz w:val="24"/>
          <w:szCs w:val="24"/>
        </w:rPr>
        <w:t>保密要求</w:t>
      </w:r>
    </w:p>
    <w:p>
      <w:pPr>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1. </w:t>
      </w:r>
      <w:r>
        <w:rPr>
          <w:rFonts w:ascii="宋体" w:hAnsi="宋体" w:eastAsia="宋体" w:cs="Times New Roman"/>
          <w:sz w:val="24"/>
          <w:szCs w:val="24"/>
        </w:rPr>
        <w:t>由甲方收集的、整理的、复制的、研究的和准备的与本合同项下工作有关的所有资料在提供给乙方时，均被视为保密的，不得泄漏给除甲方或其指定的代表之外的任何人，不管本合同因何种原因终止，本条款一直约束乙方。</w:t>
      </w:r>
    </w:p>
    <w:p>
      <w:pPr>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2. </w:t>
      </w:r>
      <w:r>
        <w:rPr>
          <w:rFonts w:ascii="宋体" w:hAnsi="宋体" w:eastAsia="宋体" w:cs="Times New Roman"/>
          <w:sz w:val="24"/>
          <w:szCs w:val="24"/>
        </w:rPr>
        <w:t>乙方在履行合同过程中所获得或接触到的任何</w:t>
      </w:r>
      <w:r>
        <w:rPr>
          <w:rFonts w:hint="eastAsia" w:ascii="宋体" w:hAnsi="宋体" w:eastAsia="宋体" w:cs="Times New Roman"/>
          <w:sz w:val="24"/>
          <w:szCs w:val="24"/>
        </w:rPr>
        <w:t>内部数据资料，未经甲方同意，不得向第三方透露。</w:t>
      </w:r>
    </w:p>
    <w:p>
      <w:pPr>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3. </w:t>
      </w:r>
      <w:r>
        <w:rPr>
          <w:rFonts w:ascii="宋体" w:hAnsi="宋体" w:eastAsia="宋体" w:cs="Times New Roman"/>
          <w:sz w:val="24"/>
          <w:szCs w:val="24"/>
        </w:rPr>
        <w:t>乙方</w:t>
      </w:r>
      <w:r>
        <w:rPr>
          <w:rFonts w:hint="eastAsia" w:ascii="宋体" w:hAnsi="宋体" w:eastAsia="宋体" w:cs="Times New Roman"/>
          <w:sz w:val="24"/>
          <w:szCs w:val="24"/>
        </w:rPr>
        <w:t>实施项目的一切程序都应符合国家安全、保密的有关规定和标准。</w:t>
      </w:r>
    </w:p>
    <w:p>
      <w:pPr>
        <w:spacing w:line="360" w:lineRule="auto"/>
        <w:ind w:firstLine="482" w:firstLineChars="200"/>
        <w:rPr>
          <w:rFonts w:ascii="宋体" w:hAnsi="宋体" w:eastAsia="宋体" w:cs="Times New Roman"/>
          <w:b/>
          <w:bCs/>
          <w:sz w:val="24"/>
          <w:szCs w:val="24"/>
        </w:rPr>
      </w:pPr>
      <w:r>
        <w:rPr>
          <w:rFonts w:hint="eastAsia" w:ascii="宋体" w:hAnsi="宋体" w:eastAsia="宋体" w:cs="Times New Roman"/>
          <w:b/>
          <w:bCs/>
          <w:sz w:val="24"/>
          <w:szCs w:val="24"/>
        </w:rPr>
        <w:t>七、甲方权利与义务</w:t>
      </w:r>
    </w:p>
    <w:p>
      <w:pPr>
        <w:snapToGrid w:val="0"/>
        <w:spacing w:line="360" w:lineRule="auto"/>
        <w:ind w:firstLine="480" w:firstLineChars="200"/>
        <w:rPr>
          <w:rFonts w:ascii="宋体" w:hAnsi="宋体" w:eastAsia="宋体" w:cs="仿宋"/>
          <w:sz w:val="24"/>
          <w:szCs w:val="24"/>
        </w:rPr>
      </w:pPr>
      <w:r>
        <w:rPr>
          <w:rFonts w:hint="eastAsia" w:ascii="宋体" w:hAnsi="宋体" w:eastAsia="宋体" w:cs="仿宋"/>
          <w:sz w:val="24"/>
          <w:szCs w:val="24"/>
        </w:rPr>
        <w:t xml:space="preserve">（一）甲方权利： </w:t>
      </w:r>
    </w:p>
    <w:p>
      <w:pPr>
        <w:snapToGrid w:val="0"/>
        <w:spacing w:line="360" w:lineRule="auto"/>
        <w:ind w:firstLine="480" w:firstLineChars="200"/>
        <w:rPr>
          <w:rFonts w:ascii="宋体" w:hAnsi="宋体" w:eastAsia="宋体" w:cs="仿宋"/>
          <w:sz w:val="24"/>
          <w:szCs w:val="24"/>
        </w:rPr>
      </w:pPr>
      <w:r>
        <w:rPr>
          <w:rFonts w:hint="eastAsia" w:ascii="宋体" w:hAnsi="宋体" w:eastAsia="宋体" w:cs="仿宋"/>
          <w:sz w:val="24"/>
          <w:szCs w:val="24"/>
        </w:rPr>
        <w:t>1. 有权向乙方询问工作进展情况及相关的内容。</w:t>
      </w:r>
    </w:p>
    <w:p>
      <w:pPr>
        <w:snapToGrid w:val="0"/>
        <w:spacing w:line="360" w:lineRule="auto"/>
        <w:ind w:firstLine="480" w:firstLineChars="200"/>
        <w:rPr>
          <w:rFonts w:ascii="宋体" w:hAnsi="宋体" w:eastAsia="宋体" w:cs="仿宋"/>
          <w:sz w:val="24"/>
          <w:szCs w:val="24"/>
        </w:rPr>
      </w:pPr>
      <w:r>
        <w:rPr>
          <w:rFonts w:hint="eastAsia" w:ascii="宋体" w:hAnsi="宋体" w:eastAsia="宋体" w:cs="仿宋"/>
          <w:sz w:val="24"/>
          <w:szCs w:val="24"/>
        </w:rPr>
        <w:t>2. 有权阐述对具体问题的意见和建议。</w:t>
      </w:r>
    </w:p>
    <w:p>
      <w:pPr>
        <w:snapToGrid w:val="0"/>
        <w:spacing w:line="360" w:lineRule="auto"/>
        <w:ind w:firstLine="480" w:firstLineChars="200"/>
        <w:rPr>
          <w:rFonts w:ascii="宋体" w:hAnsi="宋体" w:eastAsia="宋体" w:cs="仿宋"/>
          <w:sz w:val="24"/>
          <w:szCs w:val="24"/>
        </w:rPr>
      </w:pPr>
      <w:r>
        <w:rPr>
          <w:rFonts w:hint="eastAsia" w:ascii="宋体" w:hAnsi="宋体" w:eastAsia="宋体" w:cs="仿宋"/>
          <w:sz w:val="24"/>
          <w:szCs w:val="24"/>
        </w:rPr>
        <w:t>3. 当甲方认定乙方人员不按合同履行其职责，或与第三人串通给甲方造成经济损失的，甲方有权要求更换人员，直至终止合同并要求乙方承担相应的赔偿责任。</w:t>
      </w:r>
    </w:p>
    <w:p>
      <w:pPr>
        <w:snapToGrid w:val="0"/>
        <w:spacing w:line="360" w:lineRule="auto"/>
        <w:ind w:firstLine="480" w:firstLineChars="200"/>
        <w:rPr>
          <w:rFonts w:ascii="宋体" w:hAnsi="宋体" w:eastAsia="宋体" w:cs="仿宋"/>
          <w:sz w:val="24"/>
          <w:szCs w:val="24"/>
        </w:rPr>
      </w:pPr>
      <w:r>
        <w:rPr>
          <w:rFonts w:hint="eastAsia" w:ascii="宋体" w:hAnsi="宋体" w:eastAsia="宋体" w:cs="仿宋"/>
          <w:sz w:val="24"/>
          <w:szCs w:val="24"/>
        </w:rPr>
        <w:t xml:space="preserve">（二）甲方义务： </w:t>
      </w:r>
    </w:p>
    <w:p>
      <w:pPr>
        <w:snapToGrid w:val="0"/>
        <w:spacing w:line="360" w:lineRule="auto"/>
        <w:ind w:firstLine="480" w:firstLineChars="200"/>
        <w:rPr>
          <w:rFonts w:ascii="宋体" w:hAnsi="宋体" w:eastAsia="宋体" w:cs="仿宋"/>
          <w:sz w:val="24"/>
          <w:szCs w:val="24"/>
        </w:rPr>
      </w:pPr>
      <w:r>
        <w:rPr>
          <w:rFonts w:hint="eastAsia" w:ascii="宋体" w:hAnsi="宋体" w:eastAsia="宋体" w:cs="仿宋"/>
          <w:sz w:val="24"/>
          <w:szCs w:val="24"/>
        </w:rPr>
        <w:t>1. 负责与本项目有关的第三方的协调，提供开展服务工作的外部条件。</w:t>
      </w:r>
    </w:p>
    <w:p>
      <w:pPr>
        <w:snapToGrid w:val="0"/>
        <w:spacing w:line="360" w:lineRule="auto"/>
        <w:ind w:firstLine="480" w:firstLineChars="200"/>
        <w:rPr>
          <w:rFonts w:ascii="宋体" w:hAnsi="宋体" w:eastAsia="宋体" w:cs="仿宋"/>
          <w:sz w:val="24"/>
          <w:szCs w:val="24"/>
        </w:rPr>
      </w:pPr>
      <w:r>
        <w:rPr>
          <w:rFonts w:hint="eastAsia" w:ascii="宋体" w:hAnsi="宋体" w:eastAsia="宋体" w:cs="仿宋"/>
          <w:sz w:val="24"/>
          <w:szCs w:val="24"/>
        </w:rPr>
        <w:t>2. 向乙方提供与本项目有关的资料。</w:t>
      </w:r>
    </w:p>
    <w:p>
      <w:pPr>
        <w:spacing w:line="360" w:lineRule="auto"/>
        <w:ind w:firstLine="482" w:firstLineChars="200"/>
        <w:rPr>
          <w:rFonts w:ascii="宋体" w:hAnsi="宋体" w:eastAsia="宋体" w:cs="Times New Roman"/>
          <w:b/>
          <w:bCs/>
          <w:sz w:val="24"/>
          <w:szCs w:val="24"/>
        </w:rPr>
      </w:pPr>
      <w:r>
        <w:rPr>
          <w:rFonts w:hint="eastAsia" w:ascii="宋体" w:hAnsi="宋体" w:eastAsia="宋体" w:cs="Times New Roman"/>
          <w:b/>
          <w:bCs/>
          <w:sz w:val="24"/>
          <w:szCs w:val="24"/>
        </w:rPr>
        <w:t>八、乙方权利与义务</w:t>
      </w:r>
    </w:p>
    <w:p>
      <w:pPr>
        <w:snapToGrid w:val="0"/>
        <w:spacing w:line="360" w:lineRule="auto"/>
        <w:ind w:firstLine="480" w:firstLineChars="200"/>
        <w:rPr>
          <w:rFonts w:ascii="宋体" w:hAnsi="宋体" w:eastAsia="宋体" w:cs="仿宋"/>
          <w:sz w:val="24"/>
          <w:szCs w:val="24"/>
        </w:rPr>
      </w:pPr>
      <w:r>
        <w:rPr>
          <w:rFonts w:hint="eastAsia" w:ascii="宋体" w:hAnsi="宋体" w:eastAsia="宋体" w:cs="仿宋"/>
          <w:sz w:val="24"/>
          <w:szCs w:val="24"/>
        </w:rPr>
        <w:t>一、乙方权利：</w:t>
      </w:r>
    </w:p>
    <w:p>
      <w:pPr>
        <w:snapToGrid w:val="0"/>
        <w:spacing w:line="360" w:lineRule="auto"/>
        <w:ind w:firstLine="480" w:firstLineChars="200"/>
        <w:rPr>
          <w:rFonts w:ascii="宋体" w:hAnsi="宋体" w:eastAsia="宋体" w:cs="仿宋"/>
          <w:sz w:val="24"/>
          <w:szCs w:val="24"/>
        </w:rPr>
      </w:pPr>
      <w:r>
        <w:rPr>
          <w:rFonts w:hint="eastAsia" w:ascii="宋体" w:hAnsi="宋体" w:eastAsia="宋体" w:cs="仿宋"/>
          <w:sz w:val="24"/>
          <w:szCs w:val="24"/>
        </w:rPr>
        <w:t>乙方在本项目服务过程中，如甲方提供的资料不明确时可向甲方提出书面报告。</w:t>
      </w:r>
    </w:p>
    <w:p>
      <w:pPr>
        <w:snapToGrid w:val="0"/>
        <w:spacing w:line="360" w:lineRule="auto"/>
        <w:ind w:firstLine="480" w:firstLineChars="200"/>
        <w:rPr>
          <w:rFonts w:ascii="宋体" w:hAnsi="宋体" w:eastAsia="宋体" w:cs="仿宋"/>
          <w:sz w:val="24"/>
          <w:szCs w:val="24"/>
        </w:rPr>
      </w:pPr>
      <w:r>
        <w:rPr>
          <w:rFonts w:hint="eastAsia" w:ascii="宋体" w:hAnsi="宋体" w:eastAsia="宋体" w:cs="仿宋"/>
          <w:sz w:val="24"/>
          <w:szCs w:val="24"/>
        </w:rPr>
        <w:t>二、乙方义务：</w:t>
      </w:r>
    </w:p>
    <w:p>
      <w:pPr>
        <w:snapToGrid w:val="0"/>
        <w:spacing w:line="360" w:lineRule="auto"/>
        <w:ind w:firstLine="480" w:firstLineChars="200"/>
        <w:rPr>
          <w:rFonts w:ascii="宋体" w:hAnsi="宋体" w:eastAsia="宋体" w:cs="仿宋"/>
          <w:sz w:val="24"/>
          <w:szCs w:val="24"/>
        </w:rPr>
      </w:pPr>
      <w:r>
        <w:rPr>
          <w:rFonts w:hint="eastAsia" w:ascii="宋体" w:hAnsi="宋体" w:eastAsia="宋体" w:cs="仿宋"/>
          <w:sz w:val="24"/>
          <w:szCs w:val="24"/>
        </w:rPr>
        <w:t>1. 应按照</w:t>
      </w:r>
      <w:r>
        <w:rPr>
          <w:rFonts w:hint="eastAsia" w:ascii="宋体" w:hAnsi="宋体" w:eastAsia="宋体" w:cs="仿宋"/>
          <w:sz w:val="24"/>
          <w:szCs w:val="24"/>
        </w:rPr>
        <w:softHyphen/>
      </w:r>
      <w:r>
        <w:rPr>
          <w:rFonts w:hint="eastAsia" w:ascii="宋体" w:hAnsi="宋体" w:eastAsia="宋体" w:cs="仿宋"/>
          <w:sz w:val="24"/>
          <w:szCs w:val="24"/>
        </w:rPr>
        <w:t>本项目采购文件、乙方投标文件要求按期完成本项目工作。</w:t>
      </w:r>
    </w:p>
    <w:p>
      <w:pPr>
        <w:snapToGrid w:val="0"/>
        <w:spacing w:line="360" w:lineRule="auto"/>
        <w:ind w:firstLine="480" w:firstLineChars="200"/>
        <w:rPr>
          <w:rFonts w:ascii="宋体" w:hAnsi="宋体" w:eastAsia="宋体" w:cs="仿宋"/>
          <w:sz w:val="24"/>
          <w:szCs w:val="24"/>
        </w:rPr>
      </w:pPr>
      <w:r>
        <w:rPr>
          <w:rFonts w:hint="eastAsia" w:ascii="宋体" w:hAnsi="宋体" w:eastAsia="宋体" w:cs="仿宋"/>
          <w:sz w:val="24"/>
          <w:szCs w:val="24"/>
        </w:rPr>
        <w:t>2. 负责组织项目的实施，保证工作质量满足相关验收相关标准。</w:t>
      </w:r>
    </w:p>
    <w:p>
      <w:pPr>
        <w:snapToGrid w:val="0"/>
        <w:spacing w:line="360" w:lineRule="auto"/>
        <w:ind w:firstLine="480" w:firstLineChars="200"/>
        <w:rPr>
          <w:rFonts w:ascii="宋体" w:hAnsi="宋体" w:eastAsia="宋体" w:cs="仿宋"/>
          <w:sz w:val="24"/>
          <w:szCs w:val="24"/>
        </w:rPr>
      </w:pPr>
      <w:r>
        <w:rPr>
          <w:rFonts w:hint="eastAsia" w:ascii="宋体" w:hAnsi="宋体" w:eastAsia="宋体" w:cs="仿宋"/>
          <w:sz w:val="24"/>
          <w:szCs w:val="24"/>
        </w:rPr>
        <w:t>3. 乙方不得擅自部分或全部转让其应履行的合同义务。</w:t>
      </w:r>
    </w:p>
    <w:p>
      <w:pPr>
        <w:spacing w:line="360" w:lineRule="auto"/>
        <w:ind w:firstLine="482" w:firstLineChars="200"/>
        <w:rPr>
          <w:rFonts w:ascii="宋体" w:hAnsi="宋体" w:eastAsia="宋体" w:cs="Times New Roman"/>
          <w:b/>
          <w:bCs/>
          <w:sz w:val="24"/>
          <w:szCs w:val="24"/>
        </w:rPr>
      </w:pPr>
      <w:r>
        <w:rPr>
          <w:rFonts w:hint="eastAsia" w:ascii="宋体" w:hAnsi="宋体" w:eastAsia="宋体" w:cs="Times New Roman"/>
          <w:b/>
          <w:bCs/>
          <w:sz w:val="24"/>
          <w:szCs w:val="24"/>
        </w:rPr>
        <w:t>九、 违约责任</w:t>
      </w:r>
      <w:bookmarkEnd w:id="61"/>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1.除不可抗力外，如果乙方没有按照本合同约定的期限、地点和方式履行，那么甲方可要求乙方支付违约金，违约金按每迟延履行一日的应提供而未提供服务价格的</w:t>
      </w:r>
      <w:r>
        <w:rPr>
          <w:rFonts w:hint="eastAsia" w:asciiTheme="minorEastAsia" w:hAnsiTheme="minorEastAsia"/>
          <w:sz w:val="24"/>
          <w:szCs w:val="24"/>
          <w:u w:val="single"/>
        </w:rPr>
        <w:t>0.3</w:t>
      </w:r>
      <w:r>
        <w:rPr>
          <w:rFonts w:hint="eastAsia" w:asciiTheme="minorEastAsia" w:hAnsiTheme="minorEastAsia"/>
          <w:sz w:val="24"/>
          <w:szCs w:val="24"/>
        </w:rPr>
        <w:t>‰</w:t>
      </w:r>
      <w:r>
        <w:rPr>
          <w:rFonts w:hint="eastAsia" w:ascii="宋体" w:hAnsi="宋体" w:eastAsia="宋体" w:cs="Times New Roman"/>
          <w:sz w:val="24"/>
          <w:szCs w:val="24"/>
        </w:rPr>
        <w:t>计算，最高限额为本合同总价的</w:t>
      </w:r>
      <w:r>
        <w:rPr>
          <w:rFonts w:hint="eastAsia" w:ascii="宋体" w:hAnsi="宋体" w:eastAsia="宋体" w:cs="Times New Roman"/>
          <w:sz w:val="24"/>
          <w:szCs w:val="24"/>
          <w:u w:val="single"/>
        </w:rPr>
        <w:t>2</w:t>
      </w:r>
      <w:r>
        <w:rPr>
          <w:rFonts w:hint="eastAsia" w:ascii="宋体" w:hAnsi="宋体" w:eastAsia="宋体" w:cs="Times New Roman"/>
          <w:sz w:val="24"/>
          <w:szCs w:val="24"/>
        </w:rPr>
        <w:t>%；迟延履行的违约金计算数额达到前述最高限额之日起，甲方有权在要求乙方支付违约金的同时，书面通知乙方解除本合同；</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2.除不可抗力外，如果甲方没有按照本合同约定的付款方式付款，那么乙方可要求甲方支付违约金，违约金按每迟延付款一日的应付而未付款的</w:t>
      </w:r>
      <w:r>
        <w:rPr>
          <w:rFonts w:hint="eastAsia" w:asciiTheme="minorEastAsia" w:hAnsiTheme="minorEastAsia"/>
          <w:sz w:val="24"/>
          <w:szCs w:val="24"/>
          <w:u w:val="single"/>
        </w:rPr>
        <w:t>0.3</w:t>
      </w:r>
      <w:r>
        <w:rPr>
          <w:rFonts w:hint="eastAsia" w:asciiTheme="minorEastAsia" w:hAnsiTheme="minorEastAsia"/>
          <w:sz w:val="24"/>
          <w:szCs w:val="24"/>
        </w:rPr>
        <w:t>‰</w:t>
      </w:r>
      <w:r>
        <w:rPr>
          <w:rFonts w:hint="eastAsia" w:ascii="宋体" w:hAnsi="宋体" w:eastAsia="宋体" w:cs="Times New Roman"/>
          <w:sz w:val="24"/>
          <w:szCs w:val="24"/>
        </w:rPr>
        <w:t>计算，最高限额为本合同总价的</w:t>
      </w:r>
      <w:r>
        <w:rPr>
          <w:rFonts w:hint="eastAsia" w:ascii="宋体" w:hAnsi="宋体" w:eastAsia="宋体" w:cs="Times New Roman"/>
          <w:sz w:val="24"/>
          <w:szCs w:val="24"/>
          <w:u w:val="single"/>
        </w:rPr>
        <w:t xml:space="preserve">2 </w:t>
      </w:r>
      <w:r>
        <w:rPr>
          <w:rFonts w:hint="eastAsia" w:ascii="宋体" w:hAnsi="宋体" w:eastAsia="宋体" w:cs="Times New Roman"/>
          <w:sz w:val="24"/>
          <w:szCs w:val="24"/>
        </w:rPr>
        <w:t>%；迟延付款的违约金计算数额达到前述最高限额之日起，乙方有权在要求甲方支付违约金的同时，书面通知甲方解除本合同；</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来影响对方当事人在合同签订、履行过程中的行为）或者欺诈行为（即：以谎报事实或隐瞒真相的方法来影响对方当事人在合同签订、履行过程中的行为）的，对方当事人可以书面通知违约方解除本合同；</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6.如果出现政府采购监督管理部门在处理投诉事项期间，书面通知甲方暂停采购活动的情形，或者询问或质疑事项可能影响中标结果的，导致甲方中止履行合同的情形，均不视为甲方违约。</w:t>
      </w:r>
    </w:p>
    <w:p>
      <w:pPr>
        <w:spacing w:line="360" w:lineRule="auto"/>
        <w:ind w:firstLine="482" w:firstLineChars="200"/>
        <w:rPr>
          <w:rFonts w:ascii="宋体" w:hAnsi="宋体" w:eastAsia="宋体" w:cs="Times New Roman"/>
          <w:b/>
          <w:bCs/>
          <w:sz w:val="24"/>
          <w:szCs w:val="24"/>
        </w:rPr>
      </w:pPr>
      <w:bookmarkStart w:id="62" w:name="_Toc60748171"/>
      <w:r>
        <w:rPr>
          <w:rFonts w:hint="eastAsia" w:ascii="宋体" w:hAnsi="宋体" w:eastAsia="宋体" w:cs="Times New Roman"/>
          <w:b/>
          <w:bCs/>
          <w:sz w:val="24"/>
          <w:szCs w:val="24"/>
        </w:rPr>
        <w:t>十、 合同争议的解决</w:t>
      </w:r>
      <w:bookmarkEnd w:id="62"/>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本合同履行过程中发生的任何争议，双方当事人均可通过和解或者调解解决；不愿和解、调解或者和解、调解不成的，将争议提交</w:t>
      </w:r>
      <w:r>
        <w:rPr>
          <w:rFonts w:hint="eastAsia" w:ascii="宋体" w:hAnsi="宋体" w:eastAsia="宋体" w:cs="Times New Roman"/>
          <w:sz w:val="24"/>
          <w:szCs w:val="24"/>
          <w:u w:val="single"/>
        </w:rPr>
        <w:t>常州市</w:t>
      </w:r>
      <w:r>
        <w:rPr>
          <w:rFonts w:hint="eastAsia" w:ascii="宋体" w:hAnsi="宋体" w:eastAsia="宋体" w:cs="Times New Roman"/>
          <w:sz w:val="24"/>
          <w:szCs w:val="24"/>
        </w:rPr>
        <w:t>仲裁委员会依申请仲裁时其现行有效的仲裁规则裁决；</w:t>
      </w:r>
    </w:p>
    <w:p>
      <w:pPr>
        <w:spacing w:line="360" w:lineRule="auto"/>
        <w:ind w:firstLine="482" w:firstLineChars="200"/>
        <w:rPr>
          <w:rFonts w:ascii="宋体" w:hAnsi="宋体" w:eastAsia="宋体" w:cs="Times New Roman"/>
          <w:b/>
          <w:bCs/>
          <w:sz w:val="24"/>
          <w:szCs w:val="24"/>
        </w:rPr>
      </w:pPr>
      <w:bookmarkStart w:id="63" w:name="_Toc60748172"/>
      <w:r>
        <w:rPr>
          <w:rFonts w:hint="eastAsia" w:ascii="宋体" w:hAnsi="宋体" w:eastAsia="宋体" w:cs="Times New Roman"/>
          <w:b/>
          <w:bCs/>
          <w:sz w:val="24"/>
          <w:szCs w:val="24"/>
        </w:rPr>
        <w:t>十一、合同生效</w:t>
      </w:r>
      <w:bookmarkEnd w:id="63"/>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本合同自双方当事人盖章或者签字时生效。</w:t>
      </w:r>
    </w:p>
    <w:p>
      <w:pPr>
        <w:tabs>
          <w:tab w:val="left" w:pos="1260"/>
        </w:tabs>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本合同正本壹式贰份，双方各执壹份，副本壹式贰份，双方各执壹份。</w:t>
      </w:r>
    </w:p>
    <w:p>
      <w:pPr>
        <w:tabs>
          <w:tab w:val="left" w:pos="1260"/>
        </w:tabs>
        <w:spacing w:line="360" w:lineRule="auto"/>
        <w:ind w:firstLine="200"/>
        <w:rPr>
          <w:rFonts w:ascii="宋体" w:hAnsi="宋体" w:eastAsia="宋体"/>
          <w:sz w:val="24"/>
          <w:szCs w:val="24"/>
        </w:rPr>
      </w:pPr>
      <w:r>
        <w:rPr>
          <w:rFonts w:hint="eastAsia" w:ascii="宋体" w:hAnsi="宋体" w:eastAsia="宋体"/>
          <w:sz w:val="24"/>
          <w:szCs w:val="24"/>
        </w:rPr>
        <w:t>签订协议单位：</w:t>
      </w:r>
    </w:p>
    <w:p>
      <w:pPr>
        <w:tabs>
          <w:tab w:val="left" w:pos="1260"/>
        </w:tabs>
        <w:spacing w:line="360" w:lineRule="auto"/>
        <w:ind w:firstLine="200"/>
        <w:rPr>
          <w:rFonts w:ascii="宋体" w:hAnsi="宋体" w:eastAsia="宋体"/>
          <w:spacing w:val="-8"/>
          <w:sz w:val="24"/>
          <w:szCs w:val="24"/>
          <w:u w:val="single"/>
        </w:rPr>
      </w:pPr>
      <w:r>
        <w:rPr>
          <w:rFonts w:hint="eastAsia" w:ascii="宋体" w:hAnsi="宋体" w:eastAsia="宋体"/>
          <w:spacing w:val="-8"/>
          <w:sz w:val="24"/>
          <w:szCs w:val="24"/>
        </w:rPr>
        <w:t>甲方：</w:t>
      </w:r>
      <w:r>
        <w:rPr>
          <w:rFonts w:hint="eastAsia" w:ascii="宋体" w:hAnsi="宋体" w:eastAsia="宋体"/>
          <w:spacing w:val="-8"/>
          <w:sz w:val="24"/>
          <w:szCs w:val="24"/>
          <w:u w:val="single"/>
        </w:rPr>
        <w:t>常州市公路事业发展中心（盖公章）</w:t>
      </w:r>
      <w:r>
        <w:rPr>
          <w:rFonts w:hint="eastAsia" w:ascii="宋体" w:hAnsi="宋体" w:eastAsia="宋体"/>
          <w:spacing w:val="-8"/>
          <w:sz w:val="24"/>
          <w:szCs w:val="24"/>
        </w:rPr>
        <w:t xml:space="preserve">    供应商：</w:t>
      </w:r>
      <w:r>
        <w:rPr>
          <w:rFonts w:hint="eastAsia" w:ascii="宋体" w:hAnsi="宋体" w:eastAsia="宋体"/>
          <w:sz w:val="24"/>
          <w:szCs w:val="24"/>
          <w:u w:val="single"/>
        </w:rPr>
        <w:t xml:space="preserve">           </w:t>
      </w:r>
      <w:r>
        <w:rPr>
          <w:rFonts w:hint="eastAsia" w:ascii="宋体" w:hAnsi="宋体" w:eastAsia="宋体"/>
          <w:spacing w:val="-8"/>
          <w:sz w:val="24"/>
          <w:szCs w:val="24"/>
          <w:u w:val="single"/>
        </w:rPr>
        <w:t>（盖公章）</w:t>
      </w:r>
    </w:p>
    <w:p>
      <w:pPr>
        <w:tabs>
          <w:tab w:val="left" w:pos="1260"/>
        </w:tabs>
        <w:spacing w:line="360" w:lineRule="auto"/>
        <w:ind w:firstLine="200"/>
        <w:rPr>
          <w:rFonts w:ascii="宋体" w:hAnsi="宋体" w:eastAsia="宋体"/>
          <w:sz w:val="24"/>
          <w:szCs w:val="24"/>
        </w:rPr>
      </w:pPr>
      <w:r>
        <w:rPr>
          <w:rFonts w:hint="eastAsia" w:ascii="宋体" w:hAnsi="宋体" w:eastAsia="宋体"/>
          <w:sz w:val="24"/>
          <w:szCs w:val="24"/>
        </w:rPr>
        <w:t>法定代表人                              法定代表人</w:t>
      </w:r>
    </w:p>
    <w:p>
      <w:pPr>
        <w:tabs>
          <w:tab w:val="left" w:pos="1260"/>
        </w:tabs>
        <w:spacing w:line="360" w:lineRule="auto"/>
        <w:ind w:firstLine="200"/>
        <w:rPr>
          <w:rFonts w:ascii="宋体" w:hAnsi="宋体" w:eastAsia="宋体"/>
          <w:sz w:val="24"/>
          <w:szCs w:val="24"/>
          <w:u w:val="single"/>
        </w:rPr>
      </w:pPr>
      <w:r>
        <w:rPr>
          <w:rFonts w:hint="eastAsia" w:ascii="宋体" w:hAnsi="宋体" w:eastAsia="宋体"/>
          <w:sz w:val="24"/>
          <w:szCs w:val="24"/>
        </w:rPr>
        <w:t>或其授权的代理人：</w:t>
      </w:r>
      <w:r>
        <w:rPr>
          <w:rFonts w:hint="eastAsia" w:ascii="宋体" w:hAnsi="宋体" w:eastAsia="宋体"/>
          <w:sz w:val="24"/>
          <w:szCs w:val="24"/>
          <w:u w:val="single"/>
        </w:rPr>
        <w:t xml:space="preserve">           （签名）</w:t>
      </w:r>
      <w:r>
        <w:rPr>
          <w:rFonts w:hint="eastAsia" w:ascii="宋体" w:hAnsi="宋体" w:eastAsia="宋体"/>
          <w:sz w:val="24"/>
          <w:szCs w:val="24"/>
        </w:rPr>
        <w:t xml:space="preserve">    或其授权的代理人：</w:t>
      </w:r>
      <w:r>
        <w:rPr>
          <w:rFonts w:hint="eastAsia" w:ascii="宋体" w:hAnsi="宋体" w:eastAsia="宋体"/>
          <w:sz w:val="24"/>
          <w:szCs w:val="24"/>
          <w:u w:val="single"/>
        </w:rPr>
        <w:t xml:space="preserve">        （签名） </w:t>
      </w:r>
    </w:p>
    <w:p>
      <w:pPr>
        <w:spacing w:line="360" w:lineRule="auto"/>
        <w:ind w:firstLine="200"/>
        <w:rPr>
          <w:rFonts w:ascii="宋体" w:hAnsi="宋体" w:eastAsia="宋体" w:cs="宋体"/>
          <w:sz w:val="24"/>
          <w:szCs w:val="24"/>
        </w:rPr>
      </w:pPr>
      <w:r>
        <w:rPr>
          <w:rFonts w:hint="eastAsia" w:ascii="宋体" w:hAnsi="宋体" w:eastAsia="宋体"/>
          <w:sz w:val="24"/>
          <w:szCs w:val="24"/>
        </w:rPr>
        <w:t>日期：</w:t>
      </w:r>
      <w:r>
        <w:rPr>
          <w:rFonts w:hint="eastAsia" w:ascii="宋体" w:hAnsi="宋体" w:eastAsia="宋体"/>
          <w:sz w:val="24"/>
          <w:szCs w:val="24"/>
          <w:u w:val="single"/>
        </w:rPr>
        <w:t>2022</w:t>
      </w:r>
      <w:r>
        <w:rPr>
          <w:rFonts w:hint="eastAsia" w:ascii="宋体" w:hAnsi="宋体" w:eastAsia="宋体"/>
          <w:sz w:val="24"/>
          <w:szCs w:val="24"/>
        </w:rPr>
        <w:t>年</w:t>
      </w:r>
      <w:r>
        <w:rPr>
          <w:rFonts w:hint="eastAsia" w:ascii="宋体" w:hAnsi="宋体" w:eastAsia="宋体"/>
          <w:sz w:val="24"/>
          <w:szCs w:val="24"/>
          <w:u w:val="single"/>
        </w:rPr>
        <w:t xml:space="preserve">    </w:t>
      </w:r>
      <w:r>
        <w:rPr>
          <w:rFonts w:hint="eastAsia" w:ascii="宋体" w:hAnsi="宋体" w:eastAsia="宋体"/>
          <w:sz w:val="24"/>
          <w:szCs w:val="24"/>
        </w:rPr>
        <w:t>月</w:t>
      </w:r>
      <w:r>
        <w:rPr>
          <w:rFonts w:hint="eastAsia" w:ascii="宋体" w:hAnsi="宋体" w:eastAsia="宋体"/>
          <w:sz w:val="24"/>
          <w:szCs w:val="24"/>
          <w:u w:val="single"/>
        </w:rPr>
        <w:t xml:space="preserve">    </w:t>
      </w:r>
      <w:r>
        <w:rPr>
          <w:rFonts w:hint="eastAsia" w:ascii="宋体" w:hAnsi="宋体" w:eastAsia="宋体"/>
          <w:sz w:val="24"/>
          <w:szCs w:val="24"/>
        </w:rPr>
        <w:t>日               日期：</w:t>
      </w:r>
      <w:r>
        <w:rPr>
          <w:rFonts w:hint="eastAsia" w:ascii="宋体" w:hAnsi="宋体" w:eastAsia="宋体"/>
          <w:sz w:val="24"/>
          <w:szCs w:val="24"/>
          <w:u w:val="single"/>
        </w:rPr>
        <w:t>2022</w:t>
      </w:r>
      <w:r>
        <w:rPr>
          <w:rFonts w:hint="eastAsia" w:ascii="宋体" w:hAnsi="宋体" w:eastAsia="宋体"/>
          <w:sz w:val="24"/>
          <w:szCs w:val="24"/>
        </w:rPr>
        <w:t>年</w:t>
      </w:r>
      <w:r>
        <w:rPr>
          <w:rFonts w:hint="eastAsia" w:ascii="宋体" w:hAnsi="宋体" w:eastAsia="宋体"/>
          <w:sz w:val="24"/>
          <w:szCs w:val="24"/>
          <w:u w:val="single"/>
        </w:rPr>
        <w:t xml:space="preserve">    </w:t>
      </w:r>
      <w:r>
        <w:rPr>
          <w:rFonts w:hint="eastAsia" w:ascii="宋体" w:hAnsi="宋体" w:eastAsia="宋体"/>
          <w:sz w:val="24"/>
          <w:szCs w:val="24"/>
        </w:rPr>
        <w:t>月</w:t>
      </w:r>
      <w:r>
        <w:rPr>
          <w:rFonts w:hint="eastAsia" w:ascii="宋体" w:hAnsi="宋体" w:eastAsia="宋体"/>
          <w:sz w:val="24"/>
          <w:szCs w:val="24"/>
          <w:u w:val="single"/>
        </w:rPr>
        <w:t xml:space="preserve">    </w:t>
      </w:r>
      <w:r>
        <w:rPr>
          <w:rFonts w:hint="eastAsia" w:ascii="宋体" w:hAnsi="宋体" w:eastAsia="宋体"/>
          <w:sz w:val="24"/>
          <w:szCs w:val="24"/>
        </w:rPr>
        <w:t>日</w:t>
      </w:r>
    </w:p>
    <w:p>
      <w:pPr>
        <w:widowControl/>
        <w:jc w:val="left"/>
        <w:rPr>
          <w:rFonts w:ascii="宋体" w:hAnsi="宋体" w:eastAsia="宋体"/>
          <w:b/>
          <w:sz w:val="24"/>
          <w:szCs w:val="24"/>
        </w:rPr>
      </w:pPr>
      <w:r>
        <w:rPr>
          <w:rFonts w:ascii="宋体" w:hAnsi="宋体" w:eastAsia="宋体"/>
          <w:b/>
          <w:sz w:val="24"/>
          <w:szCs w:val="24"/>
        </w:rPr>
        <w:br w:type="page"/>
      </w:r>
    </w:p>
    <w:p>
      <w:pPr>
        <w:spacing w:line="360" w:lineRule="auto"/>
        <w:ind w:right="468" w:firstLine="200"/>
        <w:jc w:val="center"/>
        <w:rPr>
          <w:rFonts w:ascii="宋体" w:hAnsi="宋体" w:eastAsia="宋体"/>
          <w:b/>
          <w:sz w:val="24"/>
          <w:szCs w:val="24"/>
        </w:rPr>
      </w:pPr>
      <w:r>
        <w:rPr>
          <w:rFonts w:hint="eastAsia" w:ascii="宋体" w:hAnsi="宋体" w:eastAsia="宋体"/>
          <w:b/>
          <w:sz w:val="24"/>
          <w:szCs w:val="24"/>
        </w:rPr>
        <w:t>廉政合同</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根据《关于在交通基础设施建设中加强廉政建设的若干意见》以及有关工程建设、廉政建设的规定，为做好工程建设中的党风廉政建设，保证工程建设高效优质，保证建设资金的安全和有效使用以及投资效益，</w:t>
      </w:r>
      <w:r>
        <w:rPr>
          <w:rFonts w:hint="eastAsia" w:ascii="宋体" w:hAnsi="宋体" w:eastAsia="宋体"/>
          <w:sz w:val="24"/>
          <w:szCs w:val="24"/>
          <w:u w:val="single"/>
        </w:rPr>
        <w:t>常州公路网络和信息系统安全技术服务项目</w:t>
      </w:r>
      <w:r>
        <w:rPr>
          <w:rFonts w:hint="eastAsia" w:ascii="宋体" w:hAnsi="宋体" w:eastAsia="宋体"/>
          <w:sz w:val="24"/>
          <w:szCs w:val="24"/>
        </w:rPr>
        <w:t>法人常州市公路事业发展中心（以下简称“甲方”）与该项目的承包单位</w:t>
      </w:r>
      <w:r>
        <w:rPr>
          <w:rFonts w:hint="eastAsia" w:ascii="宋体" w:hAnsi="宋体" w:eastAsia="宋体"/>
          <w:sz w:val="24"/>
          <w:szCs w:val="24"/>
          <w:u w:val="single"/>
        </w:rPr>
        <w:t xml:space="preserve">    </w:t>
      </w:r>
      <w:r>
        <w:rPr>
          <w:rFonts w:hint="eastAsia" w:ascii="宋体" w:hAnsi="宋体" w:eastAsia="宋体"/>
          <w:sz w:val="24"/>
          <w:szCs w:val="24"/>
        </w:rPr>
        <w:t>（以下简称“供应商”），特订立如下合同。</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1．甲方和供应商双方的权利和义务</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（1）严格遵守党的政策规定和国家有关法律法规及交通运输部的有关规定。</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（2）严格执行</w:t>
      </w:r>
      <w:r>
        <w:rPr>
          <w:rFonts w:hint="eastAsia" w:ascii="宋体" w:hAnsi="宋体" w:eastAsia="宋体"/>
          <w:sz w:val="24"/>
          <w:szCs w:val="24"/>
          <w:u w:val="single"/>
        </w:rPr>
        <w:t>常州公路网络和信息系统安全技术服务项目</w:t>
      </w:r>
      <w:r>
        <w:rPr>
          <w:rFonts w:hint="eastAsia" w:ascii="宋体" w:hAnsi="宋体" w:eastAsia="宋体"/>
          <w:sz w:val="24"/>
          <w:szCs w:val="24"/>
        </w:rPr>
        <w:t>合同文件，自觉按合同办事。</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（3）双方的业务活动坚持公开、公正、诚信、透明的原则（法律认定的商业秘密和合同文件另有规定除外），不得损害国家和集体利益，不得违反工程建设管理规章制度。</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（4）建立健全廉政制度，开展廉政教育，设立廉政告示牌，公布举报电话，监督并认真查处违法违纪行为。</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（5）发现对方在业务活动中有违反廉政规定的行为，有及时提醒对方纠正的权利和义务。</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（6）发现对方严重违反本合同义务条款的行为，有向其上级有关部门举报、建议给予处理并要求告知处理结果的权利。</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2．甲方的义务</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（1）甲方及其工作人员不得索要或接受供应商的礼金、有价证券和贵重物品，不得让供应商报销任何应由甲方或甲方工作人员个人支付的费用等。</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（2）甲方工作人员不得参加供应商安排的超标准宴请和娱乐活动；不得接受供应商提供的通讯工具、交通工具和高档办公用品等。</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（3）甲方及其工作人员不利要求或者接受供应商为其住房装修、婚丧嫁娶活动、配偶子女的工作安排以及出国出境、旅游等提供方便等。</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（4）甲方工作人员及其配偶、子女不得从事与甲方工作有关的材料设备供应、工程分包、劳务等经济活动等。</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（5）甲方及期工作人员不得以任何理由向供应商推荐分包单位或推销材料，不得要求供应商购买合同规定外的材料和设备。</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（6）甲方工作人员要秉公办事，不准营私舞弊，不准利用职权从事各种个人有偿中介活动和安排个人施工队伍。</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3．供应商的义务</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（1）供应商不得以任何理由向甲方及其工作人员行贿或馈赠礼金、有价证券、贵重礼品。</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（2）供应商不得以任何名义为甲方及其工作人员报销应由甲方单位或个人支付的任何费用。</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（3）供应商不得以任何理由安排甲方工作人员参加超标准宴请及娱乐活动。</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（4）供应商不得为甲方单位和个人购置或提供通讯工具、交通工具和高档办公用品等。</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4．违约责任</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（1）甲方及其工作人员违反本合同第1、2条，按管理权限，依据有关规定给予党纪、政纪或组织处理；涉嫌犯罪的，移交司法机关追究刑事责任；给供应商单位造成经济损失的，应予以赔偿。</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2）供应商及其工作人员违反本合同第1、3条，按管理权限，依据有关规定给予党纪、政纪或组织处理；给甲方单位造成经济损失的，应予以赔偿；情节严重的，甲方建议交通主管部门给予供应商一至三年内不得进入其主管的公路建设市场的处罚。</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5.双方约定：本合同由双方或双方上级单位的纪检监察部门负责监督执行。由甲方或甲方上级单位的纪检监察部门约请供应商或供应商上级单位纪检监察部门对本合同执行情况进行检查，提出在本合同规定范围内的裁定意见。</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6.本合同有效期为甲方和供应商签署之日起至该工程项目竣工验收后止。</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7．本合同作为</w:t>
      </w:r>
      <w:r>
        <w:rPr>
          <w:rFonts w:hint="eastAsia" w:ascii="宋体" w:hAnsi="宋体" w:eastAsia="宋体"/>
          <w:sz w:val="24"/>
          <w:szCs w:val="24"/>
          <w:u w:val="single"/>
        </w:rPr>
        <w:t>常州公路网络和信息系统安全技术服务项目</w:t>
      </w:r>
      <w:r>
        <w:rPr>
          <w:rFonts w:hint="eastAsia" w:ascii="宋体" w:hAnsi="宋体" w:eastAsia="宋体"/>
          <w:sz w:val="24"/>
          <w:szCs w:val="24"/>
        </w:rPr>
        <w:t>合同的附件，与工程合同具有同等的法律效力，经合同双方签署后立即生效。</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8．本合同正本壹式贰份，双方各执壹份，副本壹式贰份，双方各执壹份。</w:t>
      </w:r>
    </w:p>
    <w:p>
      <w:pPr>
        <w:spacing w:line="440" w:lineRule="exact"/>
        <w:ind w:firstLine="200"/>
        <w:rPr>
          <w:rFonts w:ascii="宋体" w:hAnsi="宋体" w:eastAsia="宋体"/>
          <w:sz w:val="24"/>
          <w:szCs w:val="24"/>
        </w:rPr>
      </w:pPr>
      <w:r>
        <w:rPr>
          <w:rFonts w:hint="eastAsia" w:ascii="宋体" w:hAnsi="宋体" w:eastAsia="宋体"/>
          <w:sz w:val="24"/>
          <w:szCs w:val="24"/>
        </w:rPr>
        <w:t>甲方：（盖章）</w:t>
      </w:r>
      <w:r>
        <w:rPr>
          <w:rFonts w:hint="eastAsia" w:ascii="宋体" w:hAnsi="宋体" w:eastAsia="宋体" w:cs="宋体"/>
          <w:sz w:val="24"/>
          <w:szCs w:val="24"/>
          <w:u w:val="single"/>
        </w:rPr>
        <w:t xml:space="preserve">常州市公路事业发展中心 </w:t>
      </w:r>
      <w:r>
        <w:rPr>
          <w:rFonts w:hint="eastAsia" w:ascii="宋体" w:hAnsi="宋体" w:eastAsia="宋体" w:cs="宋体"/>
          <w:sz w:val="24"/>
          <w:szCs w:val="24"/>
        </w:rPr>
        <w:t xml:space="preserve"> </w:t>
      </w:r>
      <w:r>
        <w:rPr>
          <w:rFonts w:hint="eastAsia" w:ascii="宋体" w:hAnsi="宋体" w:eastAsia="宋体"/>
          <w:sz w:val="24"/>
          <w:szCs w:val="24"/>
        </w:rPr>
        <w:t xml:space="preserve">供应商：（盖章） </w:t>
      </w:r>
    </w:p>
    <w:p>
      <w:pPr>
        <w:spacing w:before="156" w:beforeLines="50" w:line="440" w:lineRule="exact"/>
        <w:ind w:left="200"/>
        <w:rPr>
          <w:rFonts w:ascii="宋体" w:hAnsi="宋体" w:eastAsia="宋体"/>
          <w:sz w:val="24"/>
          <w:szCs w:val="24"/>
        </w:rPr>
      </w:pPr>
      <w:r>
        <w:rPr>
          <w:rFonts w:hint="eastAsia" w:ascii="宋体" w:hAnsi="宋体" w:eastAsia="宋体"/>
          <w:sz w:val="24"/>
          <w:szCs w:val="24"/>
        </w:rPr>
        <w:t>法定代表人或其委托代理人：（签字）      法定代表人或其委托代理人（签字）日期：</w:t>
      </w:r>
      <w:r>
        <w:rPr>
          <w:rFonts w:hint="eastAsia" w:ascii="宋体" w:hAnsi="宋体" w:eastAsia="宋体"/>
          <w:sz w:val="24"/>
          <w:szCs w:val="24"/>
          <w:u w:val="single"/>
        </w:rPr>
        <w:t>2022</w:t>
      </w:r>
      <w:r>
        <w:rPr>
          <w:rFonts w:hint="eastAsia" w:ascii="宋体" w:hAnsi="宋体" w:eastAsia="宋体"/>
          <w:sz w:val="24"/>
          <w:szCs w:val="24"/>
        </w:rPr>
        <w:t>年</w:t>
      </w:r>
      <w:r>
        <w:rPr>
          <w:rFonts w:hint="eastAsia" w:ascii="宋体" w:hAnsi="宋体" w:eastAsia="宋体"/>
          <w:sz w:val="24"/>
          <w:szCs w:val="24"/>
          <w:u w:val="single"/>
        </w:rPr>
        <w:t xml:space="preserve">    </w:t>
      </w:r>
      <w:r>
        <w:rPr>
          <w:rFonts w:hint="eastAsia" w:ascii="宋体" w:hAnsi="宋体" w:eastAsia="宋体"/>
          <w:sz w:val="24"/>
          <w:szCs w:val="24"/>
        </w:rPr>
        <w:t>月</w:t>
      </w:r>
      <w:r>
        <w:rPr>
          <w:rFonts w:hint="eastAsia" w:ascii="宋体" w:hAnsi="宋体" w:eastAsia="宋体"/>
          <w:sz w:val="24"/>
          <w:szCs w:val="24"/>
          <w:u w:val="single"/>
        </w:rPr>
        <w:t xml:space="preserve">   </w:t>
      </w:r>
      <w:r>
        <w:rPr>
          <w:rFonts w:hint="eastAsia" w:ascii="宋体" w:hAnsi="宋体" w:eastAsia="宋体"/>
          <w:sz w:val="24"/>
          <w:szCs w:val="24"/>
        </w:rPr>
        <w:t>日                  日期：</w:t>
      </w:r>
      <w:r>
        <w:rPr>
          <w:rFonts w:hint="eastAsia" w:ascii="宋体" w:hAnsi="宋体" w:eastAsia="宋体"/>
          <w:sz w:val="24"/>
          <w:szCs w:val="24"/>
          <w:u w:val="single"/>
        </w:rPr>
        <w:t>2022</w:t>
      </w:r>
      <w:r>
        <w:rPr>
          <w:rFonts w:hint="eastAsia" w:ascii="宋体" w:hAnsi="宋体" w:eastAsia="宋体"/>
          <w:sz w:val="24"/>
          <w:szCs w:val="24"/>
        </w:rPr>
        <w:t>年</w:t>
      </w:r>
      <w:r>
        <w:rPr>
          <w:rFonts w:hint="eastAsia" w:ascii="宋体" w:hAnsi="宋体" w:eastAsia="宋体"/>
          <w:sz w:val="24"/>
          <w:szCs w:val="24"/>
          <w:u w:val="single"/>
        </w:rPr>
        <w:t xml:space="preserve">    </w:t>
      </w:r>
      <w:r>
        <w:rPr>
          <w:rFonts w:hint="eastAsia" w:ascii="宋体" w:hAnsi="宋体" w:eastAsia="宋体"/>
          <w:sz w:val="24"/>
          <w:szCs w:val="24"/>
        </w:rPr>
        <w:t>月</w:t>
      </w:r>
      <w:r>
        <w:rPr>
          <w:rFonts w:hint="eastAsia" w:ascii="宋体" w:hAnsi="宋体" w:eastAsia="宋体"/>
          <w:sz w:val="24"/>
          <w:szCs w:val="24"/>
          <w:u w:val="single"/>
        </w:rPr>
        <w:t xml:space="preserve">   </w:t>
      </w:r>
      <w:r>
        <w:rPr>
          <w:rFonts w:hint="eastAsia" w:ascii="宋体" w:hAnsi="宋体" w:eastAsia="宋体"/>
          <w:sz w:val="24"/>
          <w:szCs w:val="24"/>
        </w:rPr>
        <w:t>日</w:t>
      </w:r>
    </w:p>
    <w:p>
      <w:pPr>
        <w:widowControl/>
        <w:jc w:val="left"/>
        <w:rPr>
          <w:rFonts w:ascii="宋体" w:hAnsi="宋体" w:eastAsia="宋体" w:cs="Times New Roman"/>
          <w:bCs/>
          <w:kern w:val="0"/>
          <w:sz w:val="28"/>
          <w:szCs w:val="28"/>
        </w:rPr>
      </w:pPr>
      <w:r>
        <w:br w:type="page"/>
      </w:r>
    </w:p>
    <w:p>
      <w:pPr>
        <w:pStyle w:val="122"/>
        <w:rPr>
          <w:sz w:val="36"/>
        </w:rPr>
      </w:pPr>
      <w:r>
        <w:rPr>
          <w:color w:val="FF0000"/>
          <w:sz w:val="36"/>
        </w:rPr>
        <w:tab/>
      </w:r>
      <w:r>
        <w:rPr>
          <w:sz w:val="44"/>
        </w:rPr>
        <w:tab/>
      </w:r>
      <w:bookmarkStart w:id="64" w:name="_Toc114667878"/>
      <w:r>
        <w:rPr>
          <w:rFonts w:hint="eastAsia"/>
          <w:sz w:val="44"/>
        </w:rPr>
        <w:t>五. 评分标准</w:t>
      </w:r>
      <w:bookmarkEnd w:id="55"/>
      <w:bookmarkEnd w:id="64"/>
    </w:p>
    <w:tbl>
      <w:tblPr>
        <w:tblStyle w:val="32"/>
        <w:tblW w:w="97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
        <w:gridCol w:w="850"/>
        <w:gridCol w:w="709"/>
        <w:gridCol w:w="5670"/>
        <w:gridCol w:w="16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4" w:hRule="atLeast"/>
          <w:tblHeader/>
          <w:jc w:val="center"/>
        </w:trPr>
        <w:tc>
          <w:tcPr>
            <w:tcW w:w="852" w:type="dxa"/>
            <w:vAlign w:val="center"/>
          </w:tcPr>
          <w:p>
            <w:pPr>
              <w:autoSpaceDE w:val="0"/>
              <w:autoSpaceDN w:val="0"/>
              <w:adjustRightInd w:val="0"/>
              <w:snapToGrid w:val="0"/>
              <w:jc w:val="center"/>
              <w:rPr>
                <w:rFonts w:ascii="宋体" w:hAnsi="宋体" w:eastAsia="宋体" w:cs="仿宋"/>
                <w:b/>
                <w:bCs/>
                <w:kern w:val="0"/>
                <w:sz w:val="24"/>
                <w:szCs w:val="21"/>
              </w:rPr>
            </w:pPr>
            <w:bookmarkStart w:id="65" w:name="_Hlk82093970"/>
            <w:r>
              <w:rPr>
                <w:rFonts w:hint="eastAsia" w:ascii="宋体" w:hAnsi="宋体" w:eastAsia="宋体" w:cs="仿宋"/>
                <w:b/>
                <w:bCs/>
                <w:kern w:val="0"/>
                <w:sz w:val="24"/>
                <w:szCs w:val="21"/>
              </w:rPr>
              <w:t>评审因素</w:t>
            </w:r>
          </w:p>
        </w:tc>
        <w:tc>
          <w:tcPr>
            <w:tcW w:w="850" w:type="dxa"/>
            <w:vAlign w:val="center"/>
          </w:tcPr>
          <w:p>
            <w:pPr>
              <w:autoSpaceDE w:val="0"/>
              <w:autoSpaceDN w:val="0"/>
              <w:adjustRightInd w:val="0"/>
              <w:snapToGrid w:val="0"/>
              <w:jc w:val="center"/>
              <w:rPr>
                <w:rFonts w:ascii="宋体" w:hAnsi="宋体" w:eastAsia="宋体" w:cs="仿宋"/>
                <w:b/>
                <w:bCs/>
                <w:kern w:val="0"/>
                <w:sz w:val="24"/>
                <w:szCs w:val="21"/>
              </w:rPr>
            </w:pPr>
            <w:r>
              <w:rPr>
                <w:rFonts w:hint="eastAsia" w:ascii="宋体" w:hAnsi="宋体" w:eastAsia="宋体" w:cs="仿宋"/>
                <w:b/>
                <w:bCs/>
                <w:kern w:val="0"/>
                <w:sz w:val="24"/>
                <w:szCs w:val="21"/>
              </w:rPr>
              <w:t>评分项目</w:t>
            </w:r>
          </w:p>
        </w:tc>
        <w:tc>
          <w:tcPr>
            <w:tcW w:w="709" w:type="dxa"/>
            <w:vAlign w:val="center"/>
          </w:tcPr>
          <w:p>
            <w:pPr>
              <w:autoSpaceDE w:val="0"/>
              <w:autoSpaceDN w:val="0"/>
              <w:adjustRightInd w:val="0"/>
              <w:snapToGrid w:val="0"/>
              <w:jc w:val="center"/>
              <w:rPr>
                <w:rFonts w:ascii="宋体" w:hAnsi="宋体" w:eastAsia="宋体" w:cs="仿宋"/>
                <w:b/>
                <w:bCs/>
                <w:kern w:val="0"/>
                <w:sz w:val="24"/>
                <w:szCs w:val="21"/>
              </w:rPr>
            </w:pPr>
            <w:r>
              <w:rPr>
                <w:rFonts w:hint="eastAsia" w:ascii="宋体" w:hAnsi="宋体" w:eastAsia="宋体" w:cs="仿宋"/>
                <w:b/>
                <w:bCs/>
                <w:kern w:val="0"/>
                <w:sz w:val="24"/>
                <w:szCs w:val="21"/>
              </w:rPr>
              <w:t>权重分值</w:t>
            </w:r>
          </w:p>
        </w:tc>
        <w:tc>
          <w:tcPr>
            <w:tcW w:w="5670" w:type="dxa"/>
            <w:vAlign w:val="center"/>
          </w:tcPr>
          <w:p>
            <w:pPr>
              <w:autoSpaceDE w:val="0"/>
              <w:autoSpaceDN w:val="0"/>
              <w:adjustRightInd w:val="0"/>
              <w:snapToGrid w:val="0"/>
              <w:jc w:val="center"/>
              <w:rPr>
                <w:rFonts w:ascii="宋体" w:hAnsi="宋体" w:eastAsia="宋体" w:cs="仿宋"/>
                <w:b/>
                <w:bCs/>
                <w:kern w:val="0"/>
                <w:sz w:val="24"/>
                <w:szCs w:val="21"/>
              </w:rPr>
            </w:pPr>
            <w:r>
              <w:rPr>
                <w:rFonts w:hint="eastAsia" w:ascii="宋体" w:hAnsi="宋体" w:eastAsia="宋体" w:cs="仿宋"/>
                <w:b/>
                <w:bCs/>
                <w:kern w:val="0"/>
                <w:sz w:val="24"/>
                <w:szCs w:val="21"/>
              </w:rPr>
              <w:t>各评分因素细分项</w:t>
            </w:r>
          </w:p>
        </w:tc>
        <w:tc>
          <w:tcPr>
            <w:tcW w:w="1666" w:type="dxa"/>
            <w:vAlign w:val="center"/>
          </w:tcPr>
          <w:p>
            <w:pPr>
              <w:autoSpaceDE w:val="0"/>
              <w:autoSpaceDN w:val="0"/>
              <w:adjustRightInd w:val="0"/>
              <w:snapToGrid w:val="0"/>
              <w:jc w:val="center"/>
              <w:rPr>
                <w:rFonts w:ascii="宋体" w:hAnsi="宋体" w:eastAsia="宋体" w:cs="仿宋"/>
                <w:b/>
                <w:bCs/>
                <w:kern w:val="0"/>
                <w:sz w:val="24"/>
                <w:szCs w:val="21"/>
              </w:rPr>
            </w:pPr>
            <w:r>
              <w:rPr>
                <w:rFonts w:hint="eastAsia" w:ascii="宋体" w:hAnsi="宋体" w:eastAsia="宋体" w:cs="仿宋"/>
                <w:b/>
                <w:bCs/>
                <w:kern w:val="0"/>
                <w:sz w:val="24"/>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2" w:type="dxa"/>
            <w:vAlign w:val="center"/>
          </w:tcPr>
          <w:p>
            <w:pPr>
              <w:autoSpaceDE w:val="0"/>
              <w:autoSpaceDN w:val="0"/>
              <w:adjustRightInd w:val="0"/>
              <w:snapToGrid w:val="0"/>
              <w:jc w:val="center"/>
              <w:rPr>
                <w:rFonts w:ascii="宋体" w:hAnsi="宋体" w:eastAsia="宋体" w:cs="仿宋"/>
                <w:bCs/>
                <w:kern w:val="0"/>
                <w:sz w:val="24"/>
                <w:szCs w:val="21"/>
              </w:rPr>
            </w:pPr>
            <w:r>
              <w:rPr>
                <w:rFonts w:hint="eastAsia" w:ascii="宋体" w:hAnsi="宋体" w:eastAsia="宋体" w:cs="仿宋"/>
                <w:bCs/>
                <w:kern w:val="0"/>
                <w:sz w:val="24"/>
                <w:szCs w:val="21"/>
              </w:rPr>
              <w:t>价格</w:t>
            </w:r>
          </w:p>
          <w:p>
            <w:pPr>
              <w:autoSpaceDE w:val="0"/>
              <w:autoSpaceDN w:val="0"/>
              <w:adjustRightInd w:val="0"/>
              <w:snapToGrid w:val="0"/>
              <w:jc w:val="center"/>
              <w:rPr>
                <w:rFonts w:ascii="宋体" w:hAnsi="宋体" w:eastAsia="宋体" w:cs="仿宋"/>
                <w:bCs/>
                <w:kern w:val="0"/>
                <w:sz w:val="24"/>
                <w:szCs w:val="21"/>
              </w:rPr>
            </w:pPr>
            <w:r>
              <w:rPr>
                <w:rFonts w:hint="eastAsia" w:ascii="宋体" w:hAnsi="宋体" w:eastAsia="宋体" w:cs="仿宋"/>
                <w:bCs/>
                <w:kern w:val="0"/>
                <w:sz w:val="24"/>
                <w:szCs w:val="21"/>
              </w:rPr>
              <w:t>（</w:t>
            </w:r>
            <w:r>
              <w:rPr>
                <w:rFonts w:ascii="宋体" w:hAnsi="宋体" w:eastAsia="宋体" w:cs="仿宋"/>
                <w:bCs/>
                <w:kern w:val="0"/>
                <w:sz w:val="24"/>
                <w:szCs w:val="21"/>
              </w:rPr>
              <w:t>30</w:t>
            </w:r>
            <w:r>
              <w:rPr>
                <w:rFonts w:hint="eastAsia" w:ascii="宋体" w:hAnsi="宋体" w:eastAsia="宋体" w:cs="仿宋"/>
                <w:bCs/>
                <w:kern w:val="0"/>
                <w:sz w:val="24"/>
                <w:szCs w:val="21"/>
              </w:rPr>
              <w:t>分）</w:t>
            </w:r>
          </w:p>
        </w:tc>
        <w:tc>
          <w:tcPr>
            <w:tcW w:w="850" w:type="dxa"/>
            <w:vAlign w:val="center"/>
          </w:tcPr>
          <w:p>
            <w:pPr>
              <w:autoSpaceDE w:val="0"/>
              <w:autoSpaceDN w:val="0"/>
              <w:adjustRightInd w:val="0"/>
              <w:snapToGrid w:val="0"/>
              <w:jc w:val="center"/>
              <w:rPr>
                <w:rFonts w:ascii="宋体" w:hAnsi="宋体" w:eastAsia="宋体" w:cs="仿宋"/>
                <w:bCs/>
                <w:kern w:val="0"/>
                <w:sz w:val="24"/>
                <w:szCs w:val="21"/>
              </w:rPr>
            </w:pPr>
            <w:r>
              <w:rPr>
                <w:rFonts w:hint="eastAsia" w:ascii="宋体" w:hAnsi="宋体" w:eastAsia="宋体" w:cs="仿宋"/>
                <w:bCs/>
                <w:kern w:val="0"/>
                <w:sz w:val="24"/>
                <w:szCs w:val="21"/>
              </w:rPr>
              <w:t>投标报价</w:t>
            </w:r>
          </w:p>
        </w:tc>
        <w:tc>
          <w:tcPr>
            <w:tcW w:w="709" w:type="dxa"/>
            <w:vAlign w:val="center"/>
          </w:tcPr>
          <w:p>
            <w:pPr>
              <w:autoSpaceDE w:val="0"/>
              <w:autoSpaceDN w:val="0"/>
              <w:adjustRightInd w:val="0"/>
              <w:snapToGrid w:val="0"/>
              <w:jc w:val="center"/>
              <w:rPr>
                <w:rFonts w:ascii="宋体" w:hAnsi="宋体" w:eastAsia="宋体" w:cs="仿宋"/>
                <w:bCs/>
                <w:kern w:val="0"/>
                <w:sz w:val="24"/>
                <w:szCs w:val="21"/>
              </w:rPr>
            </w:pPr>
            <w:r>
              <w:rPr>
                <w:rFonts w:ascii="宋体" w:hAnsi="宋体" w:eastAsia="宋体" w:cs="仿宋"/>
                <w:bCs/>
                <w:kern w:val="0"/>
                <w:sz w:val="24"/>
                <w:szCs w:val="21"/>
              </w:rPr>
              <w:t>30</w:t>
            </w:r>
          </w:p>
        </w:tc>
        <w:tc>
          <w:tcPr>
            <w:tcW w:w="5670" w:type="dxa"/>
            <w:vAlign w:val="center"/>
          </w:tcPr>
          <w:p>
            <w:pPr>
              <w:autoSpaceDE w:val="0"/>
              <w:autoSpaceDN w:val="0"/>
              <w:adjustRightInd w:val="0"/>
              <w:snapToGrid w:val="0"/>
              <w:ind w:firstLine="480" w:firstLineChars="200"/>
              <w:jc w:val="left"/>
              <w:rPr>
                <w:rFonts w:ascii="宋体" w:hAnsi="宋体" w:eastAsia="宋体" w:cs="仿宋"/>
                <w:bCs/>
                <w:kern w:val="0"/>
                <w:sz w:val="24"/>
                <w:szCs w:val="21"/>
              </w:rPr>
            </w:pPr>
            <w:r>
              <w:rPr>
                <w:rFonts w:hint="eastAsia" w:ascii="宋体" w:hAnsi="宋体" w:eastAsia="宋体" w:cs="仿宋"/>
                <w:bCs/>
                <w:kern w:val="0"/>
                <w:sz w:val="24"/>
                <w:szCs w:val="21"/>
              </w:rPr>
              <w:t>所有投标人的评标价去掉一个最高值和一个最低值后的算术平均值即为评标价平均值（如果参与评标价平均值计算的有效投标人少于</w:t>
            </w:r>
            <w:r>
              <w:rPr>
                <w:rFonts w:ascii="宋体" w:hAnsi="宋体" w:eastAsia="宋体" w:cs="仿宋"/>
                <w:bCs/>
                <w:kern w:val="0"/>
                <w:sz w:val="24"/>
                <w:szCs w:val="21"/>
              </w:rPr>
              <w:t>5</w:t>
            </w:r>
            <w:r>
              <w:rPr>
                <w:rFonts w:hint="eastAsia" w:ascii="宋体" w:hAnsi="宋体" w:eastAsia="宋体" w:cs="仿宋"/>
                <w:bCs/>
                <w:kern w:val="0"/>
                <w:sz w:val="24"/>
                <w:szCs w:val="21"/>
              </w:rPr>
              <w:t>家时，则计算评标价平均值时不去掉最高值和最低值）</w:t>
            </w:r>
          </w:p>
          <w:p>
            <w:pPr>
              <w:autoSpaceDE w:val="0"/>
              <w:autoSpaceDN w:val="0"/>
              <w:adjustRightInd w:val="0"/>
              <w:snapToGrid w:val="0"/>
              <w:ind w:firstLine="480" w:firstLineChars="200"/>
              <w:jc w:val="left"/>
              <w:rPr>
                <w:rFonts w:ascii="宋体" w:hAnsi="宋体" w:eastAsia="宋体" w:cs="仿宋"/>
                <w:bCs/>
                <w:kern w:val="0"/>
                <w:sz w:val="24"/>
                <w:szCs w:val="21"/>
              </w:rPr>
            </w:pPr>
            <w:r>
              <w:rPr>
                <w:rFonts w:hint="eastAsia" w:ascii="宋体" w:hAnsi="宋体" w:eastAsia="宋体" w:cs="仿宋"/>
                <w:bCs/>
                <w:kern w:val="0"/>
                <w:sz w:val="24"/>
                <w:szCs w:val="21"/>
              </w:rPr>
              <w:t>当投标人的评标价等于评标基准价时得满分</w:t>
            </w:r>
            <w:r>
              <w:rPr>
                <w:rFonts w:ascii="宋体" w:hAnsi="宋体" w:eastAsia="宋体" w:cs="仿宋"/>
                <w:bCs/>
                <w:kern w:val="0"/>
                <w:sz w:val="24"/>
                <w:szCs w:val="21"/>
              </w:rPr>
              <w:t>3</w:t>
            </w:r>
            <w:r>
              <w:rPr>
                <w:rFonts w:hint="eastAsia" w:ascii="宋体" w:hAnsi="宋体" w:eastAsia="宋体" w:cs="仿宋"/>
                <w:bCs/>
                <w:kern w:val="0"/>
                <w:sz w:val="24"/>
                <w:szCs w:val="21"/>
              </w:rPr>
              <w:t>0分，每高一个百分点扣0.2分，每低一个百分点扣0.1分，计算扣分时保留2位小数。</w:t>
            </w:r>
          </w:p>
        </w:tc>
        <w:tc>
          <w:tcPr>
            <w:tcW w:w="1666" w:type="dxa"/>
            <w:vAlign w:val="center"/>
          </w:tcPr>
          <w:p>
            <w:pPr>
              <w:autoSpaceDE w:val="0"/>
              <w:autoSpaceDN w:val="0"/>
              <w:adjustRightInd w:val="0"/>
              <w:snapToGrid w:val="0"/>
              <w:jc w:val="left"/>
              <w:rPr>
                <w:rFonts w:ascii="宋体" w:hAnsi="宋体" w:eastAsia="宋体" w:cs="仿宋"/>
                <w:bCs/>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6" w:hRule="atLeast"/>
          <w:jc w:val="center"/>
        </w:trPr>
        <w:tc>
          <w:tcPr>
            <w:tcW w:w="852" w:type="dxa"/>
            <w:vMerge w:val="restart"/>
            <w:vAlign w:val="center"/>
          </w:tcPr>
          <w:p>
            <w:pPr>
              <w:autoSpaceDE w:val="0"/>
              <w:autoSpaceDN w:val="0"/>
              <w:adjustRightInd w:val="0"/>
              <w:snapToGrid w:val="0"/>
              <w:jc w:val="center"/>
              <w:rPr>
                <w:rFonts w:ascii="宋体" w:hAnsi="宋体" w:eastAsia="宋体" w:cs="仿宋"/>
                <w:bCs/>
                <w:kern w:val="0"/>
                <w:sz w:val="24"/>
                <w:szCs w:val="21"/>
              </w:rPr>
            </w:pPr>
            <w:r>
              <w:rPr>
                <w:rFonts w:hint="eastAsia" w:ascii="宋体" w:hAnsi="宋体" w:eastAsia="宋体" w:cs="仿宋"/>
                <w:bCs/>
                <w:kern w:val="0"/>
                <w:sz w:val="24"/>
                <w:szCs w:val="21"/>
              </w:rPr>
              <w:t>商务部分</w:t>
            </w:r>
          </w:p>
          <w:p>
            <w:pPr>
              <w:autoSpaceDE w:val="0"/>
              <w:autoSpaceDN w:val="0"/>
              <w:adjustRightInd w:val="0"/>
              <w:snapToGrid w:val="0"/>
              <w:jc w:val="center"/>
              <w:rPr>
                <w:rFonts w:ascii="宋体" w:hAnsi="宋体" w:eastAsia="宋体" w:cs="仿宋"/>
                <w:bCs/>
                <w:kern w:val="0"/>
                <w:sz w:val="24"/>
                <w:szCs w:val="21"/>
              </w:rPr>
            </w:pPr>
            <w:r>
              <w:rPr>
                <w:rFonts w:hint="eastAsia" w:ascii="宋体" w:hAnsi="宋体" w:eastAsia="宋体" w:cs="仿宋"/>
                <w:bCs/>
                <w:kern w:val="0"/>
                <w:sz w:val="24"/>
                <w:szCs w:val="21"/>
              </w:rPr>
              <w:t>（</w:t>
            </w:r>
            <w:r>
              <w:rPr>
                <w:rFonts w:ascii="宋体" w:hAnsi="宋体" w:eastAsia="宋体" w:cs="仿宋"/>
                <w:bCs/>
                <w:kern w:val="0"/>
                <w:sz w:val="24"/>
                <w:szCs w:val="21"/>
              </w:rPr>
              <w:t>43</w:t>
            </w:r>
            <w:r>
              <w:rPr>
                <w:rFonts w:hint="eastAsia" w:ascii="宋体" w:hAnsi="宋体" w:eastAsia="宋体" w:cs="仿宋"/>
                <w:bCs/>
                <w:kern w:val="0"/>
                <w:sz w:val="24"/>
                <w:szCs w:val="21"/>
              </w:rPr>
              <w:t>分）</w:t>
            </w:r>
          </w:p>
        </w:tc>
        <w:tc>
          <w:tcPr>
            <w:tcW w:w="850" w:type="dxa"/>
            <w:vMerge w:val="restart"/>
            <w:vAlign w:val="center"/>
          </w:tcPr>
          <w:p>
            <w:pPr>
              <w:autoSpaceDE w:val="0"/>
              <w:autoSpaceDN w:val="0"/>
              <w:adjustRightInd w:val="0"/>
              <w:snapToGrid w:val="0"/>
              <w:jc w:val="center"/>
              <w:rPr>
                <w:rFonts w:ascii="宋体" w:hAnsi="宋体" w:eastAsia="宋体" w:cs="仿宋"/>
                <w:bCs/>
                <w:kern w:val="0"/>
                <w:sz w:val="24"/>
                <w:szCs w:val="21"/>
              </w:rPr>
            </w:pPr>
            <w:r>
              <w:rPr>
                <w:rFonts w:hint="eastAsia" w:ascii="宋体" w:hAnsi="宋体" w:eastAsia="宋体" w:cs="仿宋"/>
                <w:bCs/>
                <w:kern w:val="0"/>
                <w:sz w:val="24"/>
                <w:szCs w:val="21"/>
              </w:rPr>
              <w:t>企业综合实力</w:t>
            </w:r>
          </w:p>
        </w:tc>
        <w:tc>
          <w:tcPr>
            <w:tcW w:w="709" w:type="dxa"/>
            <w:vMerge w:val="restart"/>
            <w:vAlign w:val="center"/>
          </w:tcPr>
          <w:p>
            <w:pPr>
              <w:autoSpaceDE w:val="0"/>
              <w:autoSpaceDN w:val="0"/>
              <w:adjustRightInd w:val="0"/>
              <w:snapToGrid w:val="0"/>
              <w:jc w:val="center"/>
              <w:rPr>
                <w:rFonts w:ascii="宋体" w:hAnsi="宋体" w:eastAsia="宋体" w:cs="仿宋"/>
                <w:bCs/>
                <w:kern w:val="0"/>
                <w:sz w:val="24"/>
                <w:szCs w:val="21"/>
              </w:rPr>
            </w:pPr>
            <w:r>
              <w:rPr>
                <w:rFonts w:hint="eastAsia" w:ascii="宋体" w:hAnsi="宋体" w:eastAsia="宋体" w:cs="仿宋"/>
                <w:bCs/>
                <w:kern w:val="0"/>
                <w:sz w:val="24"/>
                <w:szCs w:val="21"/>
              </w:rPr>
              <w:t>1</w:t>
            </w:r>
            <w:r>
              <w:rPr>
                <w:rFonts w:ascii="宋体" w:hAnsi="宋体" w:eastAsia="宋体" w:cs="仿宋"/>
                <w:bCs/>
                <w:kern w:val="0"/>
                <w:sz w:val="24"/>
                <w:szCs w:val="21"/>
              </w:rPr>
              <w:t>8</w:t>
            </w:r>
          </w:p>
        </w:tc>
        <w:tc>
          <w:tcPr>
            <w:tcW w:w="5670" w:type="dxa"/>
            <w:vAlign w:val="center"/>
          </w:tcPr>
          <w:p>
            <w:pPr>
              <w:autoSpaceDE w:val="0"/>
              <w:autoSpaceDN w:val="0"/>
              <w:adjustRightInd w:val="0"/>
              <w:snapToGrid w:val="0"/>
              <w:jc w:val="left"/>
              <w:rPr>
                <w:rFonts w:ascii="宋体" w:hAnsi="宋体" w:eastAsia="宋体" w:cs="仿宋"/>
                <w:bCs/>
                <w:kern w:val="0"/>
                <w:sz w:val="24"/>
                <w:szCs w:val="21"/>
              </w:rPr>
            </w:pPr>
            <w:r>
              <w:rPr>
                <w:rFonts w:hint="eastAsia" w:ascii="宋体" w:hAnsi="宋体" w:eastAsia="宋体" w:cs="仿宋"/>
                <w:bCs/>
                <w:kern w:val="0"/>
                <w:sz w:val="24"/>
                <w:szCs w:val="21"/>
              </w:rPr>
              <w:t>投标人具备以下信息安全相关证书或资格的，每一项得</w:t>
            </w:r>
            <w:r>
              <w:rPr>
                <w:rFonts w:ascii="宋体" w:hAnsi="宋体" w:eastAsia="宋体" w:cs="仿宋"/>
                <w:bCs/>
                <w:kern w:val="0"/>
                <w:sz w:val="24"/>
                <w:szCs w:val="21"/>
              </w:rPr>
              <w:t>2</w:t>
            </w:r>
            <w:r>
              <w:rPr>
                <w:rFonts w:hint="eastAsia" w:ascii="宋体" w:hAnsi="宋体" w:eastAsia="宋体" w:cs="仿宋"/>
                <w:bCs/>
                <w:kern w:val="0"/>
                <w:sz w:val="24"/>
                <w:szCs w:val="21"/>
              </w:rPr>
              <w:t>分：</w:t>
            </w:r>
          </w:p>
          <w:p>
            <w:pPr>
              <w:autoSpaceDE w:val="0"/>
              <w:autoSpaceDN w:val="0"/>
              <w:adjustRightInd w:val="0"/>
              <w:snapToGrid w:val="0"/>
              <w:jc w:val="left"/>
              <w:rPr>
                <w:rFonts w:ascii="宋体" w:hAnsi="宋体" w:eastAsia="宋体" w:cs="仿宋"/>
                <w:bCs/>
                <w:kern w:val="0"/>
                <w:sz w:val="24"/>
                <w:szCs w:val="21"/>
              </w:rPr>
            </w:pPr>
            <w:r>
              <w:rPr>
                <w:rFonts w:hint="eastAsia" w:ascii="宋体" w:hAnsi="宋体" w:eastAsia="宋体" w:cs="仿宋"/>
                <w:bCs/>
                <w:kern w:val="0"/>
                <w:sz w:val="24"/>
                <w:szCs w:val="21"/>
              </w:rPr>
              <w:t>1、中国信息安全测评中心颁发的信息安全服务资质证书（安全工程类）</w:t>
            </w:r>
          </w:p>
          <w:p>
            <w:pPr>
              <w:autoSpaceDE w:val="0"/>
              <w:autoSpaceDN w:val="0"/>
              <w:adjustRightInd w:val="0"/>
              <w:snapToGrid w:val="0"/>
              <w:jc w:val="left"/>
              <w:rPr>
                <w:rFonts w:ascii="宋体" w:hAnsi="宋体" w:eastAsia="宋体" w:cs="仿宋"/>
                <w:bCs/>
                <w:kern w:val="0"/>
                <w:sz w:val="24"/>
                <w:szCs w:val="21"/>
              </w:rPr>
            </w:pPr>
            <w:r>
              <w:rPr>
                <w:rFonts w:hint="eastAsia" w:ascii="宋体" w:hAnsi="宋体" w:eastAsia="宋体" w:cs="仿宋"/>
                <w:bCs/>
                <w:kern w:val="0"/>
                <w:sz w:val="24"/>
                <w:szCs w:val="21"/>
              </w:rPr>
              <w:t>2、公安部第三研究所颁发的《网络安全等级测评与检测评估机构服务认证证书》</w:t>
            </w:r>
          </w:p>
          <w:p>
            <w:pPr>
              <w:autoSpaceDE w:val="0"/>
              <w:autoSpaceDN w:val="0"/>
              <w:adjustRightInd w:val="0"/>
              <w:snapToGrid w:val="0"/>
              <w:jc w:val="left"/>
              <w:rPr>
                <w:rFonts w:ascii="宋体" w:hAnsi="宋体" w:eastAsia="宋体" w:cs="仿宋"/>
                <w:bCs/>
                <w:kern w:val="0"/>
                <w:sz w:val="24"/>
                <w:szCs w:val="21"/>
              </w:rPr>
            </w:pPr>
            <w:r>
              <w:rPr>
                <w:rFonts w:hint="eastAsia" w:ascii="宋体" w:hAnsi="宋体" w:eastAsia="宋体" w:cs="仿宋"/>
                <w:bCs/>
                <w:kern w:val="0"/>
                <w:sz w:val="24"/>
                <w:szCs w:val="21"/>
              </w:rPr>
              <w:t>3、2</w:t>
            </w:r>
            <w:r>
              <w:rPr>
                <w:rFonts w:ascii="宋体" w:hAnsi="宋体" w:eastAsia="宋体" w:cs="仿宋"/>
                <w:bCs/>
                <w:kern w:val="0"/>
                <w:sz w:val="24"/>
                <w:szCs w:val="21"/>
              </w:rPr>
              <w:t>022</w:t>
            </w:r>
            <w:r>
              <w:rPr>
                <w:rFonts w:hint="eastAsia" w:ascii="宋体" w:hAnsi="宋体" w:eastAsia="宋体" w:cs="仿宋"/>
                <w:bCs/>
                <w:kern w:val="0"/>
                <w:sz w:val="24"/>
                <w:szCs w:val="21"/>
              </w:rPr>
              <w:t>年度常州市网络安全技术支撑机构</w:t>
            </w:r>
          </w:p>
          <w:p>
            <w:pPr>
              <w:autoSpaceDE w:val="0"/>
              <w:autoSpaceDN w:val="0"/>
              <w:adjustRightInd w:val="0"/>
              <w:snapToGrid w:val="0"/>
              <w:jc w:val="left"/>
              <w:rPr>
                <w:rFonts w:ascii="宋体" w:hAnsi="宋体" w:eastAsia="宋体" w:cs="仿宋"/>
                <w:bCs/>
                <w:kern w:val="0"/>
                <w:sz w:val="24"/>
                <w:szCs w:val="21"/>
              </w:rPr>
            </w:pPr>
            <w:r>
              <w:rPr>
                <w:rFonts w:ascii="宋体" w:hAnsi="宋体" w:eastAsia="宋体" w:cs="仿宋"/>
                <w:bCs/>
                <w:kern w:val="0"/>
                <w:sz w:val="24"/>
                <w:szCs w:val="21"/>
              </w:rPr>
              <w:t>4</w:t>
            </w:r>
            <w:r>
              <w:rPr>
                <w:rFonts w:hint="eastAsia" w:ascii="宋体" w:hAnsi="宋体" w:eastAsia="宋体" w:cs="仿宋"/>
                <w:bCs/>
                <w:kern w:val="0"/>
                <w:sz w:val="24"/>
                <w:szCs w:val="21"/>
              </w:rPr>
              <w:t>、中共江苏省委网信办2</w:t>
            </w:r>
            <w:r>
              <w:rPr>
                <w:rFonts w:ascii="宋体" w:hAnsi="宋体" w:eastAsia="宋体" w:cs="仿宋"/>
                <w:bCs/>
                <w:kern w:val="0"/>
                <w:sz w:val="24"/>
                <w:szCs w:val="21"/>
              </w:rPr>
              <w:t>022</w:t>
            </w:r>
            <w:r>
              <w:rPr>
                <w:rFonts w:hint="eastAsia" w:ascii="宋体" w:hAnsi="宋体" w:eastAsia="宋体" w:cs="仿宋"/>
                <w:bCs/>
                <w:kern w:val="0"/>
                <w:sz w:val="24"/>
                <w:szCs w:val="21"/>
              </w:rPr>
              <w:t>年度江苏省网络安全技术支撑机构</w:t>
            </w:r>
          </w:p>
          <w:p>
            <w:pPr>
              <w:autoSpaceDE w:val="0"/>
              <w:autoSpaceDN w:val="0"/>
              <w:adjustRightInd w:val="0"/>
              <w:snapToGrid w:val="0"/>
              <w:jc w:val="left"/>
              <w:rPr>
                <w:rFonts w:ascii="宋体" w:hAnsi="宋体" w:eastAsia="宋体" w:cs="仿宋"/>
                <w:bCs/>
                <w:kern w:val="0"/>
                <w:sz w:val="24"/>
                <w:szCs w:val="21"/>
              </w:rPr>
            </w:pPr>
            <w:r>
              <w:rPr>
                <w:rFonts w:hint="eastAsia" w:ascii="宋体" w:hAnsi="宋体" w:eastAsia="宋体" w:cs="仿宋"/>
                <w:bCs/>
                <w:kern w:val="0"/>
                <w:sz w:val="24"/>
                <w:szCs w:val="21"/>
              </w:rPr>
              <w:t>本项最高得</w:t>
            </w:r>
            <w:r>
              <w:rPr>
                <w:rFonts w:ascii="宋体" w:hAnsi="宋体" w:eastAsia="宋体" w:cs="仿宋"/>
                <w:bCs/>
                <w:kern w:val="0"/>
                <w:sz w:val="24"/>
                <w:szCs w:val="21"/>
              </w:rPr>
              <w:t>8</w:t>
            </w:r>
            <w:r>
              <w:rPr>
                <w:rFonts w:hint="eastAsia" w:ascii="宋体" w:hAnsi="宋体" w:eastAsia="宋体" w:cs="仿宋"/>
                <w:bCs/>
                <w:kern w:val="0"/>
                <w:sz w:val="24"/>
                <w:szCs w:val="21"/>
              </w:rPr>
              <w:t>分</w:t>
            </w:r>
          </w:p>
        </w:tc>
        <w:tc>
          <w:tcPr>
            <w:tcW w:w="1666" w:type="dxa"/>
            <w:vAlign w:val="center"/>
          </w:tcPr>
          <w:p>
            <w:pPr>
              <w:autoSpaceDE w:val="0"/>
              <w:autoSpaceDN w:val="0"/>
              <w:adjustRightInd w:val="0"/>
              <w:snapToGrid w:val="0"/>
              <w:jc w:val="left"/>
              <w:rPr>
                <w:rFonts w:ascii="宋体" w:hAnsi="宋体" w:eastAsia="宋体" w:cs="仿宋"/>
                <w:bCs/>
                <w:kern w:val="0"/>
                <w:sz w:val="24"/>
                <w:szCs w:val="21"/>
              </w:rPr>
            </w:pPr>
            <w:r>
              <w:rPr>
                <w:rFonts w:ascii="宋体" w:hAnsi="宋体" w:eastAsia="宋体" w:cs="仿宋"/>
                <w:bCs/>
                <w:kern w:val="0"/>
                <w:sz w:val="24"/>
                <w:szCs w:val="21"/>
              </w:rPr>
              <w:t>提供</w:t>
            </w:r>
            <w:r>
              <w:rPr>
                <w:rFonts w:hint="eastAsia" w:ascii="宋体" w:hAnsi="宋体" w:eastAsia="宋体" w:cs="仿宋"/>
                <w:bCs/>
                <w:kern w:val="0"/>
                <w:sz w:val="24"/>
                <w:szCs w:val="21"/>
              </w:rPr>
              <w:t>认证</w:t>
            </w:r>
            <w:r>
              <w:rPr>
                <w:rFonts w:ascii="宋体" w:hAnsi="宋体" w:eastAsia="宋体" w:cs="仿宋"/>
                <w:bCs/>
                <w:kern w:val="0"/>
                <w:sz w:val="24"/>
                <w:szCs w:val="21"/>
              </w:rPr>
              <w:t>证书</w:t>
            </w:r>
            <w:r>
              <w:rPr>
                <w:rFonts w:hint="eastAsia" w:ascii="宋体" w:hAnsi="宋体" w:eastAsia="宋体" w:cs="仿宋"/>
                <w:bCs/>
                <w:kern w:val="0"/>
                <w:sz w:val="24"/>
                <w:szCs w:val="21"/>
              </w:rPr>
              <w:t>或资格证明文件</w:t>
            </w:r>
          </w:p>
          <w:p>
            <w:pPr>
              <w:autoSpaceDE w:val="0"/>
              <w:autoSpaceDN w:val="0"/>
              <w:adjustRightInd w:val="0"/>
              <w:snapToGrid w:val="0"/>
              <w:jc w:val="left"/>
              <w:rPr>
                <w:rFonts w:ascii="宋体" w:hAnsi="宋体" w:eastAsia="宋体" w:cs="仿宋"/>
                <w:bCs/>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5" w:hRule="atLeast"/>
          <w:jc w:val="center"/>
        </w:trPr>
        <w:tc>
          <w:tcPr>
            <w:tcW w:w="852" w:type="dxa"/>
            <w:vMerge w:val="continue"/>
            <w:vAlign w:val="center"/>
          </w:tcPr>
          <w:p>
            <w:pPr>
              <w:autoSpaceDE w:val="0"/>
              <w:autoSpaceDN w:val="0"/>
              <w:adjustRightInd w:val="0"/>
              <w:snapToGrid w:val="0"/>
              <w:jc w:val="center"/>
              <w:rPr>
                <w:rFonts w:ascii="宋体" w:hAnsi="宋体" w:eastAsia="宋体" w:cs="仿宋"/>
                <w:bCs/>
                <w:kern w:val="0"/>
                <w:sz w:val="24"/>
                <w:szCs w:val="21"/>
              </w:rPr>
            </w:pPr>
          </w:p>
        </w:tc>
        <w:tc>
          <w:tcPr>
            <w:tcW w:w="850" w:type="dxa"/>
            <w:vMerge w:val="continue"/>
            <w:vAlign w:val="center"/>
          </w:tcPr>
          <w:p>
            <w:pPr>
              <w:autoSpaceDE w:val="0"/>
              <w:autoSpaceDN w:val="0"/>
              <w:adjustRightInd w:val="0"/>
              <w:snapToGrid w:val="0"/>
              <w:jc w:val="center"/>
              <w:rPr>
                <w:rFonts w:ascii="宋体" w:hAnsi="宋体" w:eastAsia="宋体" w:cs="仿宋"/>
                <w:bCs/>
                <w:kern w:val="0"/>
                <w:sz w:val="24"/>
                <w:szCs w:val="21"/>
              </w:rPr>
            </w:pPr>
          </w:p>
        </w:tc>
        <w:tc>
          <w:tcPr>
            <w:tcW w:w="709" w:type="dxa"/>
            <w:vMerge w:val="continue"/>
            <w:vAlign w:val="center"/>
          </w:tcPr>
          <w:p>
            <w:pPr>
              <w:autoSpaceDE w:val="0"/>
              <w:autoSpaceDN w:val="0"/>
              <w:adjustRightInd w:val="0"/>
              <w:snapToGrid w:val="0"/>
              <w:jc w:val="center"/>
              <w:rPr>
                <w:rFonts w:ascii="宋体" w:hAnsi="宋体" w:eastAsia="宋体" w:cs="仿宋"/>
                <w:bCs/>
                <w:kern w:val="0"/>
                <w:sz w:val="24"/>
                <w:szCs w:val="21"/>
              </w:rPr>
            </w:pPr>
          </w:p>
        </w:tc>
        <w:tc>
          <w:tcPr>
            <w:tcW w:w="5670" w:type="dxa"/>
            <w:vAlign w:val="center"/>
          </w:tcPr>
          <w:p>
            <w:pPr>
              <w:autoSpaceDE w:val="0"/>
              <w:autoSpaceDN w:val="0"/>
              <w:adjustRightInd w:val="0"/>
              <w:snapToGrid w:val="0"/>
              <w:jc w:val="left"/>
              <w:rPr>
                <w:rFonts w:ascii="宋体" w:hAnsi="宋体" w:eastAsia="宋体" w:cs="仿宋"/>
                <w:bCs/>
                <w:kern w:val="0"/>
                <w:sz w:val="24"/>
                <w:szCs w:val="21"/>
              </w:rPr>
            </w:pPr>
            <w:r>
              <w:rPr>
                <w:rFonts w:hint="eastAsia" w:ascii="宋体" w:hAnsi="宋体" w:eastAsia="宋体" w:cs="仿宋"/>
                <w:bCs/>
                <w:kern w:val="0"/>
                <w:sz w:val="24"/>
                <w:szCs w:val="21"/>
              </w:rPr>
              <w:t>投标人具备以下信息安全相关认证的，每一项得</w:t>
            </w:r>
            <w:r>
              <w:rPr>
                <w:rFonts w:ascii="宋体" w:hAnsi="宋体" w:eastAsia="宋体" w:cs="仿宋"/>
                <w:bCs/>
                <w:kern w:val="0"/>
                <w:sz w:val="24"/>
                <w:szCs w:val="21"/>
              </w:rPr>
              <w:t>2</w:t>
            </w:r>
            <w:r>
              <w:rPr>
                <w:rFonts w:hint="eastAsia" w:ascii="宋体" w:hAnsi="宋体" w:eastAsia="宋体" w:cs="仿宋"/>
                <w:bCs/>
                <w:kern w:val="0"/>
                <w:sz w:val="24"/>
                <w:szCs w:val="21"/>
              </w:rPr>
              <w:t>分：</w:t>
            </w:r>
          </w:p>
          <w:p>
            <w:pPr>
              <w:autoSpaceDE w:val="0"/>
              <w:autoSpaceDN w:val="0"/>
              <w:adjustRightInd w:val="0"/>
              <w:snapToGrid w:val="0"/>
              <w:jc w:val="left"/>
              <w:rPr>
                <w:rFonts w:ascii="宋体" w:hAnsi="宋体" w:eastAsia="宋体" w:cs="仿宋"/>
                <w:bCs/>
                <w:kern w:val="0"/>
                <w:sz w:val="24"/>
                <w:szCs w:val="21"/>
              </w:rPr>
            </w:pPr>
            <w:r>
              <w:rPr>
                <w:rFonts w:hint="eastAsia" w:ascii="宋体" w:hAnsi="宋体" w:eastAsia="宋体" w:cs="仿宋"/>
                <w:bCs/>
                <w:kern w:val="0"/>
                <w:sz w:val="24"/>
                <w:szCs w:val="21"/>
              </w:rPr>
              <w:t>1、质量管理体系认证证书ISO9001（且认证范围包含网络安全运维）</w:t>
            </w:r>
          </w:p>
          <w:p>
            <w:pPr>
              <w:autoSpaceDE w:val="0"/>
              <w:autoSpaceDN w:val="0"/>
              <w:adjustRightInd w:val="0"/>
              <w:snapToGrid w:val="0"/>
              <w:jc w:val="left"/>
              <w:rPr>
                <w:rFonts w:ascii="宋体" w:hAnsi="宋体" w:eastAsia="宋体" w:cs="仿宋"/>
                <w:bCs/>
                <w:kern w:val="0"/>
                <w:sz w:val="24"/>
                <w:szCs w:val="21"/>
              </w:rPr>
            </w:pPr>
            <w:r>
              <w:rPr>
                <w:rFonts w:ascii="宋体" w:hAnsi="宋体" w:eastAsia="宋体" w:cs="仿宋"/>
                <w:bCs/>
                <w:kern w:val="0"/>
                <w:sz w:val="24"/>
                <w:szCs w:val="21"/>
              </w:rPr>
              <w:t>2</w:t>
            </w:r>
            <w:r>
              <w:rPr>
                <w:rFonts w:hint="eastAsia" w:ascii="宋体" w:hAnsi="宋体" w:eastAsia="宋体" w:cs="仿宋"/>
                <w:bCs/>
                <w:kern w:val="0"/>
                <w:sz w:val="24"/>
                <w:szCs w:val="21"/>
              </w:rPr>
              <w:t>、具有信息安全管理体系认证证书ISO/IEC27001（且认证范围包含网络安全运维）</w:t>
            </w:r>
          </w:p>
          <w:p>
            <w:pPr>
              <w:autoSpaceDE w:val="0"/>
              <w:autoSpaceDN w:val="0"/>
              <w:adjustRightInd w:val="0"/>
              <w:snapToGrid w:val="0"/>
              <w:jc w:val="left"/>
              <w:rPr>
                <w:rFonts w:ascii="宋体" w:hAnsi="宋体" w:eastAsia="宋体" w:cs="仿宋"/>
                <w:bCs/>
                <w:kern w:val="0"/>
                <w:sz w:val="24"/>
                <w:szCs w:val="21"/>
              </w:rPr>
            </w:pPr>
            <w:r>
              <w:rPr>
                <w:rFonts w:ascii="宋体" w:hAnsi="宋体" w:eastAsia="宋体" w:cs="仿宋"/>
                <w:bCs/>
                <w:kern w:val="0"/>
                <w:sz w:val="24"/>
                <w:szCs w:val="21"/>
              </w:rPr>
              <w:t>3</w:t>
            </w:r>
            <w:r>
              <w:rPr>
                <w:rFonts w:hint="eastAsia" w:ascii="宋体" w:hAnsi="宋体" w:eastAsia="宋体" w:cs="仿宋"/>
                <w:bCs/>
                <w:kern w:val="0"/>
                <w:sz w:val="24"/>
                <w:szCs w:val="21"/>
              </w:rPr>
              <w:t>、具有信息技术服务管理体系认证证书ISO /IEC20000（且认证范围包含网络信息系统运维服务）</w:t>
            </w:r>
          </w:p>
          <w:p>
            <w:pPr>
              <w:autoSpaceDE w:val="0"/>
              <w:autoSpaceDN w:val="0"/>
              <w:adjustRightInd w:val="0"/>
              <w:snapToGrid w:val="0"/>
              <w:jc w:val="left"/>
              <w:rPr>
                <w:rFonts w:ascii="宋体" w:hAnsi="宋体" w:eastAsia="宋体" w:cs="仿宋"/>
                <w:bCs/>
                <w:kern w:val="0"/>
                <w:sz w:val="24"/>
                <w:szCs w:val="21"/>
              </w:rPr>
            </w:pPr>
            <w:r>
              <w:rPr>
                <w:rFonts w:ascii="宋体" w:hAnsi="宋体" w:eastAsia="宋体" w:cs="仿宋"/>
                <w:bCs/>
                <w:kern w:val="0"/>
                <w:sz w:val="24"/>
                <w:szCs w:val="21"/>
              </w:rPr>
              <w:t>4</w:t>
            </w:r>
            <w:r>
              <w:rPr>
                <w:rFonts w:hint="eastAsia" w:ascii="宋体" w:hAnsi="宋体" w:eastAsia="宋体" w:cs="仿宋"/>
                <w:bCs/>
                <w:kern w:val="0"/>
                <w:sz w:val="24"/>
                <w:szCs w:val="21"/>
              </w:rPr>
              <w:t>、具有CCRC信息安全服务资质认证证书（且认证范围包含信息安全风险评估）</w:t>
            </w:r>
          </w:p>
          <w:p>
            <w:pPr>
              <w:autoSpaceDE w:val="0"/>
              <w:autoSpaceDN w:val="0"/>
              <w:adjustRightInd w:val="0"/>
              <w:snapToGrid w:val="0"/>
              <w:jc w:val="left"/>
              <w:rPr>
                <w:rFonts w:ascii="宋体" w:hAnsi="宋体" w:eastAsia="宋体" w:cs="仿宋"/>
                <w:bCs/>
                <w:kern w:val="0"/>
                <w:sz w:val="24"/>
                <w:szCs w:val="21"/>
              </w:rPr>
            </w:pPr>
            <w:r>
              <w:rPr>
                <w:rFonts w:ascii="宋体" w:hAnsi="宋体" w:eastAsia="宋体" w:cs="仿宋"/>
                <w:bCs/>
                <w:kern w:val="0"/>
                <w:sz w:val="24"/>
                <w:szCs w:val="21"/>
              </w:rPr>
              <w:t>5</w:t>
            </w:r>
            <w:r>
              <w:rPr>
                <w:rFonts w:hint="eastAsia" w:ascii="宋体" w:hAnsi="宋体" w:eastAsia="宋体" w:cs="仿宋"/>
                <w:bCs/>
                <w:kern w:val="0"/>
                <w:sz w:val="24"/>
                <w:szCs w:val="21"/>
              </w:rPr>
              <w:t>、具有CCRC信息安全服务资质认证证书（且认证范围包含信息安全应急处理）</w:t>
            </w:r>
          </w:p>
          <w:p>
            <w:pPr>
              <w:autoSpaceDE w:val="0"/>
              <w:autoSpaceDN w:val="0"/>
              <w:adjustRightInd w:val="0"/>
              <w:snapToGrid w:val="0"/>
              <w:jc w:val="left"/>
              <w:rPr>
                <w:rFonts w:ascii="宋体" w:hAnsi="宋体" w:eastAsia="宋体" w:cs="仿宋"/>
                <w:bCs/>
                <w:kern w:val="0"/>
                <w:sz w:val="24"/>
                <w:szCs w:val="21"/>
              </w:rPr>
            </w:pPr>
            <w:r>
              <w:rPr>
                <w:rFonts w:ascii="宋体" w:hAnsi="宋体" w:eastAsia="宋体" w:cs="仿宋"/>
                <w:bCs/>
                <w:kern w:val="0"/>
                <w:sz w:val="24"/>
                <w:szCs w:val="21"/>
              </w:rPr>
              <w:t>本项最高</w:t>
            </w:r>
            <w:r>
              <w:rPr>
                <w:rFonts w:hint="eastAsia" w:ascii="宋体" w:hAnsi="宋体" w:eastAsia="宋体" w:cs="仿宋"/>
                <w:bCs/>
                <w:kern w:val="0"/>
                <w:sz w:val="24"/>
                <w:szCs w:val="21"/>
              </w:rPr>
              <w:t>得</w:t>
            </w:r>
            <w:r>
              <w:rPr>
                <w:rFonts w:ascii="宋体" w:hAnsi="宋体" w:eastAsia="宋体" w:cs="仿宋"/>
                <w:bCs/>
                <w:kern w:val="0"/>
                <w:sz w:val="24"/>
                <w:szCs w:val="21"/>
              </w:rPr>
              <w:t>10分</w:t>
            </w:r>
          </w:p>
        </w:tc>
        <w:tc>
          <w:tcPr>
            <w:tcW w:w="1666" w:type="dxa"/>
            <w:vAlign w:val="center"/>
          </w:tcPr>
          <w:p>
            <w:pPr>
              <w:autoSpaceDE w:val="0"/>
              <w:autoSpaceDN w:val="0"/>
              <w:adjustRightInd w:val="0"/>
              <w:snapToGrid w:val="0"/>
              <w:jc w:val="left"/>
              <w:rPr>
                <w:rFonts w:ascii="宋体" w:hAnsi="宋体" w:eastAsia="宋体" w:cs="仿宋"/>
                <w:bCs/>
                <w:kern w:val="0"/>
                <w:sz w:val="24"/>
                <w:szCs w:val="21"/>
              </w:rPr>
            </w:pPr>
            <w:r>
              <w:rPr>
                <w:rFonts w:hint="eastAsia" w:ascii="宋体" w:hAnsi="宋体" w:eastAsia="宋体" w:cs="仿宋"/>
                <w:bCs/>
                <w:kern w:val="0"/>
                <w:sz w:val="24"/>
                <w:szCs w:val="21"/>
              </w:rPr>
              <w:t>提供安全认证证书或认监委网站查询结果为有效的截图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9" w:hRule="atLeast"/>
          <w:jc w:val="center"/>
        </w:trPr>
        <w:tc>
          <w:tcPr>
            <w:tcW w:w="852" w:type="dxa"/>
            <w:vMerge w:val="continue"/>
            <w:vAlign w:val="center"/>
          </w:tcPr>
          <w:p>
            <w:pPr>
              <w:autoSpaceDE w:val="0"/>
              <w:autoSpaceDN w:val="0"/>
              <w:adjustRightInd w:val="0"/>
              <w:snapToGrid w:val="0"/>
              <w:jc w:val="center"/>
              <w:rPr>
                <w:rFonts w:ascii="宋体" w:hAnsi="宋体" w:eastAsia="宋体" w:cs="仿宋"/>
                <w:bCs/>
                <w:kern w:val="0"/>
                <w:sz w:val="24"/>
                <w:szCs w:val="21"/>
              </w:rPr>
            </w:pPr>
          </w:p>
        </w:tc>
        <w:tc>
          <w:tcPr>
            <w:tcW w:w="850" w:type="dxa"/>
            <w:vAlign w:val="center"/>
          </w:tcPr>
          <w:p>
            <w:pPr>
              <w:autoSpaceDE w:val="0"/>
              <w:autoSpaceDN w:val="0"/>
              <w:adjustRightInd w:val="0"/>
              <w:snapToGrid w:val="0"/>
              <w:jc w:val="center"/>
              <w:rPr>
                <w:rFonts w:ascii="宋体" w:hAnsi="宋体" w:eastAsia="宋体" w:cs="仿宋"/>
                <w:bCs/>
                <w:kern w:val="0"/>
                <w:sz w:val="24"/>
                <w:szCs w:val="21"/>
              </w:rPr>
            </w:pPr>
            <w:r>
              <w:rPr>
                <w:rFonts w:hint="eastAsia" w:ascii="宋体" w:hAnsi="宋体" w:eastAsia="宋体" w:cs="仿宋"/>
                <w:bCs/>
                <w:kern w:val="0"/>
                <w:sz w:val="24"/>
                <w:szCs w:val="21"/>
              </w:rPr>
              <w:t>企业业绩</w:t>
            </w:r>
          </w:p>
        </w:tc>
        <w:tc>
          <w:tcPr>
            <w:tcW w:w="709" w:type="dxa"/>
            <w:vAlign w:val="center"/>
          </w:tcPr>
          <w:p>
            <w:pPr>
              <w:autoSpaceDE w:val="0"/>
              <w:autoSpaceDN w:val="0"/>
              <w:adjustRightInd w:val="0"/>
              <w:snapToGrid w:val="0"/>
              <w:jc w:val="center"/>
              <w:rPr>
                <w:rFonts w:ascii="宋体" w:hAnsi="宋体" w:eastAsia="宋体" w:cs="仿宋"/>
                <w:bCs/>
                <w:kern w:val="0"/>
                <w:sz w:val="24"/>
                <w:szCs w:val="21"/>
              </w:rPr>
            </w:pPr>
            <w:r>
              <w:rPr>
                <w:rFonts w:ascii="宋体" w:hAnsi="宋体" w:eastAsia="宋体" w:cs="仿宋"/>
                <w:bCs/>
                <w:kern w:val="0"/>
                <w:sz w:val="24"/>
                <w:szCs w:val="21"/>
              </w:rPr>
              <w:t>10</w:t>
            </w:r>
          </w:p>
        </w:tc>
        <w:tc>
          <w:tcPr>
            <w:tcW w:w="5670" w:type="dxa"/>
            <w:vAlign w:val="center"/>
          </w:tcPr>
          <w:p>
            <w:pPr>
              <w:autoSpaceDE w:val="0"/>
              <w:autoSpaceDN w:val="0"/>
              <w:adjustRightInd w:val="0"/>
              <w:snapToGrid w:val="0"/>
              <w:jc w:val="left"/>
              <w:rPr>
                <w:rFonts w:ascii="宋体" w:hAnsi="宋体" w:eastAsia="宋体" w:cs="仿宋"/>
                <w:bCs/>
                <w:kern w:val="0"/>
                <w:sz w:val="24"/>
                <w:szCs w:val="21"/>
              </w:rPr>
            </w:pPr>
            <w:r>
              <w:rPr>
                <w:rFonts w:hint="eastAsia" w:ascii="宋体" w:hAnsi="宋体" w:eastAsia="宋体" w:cs="仿宋"/>
                <w:bCs/>
                <w:kern w:val="0"/>
                <w:sz w:val="24"/>
                <w:szCs w:val="21"/>
              </w:rPr>
              <w:t>投标人201</w:t>
            </w:r>
            <w:r>
              <w:rPr>
                <w:rFonts w:ascii="宋体" w:hAnsi="宋体" w:eastAsia="宋体" w:cs="仿宋"/>
                <w:bCs/>
                <w:kern w:val="0"/>
                <w:sz w:val="24"/>
                <w:szCs w:val="21"/>
              </w:rPr>
              <w:t>9</w:t>
            </w:r>
            <w:r>
              <w:rPr>
                <w:rFonts w:hint="eastAsia" w:ascii="宋体" w:hAnsi="宋体" w:eastAsia="宋体" w:cs="仿宋"/>
                <w:bCs/>
                <w:kern w:val="0"/>
                <w:sz w:val="24"/>
                <w:szCs w:val="21"/>
              </w:rPr>
              <w:t>年</w:t>
            </w:r>
            <w:r>
              <w:rPr>
                <w:rFonts w:ascii="宋体" w:hAnsi="宋体" w:eastAsia="宋体" w:cs="仿宋"/>
                <w:bCs/>
                <w:kern w:val="0"/>
                <w:sz w:val="24"/>
                <w:szCs w:val="21"/>
              </w:rPr>
              <w:t>11</w:t>
            </w:r>
            <w:r>
              <w:rPr>
                <w:rFonts w:hint="eastAsia" w:ascii="宋体" w:hAnsi="宋体" w:eastAsia="宋体" w:cs="仿宋"/>
                <w:bCs/>
                <w:kern w:val="0"/>
                <w:sz w:val="24"/>
                <w:szCs w:val="21"/>
              </w:rPr>
              <w:t>月1日以来完成过信息安全服务业绩，每项得</w:t>
            </w:r>
            <w:r>
              <w:rPr>
                <w:rFonts w:ascii="宋体" w:hAnsi="宋体" w:eastAsia="宋体" w:cs="仿宋"/>
                <w:bCs/>
                <w:kern w:val="0"/>
                <w:sz w:val="24"/>
                <w:szCs w:val="21"/>
              </w:rPr>
              <w:t>2</w:t>
            </w:r>
            <w:r>
              <w:rPr>
                <w:rFonts w:hint="eastAsia" w:ascii="宋体" w:hAnsi="宋体" w:eastAsia="宋体" w:cs="仿宋"/>
                <w:bCs/>
                <w:kern w:val="0"/>
                <w:sz w:val="24"/>
                <w:szCs w:val="21"/>
              </w:rPr>
              <w:t>分，最高得</w:t>
            </w:r>
            <w:r>
              <w:rPr>
                <w:rFonts w:ascii="宋体" w:hAnsi="宋体" w:eastAsia="宋体" w:cs="仿宋"/>
                <w:bCs/>
                <w:kern w:val="0"/>
                <w:sz w:val="24"/>
                <w:szCs w:val="21"/>
              </w:rPr>
              <w:t>10</w:t>
            </w:r>
            <w:r>
              <w:rPr>
                <w:rFonts w:hint="eastAsia" w:ascii="宋体" w:hAnsi="宋体" w:eastAsia="宋体" w:cs="仿宋"/>
                <w:bCs/>
                <w:kern w:val="0"/>
                <w:sz w:val="24"/>
                <w:szCs w:val="21"/>
              </w:rPr>
              <w:t>分。</w:t>
            </w:r>
          </w:p>
        </w:tc>
        <w:tc>
          <w:tcPr>
            <w:tcW w:w="1666" w:type="dxa"/>
            <w:vAlign w:val="center"/>
          </w:tcPr>
          <w:p>
            <w:pPr>
              <w:autoSpaceDE w:val="0"/>
              <w:autoSpaceDN w:val="0"/>
              <w:adjustRightInd w:val="0"/>
              <w:snapToGrid w:val="0"/>
              <w:jc w:val="left"/>
              <w:rPr>
                <w:rFonts w:ascii="宋体" w:hAnsi="宋体" w:eastAsia="宋体" w:cs="仿宋"/>
                <w:bCs/>
                <w:kern w:val="0"/>
                <w:sz w:val="24"/>
                <w:szCs w:val="21"/>
              </w:rPr>
            </w:pPr>
            <w:r>
              <w:rPr>
                <w:rFonts w:hint="eastAsia" w:ascii="宋体" w:hAnsi="宋体" w:eastAsia="宋体" w:cs="仿宋"/>
                <w:bCs/>
                <w:kern w:val="0"/>
                <w:sz w:val="24"/>
                <w:szCs w:val="21"/>
              </w:rPr>
              <w:t>1、提供技术服务合同，合同内容需反映技术服务相关内容。</w:t>
            </w:r>
          </w:p>
          <w:p>
            <w:pPr>
              <w:autoSpaceDE w:val="0"/>
              <w:autoSpaceDN w:val="0"/>
              <w:adjustRightInd w:val="0"/>
              <w:snapToGrid w:val="0"/>
              <w:jc w:val="left"/>
              <w:rPr>
                <w:rFonts w:ascii="宋体" w:hAnsi="宋体" w:eastAsia="宋体" w:cs="仿宋"/>
                <w:bCs/>
                <w:kern w:val="0"/>
                <w:sz w:val="24"/>
                <w:szCs w:val="21"/>
              </w:rPr>
            </w:pPr>
            <w:r>
              <w:rPr>
                <w:rFonts w:hint="eastAsia" w:ascii="宋体" w:hAnsi="宋体" w:eastAsia="宋体" w:cs="仿宋"/>
                <w:bCs/>
                <w:kern w:val="0"/>
                <w:sz w:val="24"/>
                <w:szCs w:val="21"/>
              </w:rPr>
              <w:t>2、时间以合同签订时间为准。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1" w:hRule="atLeast"/>
          <w:jc w:val="center"/>
        </w:trPr>
        <w:tc>
          <w:tcPr>
            <w:tcW w:w="852" w:type="dxa"/>
            <w:vMerge w:val="continue"/>
            <w:vAlign w:val="center"/>
          </w:tcPr>
          <w:p>
            <w:pPr>
              <w:autoSpaceDE w:val="0"/>
              <w:autoSpaceDN w:val="0"/>
              <w:adjustRightInd w:val="0"/>
              <w:snapToGrid w:val="0"/>
              <w:jc w:val="center"/>
              <w:rPr>
                <w:rFonts w:ascii="宋体" w:hAnsi="宋体" w:eastAsia="宋体" w:cs="仿宋"/>
                <w:bCs/>
                <w:kern w:val="0"/>
                <w:sz w:val="24"/>
                <w:szCs w:val="21"/>
              </w:rPr>
            </w:pPr>
          </w:p>
        </w:tc>
        <w:tc>
          <w:tcPr>
            <w:tcW w:w="850" w:type="dxa"/>
            <w:vAlign w:val="center"/>
          </w:tcPr>
          <w:p>
            <w:pPr>
              <w:autoSpaceDE w:val="0"/>
              <w:autoSpaceDN w:val="0"/>
              <w:adjustRightInd w:val="0"/>
              <w:snapToGrid w:val="0"/>
              <w:jc w:val="center"/>
              <w:rPr>
                <w:rFonts w:ascii="宋体" w:hAnsi="宋体" w:eastAsia="宋体" w:cs="仿宋"/>
                <w:bCs/>
                <w:kern w:val="0"/>
                <w:sz w:val="24"/>
                <w:szCs w:val="21"/>
              </w:rPr>
            </w:pPr>
            <w:r>
              <w:rPr>
                <w:rFonts w:hint="eastAsia" w:ascii="宋体" w:hAnsi="宋体" w:eastAsia="宋体" w:cs="仿宋"/>
                <w:bCs/>
                <w:kern w:val="0"/>
                <w:sz w:val="24"/>
                <w:szCs w:val="21"/>
              </w:rPr>
              <w:t>项目负责人</w:t>
            </w:r>
          </w:p>
        </w:tc>
        <w:tc>
          <w:tcPr>
            <w:tcW w:w="709" w:type="dxa"/>
            <w:vAlign w:val="center"/>
          </w:tcPr>
          <w:p>
            <w:pPr>
              <w:autoSpaceDE w:val="0"/>
              <w:autoSpaceDN w:val="0"/>
              <w:adjustRightInd w:val="0"/>
              <w:snapToGrid w:val="0"/>
              <w:jc w:val="center"/>
              <w:rPr>
                <w:rFonts w:ascii="宋体" w:hAnsi="宋体" w:eastAsia="宋体" w:cs="仿宋"/>
                <w:bCs/>
                <w:kern w:val="0"/>
                <w:sz w:val="24"/>
                <w:szCs w:val="21"/>
              </w:rPr>
            </w:pPr>
            <w:r>
              <w:rPr>
                <w:rFonts w:hint="eastAsia" w:ascii="宋体" w:hAnsi="宋体" w:eastAsia="宋体" w:cs="仿宋"/>
                <w:bCs/>
                <w:kern w:val="0"/>
                <w:sz w:val="24"/>
                <w:szCs w:val="21"/>
              </w:rPr>
              <w:t>5</w:t>
            </w:r>
          </w:p>
        </w:tc>
        <w:tc>
          <w:tcPr>
            <w:tcW w:w="5670" w:type="dxa"/>
            <w:vAlign w:val="center"/>
          </w:tcPr>
          <w:p>
            <w:pPr>
              <w:autoSpaceDE w:val="0"/>
              <w:autoSpaceDN w:val="0"/>
              <w:adjustRightInd w:val="0"/>
              <w:snapToGrid w:val="0"/>
              <w:jc w:val="left"/>
              <w:rPr>
                <w:rFonts w:ascii="宋体" w:hAnsi="宋体" w:eastAsia="宋体" w:cs="仿宋"/>
                <w:bCs/>
                <w:kern w:val="0"/>
                <w:sz w:val="24"/>
                <w:szCs w:val="21"/>
              </w:rPr>
            </w:pPr>
            <w:r>
              <w:rPr>
                <w:rFonts w:hint="eastAsia" w:ascii="宋体" w:hAnsi="宋体" w:eastAsia="宋体" w:cs="仿宋"/>
                <w:bCs/>
                <w:kern w:val="0"/>
                <w:sz w:val="24"/>
                <w:szCs w:val="21"/>
              </w:rPr>
              <w:t>项目负责人需同时具备以下证书：</w:t>
            </w:r>
          </w:p>
          <w:p>
            <w:pPr>
              <w:autoSpaceDE w:val="0"/>
              <w:autoSpaceDN w:val="0"/>
              <w:adjustRightInd w:val="0"/>
              <w:snapToGrid w:val="0"/>
              <w:jc w:val="left"/>
              <w:rPr>
                <w:rFonts w:ascii="宋体" w:hAnsi="宋体" w:eastAsia="宋体" w:cs="仿宋"/>
                <w:bCs/>
                <w:kern w:val="0"/>
                <w:sz w:val="24"/>
                <w:szCs w:val="21"/>
              </w:rPr>
            </w:pPr>
            <w:r>
              <w:rPr>
                <w:rFonts w:hint="eastAsia" w:ascii="宋体" w:hAnsi="宋体" w:eastAsia="宋体" w:cs="仿宋"/>
                <w:bCs/>
                <w:kern w:val="0"/>
                <w:sz w:val="24"/>
                <w:szCs w:val="21"/>
              </w:rPr>
              <w:t>（1）江苏省信息安全测评中心颁发的信息安全风险评估与管理培训证书</w:t>
            </w:r>
          </w:p>
          <w:p>
            <w:pPr>
              <w:autoSpaceDE w:val="0"/>
              <w:autoSpaceDN w:val="0"/>
              <w:adjustRightInd w:val="0"/>
              <w:snapToGrid w:val="0"/>
              <w:jc w:val="left"/>
              <w:rPr>
                <w:rFonts w:ascii="宋体" w:hAnsi="宋体" w:eastAsia="宋体" w:cs="仿宋"/>
                <w:bCs/>
                <w:kern w:val="0"/>
                <w:sz w:val="24"/>
                <w:szCs w:val="21"/>
              </w:rPr>
            </w:pPr>
            <w:r>
              <w:rPr>
                <w:rFonts w:hint="eastAsia" w:ascii="宋体" w:hAnsi="宋体" w:eastAsia="宋体" w:cs="仿宋"/>
                <w:bCs/>
                <w:kern w:val="0"/>
                <w:sz w:val="24"/>
                <w:szCs w:val="21"/>
              </w:rPr>
              <w:t>（2）中国计算机软件专业技术资格和水平考试委员会颁发的系统分析员或系统分析师证书</w:t>
            </w:r>
          </w:p>
          <w:p>
            <w:pPr>
              <w:autoSpaceDE w:val="0"/>
              <w:autoSpaceDN w:val="0"/>
              <w:adjustRightInd w:val="0"/>
              <w:snapToGrid w:val="0"/>
              <w:jc w:val="left"/>
              <w:rPr>
                <w:rFonts w:ascii="宋体" w:hAnsi="宋体" w:eastAsia="宋体" w:cs="仿宋"/>
                <w:bCs/>
                <w:kern w:val="0"/>
                <w:sz w:val="24"/>
                <w:szCs w:val="21"/>
              </w:rPr>
            </w:pPr>
            <w:r>
              <w:rPr>
                <w:rFonts w:hint="eastAsia" w:ascii="宋体" w:hAnsi="宋体" w:eastAsia="宋体" w:cs="仿宋"/>
                <w:bCs/>
                <w:kern w:val="0"/>
                <w:sz w:val="24"/>
                <w:szCs w:val="21"/>
              </w:rPr>
              <w:t>项目负责人同时上述两项证书的，得5分，否则不得分。</w:t>
            </w:r>
          </w:p>
        </w:tc>
        <w:tc>
          <w:tcPr>
            <w:tcW w:w="1666" w:type="dxa"/>
            <w:vAlign w:val="center"/>
          </w:tcPr>
          <w:p>
            <w:pPr>
              <w:autoSpaceDE w:val="0"/>
              <w:autoSpaceDN w:val="0"/>
              <w:adjustRightInd w:val="0"/>
              <w:snapToGrid w:val="0"/>
              <w:jc w:val="left"/>
              <w:rPr>
                <w:rFonts w:ascii="宋体" w:hAnsi="宋体" w:eastAsia="宋体" w:cs="仿宋"/>
                <w:bCs/>
                <w:kern w:val="0"/>
                <w:sz w:val="24"/>
                <w:szCs w:val="21"/>
              </w:rPr>
            </w:pPr>
            <w:r>
              <w:rPr>
                <w:rFonts w:ascii="宋体" w:hAnsi="宋体" w:eastAsia="宋体" w:cs="仿宋"/>
                <w:bCs/>
                <w:kern w:val="0"/>
                <w:sz w:val="24"/>
                <w:szCs w:val="21"/>
              </w:rPr>
              <w:t>1</w:t>
            </w:r>
            <w:r>
              <w:rPr>
                <w:rFonts w:hint="eastAsia" w:ascii="宋体" w:hAnsi="宋体" w:eastAsia="宋体" w:cs="仿宋"/>
                <w:bCs/>
                <w:kern w:val="0"/>
                <w:sz w:val="24"/>
                <w:szCs w:val="21"/>
              </w:rPr>
              <w:t>、</w:t>
            </w:r>
            <w:r>
              <w:rPr>
                <w:rFonts w:ascii="宋体" w:hAnsi="宋体" w:eastAsia="宋体" w:cs="仿宋"/>
                <w:bCs/>
                <w:kern w:val="0"/>
                <w:sz w:val="24"/>
                <w:szCs w:val="21"/>
              </w:rPr>
              <w:t>提供</w:t>
            </w:r>
            <w:r>
              <w:rPr>
                <w:rFonts w:hint="eastAsia" w:ascii="宋体" w:hAnsi="宋体" w:eastAsia="宋体" w:cs="仿宋"/>
                <w:bCs/>
                <w:kern w:val="0"/>
                <w:sz w:val="24"/>
                <w:szCs w:val="21"/>
              </w:rPr>
              <w:t>项目负责人的</w:t>
            </w:r>
            <w:r>
              <w:rPr>
                <w:rFonts w:ascii="宋体" w:hAnsi="宋体" w:eastAsia="宋体" w:cs="仿宋"/>
                <w:bCs/>
                <w:kern w:val="0"/>
                <w:sz w:val="24"/>
                <w:szCs w:val="21"/>
              </w:rPr>
              <w:t>证书</w:t>
            </w:r>
          </w:p>
          <w:p>
            <w:pPr>
              <w:autoSpaceDE w:val="0"/>
              <w:autoSpaceDN w:val="0"/>
              <w:adjustRightInd w:val="0"/>
              <w:snapToGrid w:val="0"/>
              <w:jc w:val="left"/>
              <w:rPr>
                <w:rFonts w:ascii="宋体" w:hAnsi="宋体" w:eastAsia="宋体" w:cs="仿宋"/>
                <w:bCs/>
                <w:kern w:val="0"/>
                <w:sz w:val="24"/>
                <w:szCs w:val="21"/>
              </w:rPr>
            </w:pPr>
            <w:r>
              <w:rPr>
                <w:rFonts w:hint="eastAsia" w:ascii="宋体" w:hAnsi="宋体" w:eastAsia="宋体" w:cs="仿宋"/>
                <w:bCs/>
                <w:kern w:val="0"/>
                <w:sz w:val="24"/>
                <w:szCs w:val="21"/>
              </w:rPr>
              <w:t>2、提供项目负责人的社保证明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1" w:hRule="atLeast"/>
          <w:jc w:val="center"/>
        </w:trPr>
        <w:tc>
          <w:tcPr>
            <w:tcW w:w="852" w:type="dxa"/>
            <w:vMerge w:val="continue"/>
            <w:vAlign w:val="center"/>
          </w:tcPr>
          <w:p>
            <w:pPr>
              <w:autoSpaceDE w:val="0"/>
              <w:autoSpaceDN w:val="0"/>
              <w:adjustRightInd w:val="0"/>
              <w:snapToGrid w:val="0"/>
              <w:jc w:val="center"/>
              <w:rPr>
                <w:rFonts w:ascii="宋体" w:hAnsi="宋体" w:eastAsia="宋体" w:cs="仿宋"/>
                <w:bCs/>
                <w:kern w:val="0"/>
                <w:sz w:val="24"/>
                <w:szCs w:val="21"/>
              </w:rPr>
            </w:pPr>
          </w:p>
        </w:tc>
        <w:tc>
          <w:tcPr>
            <w:tcW w:w="850" w:type="dxa"/>
            <w:vAlign w:val="center"/>
          </w:tcPr>
          <w:p>
            <w:pPr>
              <w:autoSpaceDE w:val="0"/>
              <w:autoSpaceDN w:val="0"/>
              <w:adjustRightInd w:val="0"/>
              <w:snapToGrid w:val="0"/>
              <w:jc w:val="center"/>
              <w:rPr>
                <w:rFonts w:ascii="宋体" w:hAnsi="宋体" w:eastAsia="宋体" w:cs="仿宋"/>
                <w:bCs/>
                <w:kern w:val="0"/>
                <w:sz w:val="24"/>
                <w:szCs w:val="21"/>
              </w:rPr>
            </w:pPr>
            <w:r>
              <w:rPr>
                <w:rFonts w:hint="eastAsia" w:ascii="宋体" w:hAnsi="宋体" w:eastAsia="宋体" w:cs="仿宋"/>
                <w:bCs/>
                <w:kern w:val="0"/>
                <w:sz w:val="24"/>
                <w:szCs w:val="21"/>
              </w:rPr>
              <w:t>项目组</w:t>
            </w:r>
          </w:p>
          <w:p>
            <w:pPr>
              <w:autoSpaceDE w:val="0"/>
              <w:autoSpaceDN w:val="0"/>
              <w:adjustRightInd w:val="0"/>
              <w:snapToGrid w:val="0"/>
              <w:jc w:val="center"/>
              <w:rPr>
                <w:rFonts w:ascii="宋体" w:hAnsi="宋体" w:eastAsia="宋体" w:cs="仿宋"/>
                <w:bCs/>
                <w:kern w:val="0"/>
                <w:sz w:val="24"/>
                <w:szCs w:val="21"/>
              </w:rPr>
            </w:pPr>
            <w:r>
              <w:rPr>
                <w:rFonts w:hint="eastAsia" w:ascii="宋体" w:hAnsi="宋体" w:eastAsia="宋体" w:cs="仿宋"/>
                <w:bCs/>
                <w:kern w:val="0"/>
                <w:sz w:val="24"/>
                <w:szCs w:val="21"/>
              </w:rPr>
              <w:t>成员</w:t>
            </w:r>
          </w:p>
        </w:tc>
        <w:tc>
          <w:tcPr>
            <w:tcW w:w="709" w:type="dxa"/>
            <w:vAlign w:val="center"/>
          </w:tcPr>
          <w:p>
            <w:pPr>
              <w:autoSpaceDE w:val="0"/>
              <w:autoSpaceDN w:val="0"/>
              <w:adjustRightInd w:val="0"/>
              <w:snapToGrid w:val="0"/>
              <w:jc w:val="center"/>
              <w:rPr>
                <w:rFonts w:ascii="宋体" w:hAnsi="宋体" w:eastAsia="宋体" w:cs="仿宋"/>
                <w:bCs/>
                <w:kern w:val="0"/>
                <w:sz w:val="24"/>
                <w:szCs w:val="21"/>
              </w:rPr>
            </w:pPr>
            <w:r>
              <w:rPr>
                <w:rFonts w:ascii="宋体" w:hAnsi="宋体" w:eastAsia="宋体" w:cs="仿宋"/>
                <w:bCs/>
                <w:kern w:val="0"/>
                <w:sz w:val="24"/>
                <w:szCs w:val="21"/>
              </w:rPr>
              <w:t>10</w:t>
            </w:r>
          </w:p>
        </w:tc>
        <w:tc>
          <w:tcPr>
            <w:tcW w:w="5670" w:type="dxa"/>
            <w:vAlign w:val="center"/>
          </w:tcPr>
          <w:p>
            <w:pPr>
              <w:autoSpaceDE w:val="0"/>
              <w:autoSpaceDN w:val="0"/>
              <w:adjustRightInd w:val="0"/>
              <w:snapToGrid w:val="0"/>
              <w:jc w:val="left"/>
              <w:rPr>
                <w:rFonts w:ascii="宋体" w:hAnsi="宋体" w:eastAsia="宋体" w:cs="仿宋"/>
                <w:bCs/>
                <w:kern w:val="0"/>
                <w:sz w:val="24"/>
                <w:szCs w:val="21"/>
              </w:rPr>
            </w:pPr>
            <w:r>
              <w:rPr>
                <w:rFonts w:hint="eastAsia" w:ascii="宋体" w:hAnsi="宋体" w:eastAsia="宋体" w:cs="仿宋"/>
                <w:bCs/>
                <w:kern w:val="0"/>
                <w:sz w:val="24"/>
                <w:szCs w:val="21"/>
              </w:rPr>
              <w:t>项目组成员（含项目负责人）具备以下信息技术相关证书的，每一种类的证书得</w:t>
            </w:r>
            <w:r>
              <w:rPr>
                <w:rFonts w:ascii="宋体" w:hAnsi="宋体" w:eastAsia="宋体" w:cs="仿宋"/>
                <w:bCs/>
                <w:kern w:val="0"/>
                <w:sz w:val="24"/>
                <w:szCs w:val="21"/>
              </w:rPr>
              <w:t>2</w:t>
            </w:r>
            <w:r>
              <w:rPr>
                <w:rFonts w:hint="eastAsia" w:ascii="宋体" w:hAnsi="宋体" w:eastAsia="宋体" w:cs="仿宋"/>
                <w:bCs/>
                <w:kern w:val="0"/>
                <w:sz w:val="24"/>
                <w:szCs w:val="21"/>
              </w:rPr>
              <w:t>分</w:t>
            </w:r>
          </w:p>
          <w:p>
            <w:pPr>
              <w:autoSpaceDE w:val="0"/>
              <w:autoSpaceDN w:val="0"/>
              <w:adjustRightInd w:val="0"/>
              <w:snapToGrid w:val="0"/>
              <w:jc w:val="left"/>
              <w:rPr>
                <w:rFonts w:ascii="宋体" w:hAnsi="宋体" w:eastAsia="宋体" w:cs="仿宋"/>
                <w:bCs/>
                <w:kern w:val="0"/>
                <w:sz w:val="24"/>
                <w:szCs w:val="21"/>
              </w:rPr>
            </w:pPr>
            <w:r>
              <w:rPr>
                <w:rFonts w:hint="eastAsia" w:ascii="宋体" w:hAnsi="宋体" w:eastAsia="宋体" w:cs="仿宋"/>
                <w:bCs/>
                <w:kern w:val="0"/>
                <w:sz w:val="24"/>
                <w:szCs w:val="21"/>
              </w:rPr>
              <w:t>（1）中共江苏省委宣传部、江苏省通信管理局、江苏省公安厅联合颁发的网络信息安全管理员上岗证</w:t>
            </w:r>
          </w:p>
          <w:p>
            <w:pPr>
              <w:autoSpaceDE w:val="0"/>
              <w:autoSpaceDN w:val="0"/>
              <w:adjustRightInd w:val="0"/>
              <w:snapToGrid w:val="0"/>
              <w:jc w:val="left"/>
              <w:rPr>
                <w:rFonts w:ascii="宋体" w:hAnsi="宋体" w:eastAsia="宋体" w:cs="仿宋"/>
                <w:bCs/>
                <w:kern w:val="0"/>
                <w:sz w:val="24"/>
                <w:szCs w:val="21"/>
              </w:rPr>
            </w:pPr>
            <w:r>
              <w:rPr>
                <w:rFonts w:hint="eastAsia" w:ascii="宋体" w:hAnsi="宋体" w:eastAsia="宋体" w:cs="仿宋"/>
                <w:bCs/>
                <w:kern w:val="0"/>
                <w:sz w:val="24"/>
                <w:szCs w:val="21"/>
              </w:rPr>
              <w:t>（2）公安部信息安全等级保护评估中心或中关村信息安全测评联盟颁发的信息安全等级测评师证书</w:t>
            </w:r>
          </w:p>
          <w:p>
            <w:pPr>
              <w:autoSpaceDE w:val="0"/>
              <w:autoSpaceDN w:val="0"/>
              <w:adjustRightInd w:val="0"/>
              <w:snapToGrid w:val="0"/>
              <w:jc w:val="left"/>
              <w:rPr>
                <w:rFonts w:ascii="宋体" w:hAnsi="宋体" w:eastAsia="宋体" w:cs="仿宋"/>
                <w:bCs/>
                <w:kern w:val="0"/>
                <w:sz w:val="24"/>
                <w:szCs w:val="21"/>
              </w:rPr>
            </w:pPr>
            <w:r>
              <w:rPr>
                <w:rFonts w:hint="eastAsia" w:ascii="宋体" w:hAnsi="宋体" w:eastAsia="宋体" w:cs="仿宋"/>
                <w:bCs/>
                <w:kern w:val="0"/>
                <w:sz w:val="24"/>
                <w:szCs w:val="21"/>
              </w:rPr>
              <w:t>（3）中国计算机软件技术资格和水平考试委员会颁发的软件设计师或高级程序员证书</w:t>
            </w:r>
          </w:p>
          <w:p>
            <w:pPr>
              <w:autoSpaceDE w:val="0"/>
              <w:autoSpaceDN w:val="0"/>
              <w:adjustRightInd w:val="0"/>
              <w:snapToGrid w:val="0"/>
              <w:jc w:val="left"/>
              <w:rPr>
                <w:rFonts w:ascii="宋体" w:hAnsi="宋体" w:eastAsia="宋体" w:cs="仿宋"/>
                <w:bCs/>
                <w:kern w:val="0"/>
                <w:sz w:val="24"/>
                <w:szCs w:val="21"/>
              </w:rPr>
            </w:pPr>
            <w:r>
              <w:rPr>
                <w:rFonts w:hint="eastAsia" w:ascii="宋体" w:hAnsi="宋体" w:eastAsia="宋体" w:cs="仿宋"/>
                <w:bCs/>
                <w:kern w:val="0"/>
                <w:sz w:val="24"/>
                <w:szCs w:val="21"/>
              </w:rPr>
              <w:t>（4）中国信息安全测评中心颁发的CISP证书</w:t>
            </w:r>
          </w:p>
          <w:p>
            <w:pPr>
              <w:autoSpaceDE w:val="0"/>
              <w:autoSpaceDN w:val="0"/>
              <w:adjustRightInd w:val="0"/>
              <w:snapToGrid w:val="0"/>
              <w:jc w:val="left"/>
              <w:rPr>
                <w:rFonts w:ascii="宋体" w:hAnsi="宋体" w:eastAsia="宋体" w:cs="仿宋"/>
                <w:bCs/>
                <w:kern w:val="0"/>
                <w:sz w:val="24"/>
                <w:szCs w:val="21"/>
              </w:rPr>
            </w:pPr>
            <w:r>
              <w:rPr>
                <w:rFonts w:hint="eastAsia" w:ascii="宋体" w:hAnsi="宋体" w:eastAsia="宋体" w:cs="仿宋"/>
                <w:bCs/>
                <w:kern w:val="0"/>
                <w:sz w:val="24"/>
                <w:szCs w:val="21"/>
              </w:rPr>
              <w:t>（5）C</w:t>
            </w:r>
            <w:r>
              <w:rPr>
                <w:rFonts w:ascii="宋体" w:hAnsi="宋体" w:eastAsia="宋体" w:cs="仿宋"/>
                <w:bCs/>
                <w:kern w:val="0"/>
                <w:sz w:val="24"/>
                <w:szCs w:val="21"/>
              </w:rPr>
              <w:t>ISAW(</w:t>
            </w:r>
            <w:r>
              <w:rPr>
                <w:rFonts w:hint="eastAsia" w:ascii="宋体" w:hAnsi="宋体" w:eastAsia="宋体" w:cs="仿宋"/>
                <w:bCs/>
                <w:kern w:val="0"/>
                <w:sz w:val="24"/>
                <w:szCs w:val="21"/>
              </w:rPr>
              <w:t>风险管理专业级)</w:t>
            </w:r>
          </w:p>
          <w:p>
            <w:pPr>
              <w:autoSpaceDE w:val="0"/>
              <w:autoSpaceDN w:val="0"/>
              <w:adjustRightInd w:val="0"/>
              <w:snapToGrid w:val="0"/>
              <w:jc w:val="left"/>
              <w:rPr>
                <w:rFonts w:ascii="宋体" w:hAnsi="宋体" w:eastAsia="宋体" w:cs="仿宋"/>
                <w:bCs/>
                <w:kern w:val="0"/>
                <w:sz w:val="24"/>
                <w:szCs w:val="21"/>
              </w:rPr>
            </w:pPr>
            <w:r>
              <w:rPr>
                <w:rFonts w:hint="eastAsia" w:ascii="宋体" w:hAnsi="宋体" w:eastAsia="宋体" w:cs="仿宋"/>
                <w:bCs/>
                <w:kern w:val="0"/>
                <w:sz w:val="24"/>
                <w:szCs w:val="21"/>
              </w:rPr>
              <w:t>本项最高得</w:t>
            </w:r>
            <w:r>
              <w:rPr>
                <w:rFonts w:ascii="宋体" w:hAnsi="宋体" w:eastAsia="宋体" w:cs="仿宋"/>
                <w:bCs/>
                <w:kern w:val="0"/>
                <w:sz w:val="24"/>
                <w:szCs w:val="21"/>
              </w:rPr>
              <w:t>10</w:t>
            </w:r>
            <w:r>
              <w:rPr>
                <w:rFonts w:hint="eastAsia" w:ascii="宋体" w:hAnsi="宋体" w:eastAsia="宋体" w:cs="仿宋"/>
                <w:bCs/>
                <w:kern w:val="0"/>
                <w:sz w:val="24"/>
                <w:szCs w:val="21"/>
              </w:rPr>
              <w:t>分</w:t>
            </w:r>
          </w:p>
        </w:tc>
        <w:tc>
          <w:tcPr>
            <w:tcW w:w="1666" w:type="dxa"/>
            <w:vAlign w:val="center"/>
          </w:tcPr>
          <w:p>
            <w:pPr>
              <w:autoSpaceDE w:val="0"/>
              <w:autoSpaceDN w:val="0"/>
              <w:adjustRightInd w:val="0"/>
              <w:snapToGrid w:val="0"/>
              <w:jc w:val="left"/>
              <w:rPr>
                <w:rFonts w:ascii="宋体" w:hAnsi="宋体" w:eastAsia="宋体" w:cs="仿宋"/>
                <w:bCs/>
                <w:kern w:val="0"/>
                <w:sz w:val="24"/>
                <w:szCs w:val="21"/>
              </w:rPr>
            </w:pPr>
            <w:r>
              <w:rPr>
                <w:rFonts w:ascii="宋体" w:hAnsi="宋体" w:eastAsia="宋体" w:cs="仿宋"/>
                <w:bCs/>
                <w:kern w:val="0"/>
                <w:sz w:val="24"/>
                <w:szCs w:val="21"/>
              </w:rPr>
              <w:t>1</w:t>
            </w:r>
            <w:r>
              <w:rPr>
                <w:rFonts w:hint="eastAsia" w:ascii="宋体" w:hAnsi="宋体" w:eastAsia="宋体" w:cs="仿宋"/>
                <w:bCs/>
                <w:kern w:val="0"/>
                <w:sz w:val="24"/>
                <w:szCs w:val="21"/>
              </w:rPr>
              <w:t>、</w:t>
            </w:r>
            <w:r>
              <w:rPr>
                <w:rFonts w:ascii="宋体" w:hAnsi="宋体" w:eastAsia="宋体" w:cs="仿宋"/>
                <w:bCs/>
                <w:kern w:val="0"/>
                <w:sz w:val="24"/>
                <w:szCs w:val="21"/>
              </w:rPr>
              <w:t>提供</w:t>
            </w:r>
            <w:r>
              <w:rPr>
                <w:rFonts w:hint="eastAsia" w:ascii="宋体" w:hAnsi="宋体" w:eastAsia="宋体" w:cs="仿宋"/>
                <w:bCs/>
                <w:kern w:val="0"/>
                <w:sz w:val="24"/>
                <w:szCs w:val="21"/>
              </w:rPr>
              <w:t>认证</w:t>
            </w:r>
            <w:r>
              <w:rPr>
                <w:rFonts w:ascii="宋体" w:hAnsi="宋体" w:eastAsia="宋体" w:cs="仿宋"/>
                <w:bCs/>
                <w:kern w:val="0"/>
                <w:sz w:val="24"/>
                <w:szCs w:val="21"/>
              </w:rPr>
              <w:t>证书</w:t>
            </w:r>
          </w:p>
          <w:p>
            <w:pPr>
              <w:autoSpaceDE w:val="0"/>
              <w:autoSpaceDN w:val="0"/>
              <w:adjustRightInd w:val="0"/>
              <w:snapToGrid w:val="0"/>
              <w:jc w:val="left"/>
              <w:rPr>
                <w:rFonts w:ascii="宋体" w:hAnsi="宋体" w:eastAsia="宋体" w:cs="仿宋"/>
                <w:bCs/>
                <w:kern w:val="0"/>
                <w:sz w:val="24"/>
                <w:szCs w:val="21"/>
              </w:rPr>
            </w:pPr>
            <w:r>
              <w:rPr>
                <w:rFonts w:hint="eastAsia" w:ascii="宋体" w:hAnsi="宋体" w:eastAsia="宋体" w:cs="仿宋"/>
                <w:bCs/>
                <w:kern w:val="0"/>
                <w:sz w:val="24"/>
                <w:szCs w:val="21"/>
              </w:rPr>
              <w:t>2、提供项目组成员社保证明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2" w:type="dxa"/>
            <w:vMerge w:val="restart"/>
            <w:vAlign w:val="center"/>
          </w:tcPr>
          <w:p>
            <w:pPr>
              <w:autoSpaceDE w:val="0"/>
              <w:autoSpaceDN w:val="0"/>
              <w:adjustRightInd w:val="0"/>
              <w:snapToGrid w:val="0"/>
              <w:jc w:val="center"/>
              <w:rPr>
                <w:rFonts w:ascii="宋体" w:hAnsi="宋体" w:eastAsia="宋体" w:cs="仿宋"/>
                <w:bCs/>
                <w:kern w:val="0"/>
                <w:sz w:val="24"/>
                <w:szCs w:val="21"/>
              </w:rPr>
            </w:pPr>
            <w:r>
              <w:rPr>
                <w:rFonts w:hint="eastAsia" w:ascii="宋体" w:hAnsi="宋体" w:eastAsia="宋体" w:cs="仿宋"/>
                <w:bCs/>
                <w:kern w:val="0"/>
                <w:sz w:val="24"/>
                <w:szCs w:val="21"/>
              </w:rPr>
              <w:t>技术部分（</w:t>
            </w:r>
            <w:r>
              <w:rPr>
                <w:rFonts w:ascii="宋体" w:hAnsi="宋体" w:eastAsia="宋体" w:cs="仿宋"/>
                <w:bCs/>
                <w:kern w:val="0"/>
                <w:sz w:val="24"/>
                <w:szCs w:val="21"/>
              </w:rPr>
              <w:t>27</w:t>
            </w:r>
            <w:r>
              <w:rPr>
                <w:rFonts w:hint="eastAsia" w:ascii="宋体" w:hAnsi="宋体" w:eastAsia="宋体" w:cs="仿宋"/>
                <w:bCs/>
                <w:kern w:val="0"/>
                <w:sz w:val="24"/>
                <w:szCs w:val="21"/>
              </w:rPr>
              <w:t>分）</w:t>
            </w:r>
          </w:p>
        </w:tc>
        <w:tc>
          <w:tcPr>
            <w:tcW w:w="850" w:type="dxa"/>
            <w:vAlign w:val="center"/>
          </w:tcPr>
          <w:p>
            <w:pPr>
              <w:autoSpaceDE w:val="0"/>
              <w:autoSpaceDN w:val="0"/>
              <w:adjustRightInd w:val="0"/>
              <w:snapToGrid w:val="0"/>
              <w:jc w:val="center"/>
              <w:rPr>
                <w:rFonts w:ascii="宋体" w:hAnsi="宋体" w:eastAsia="宋体" w:cs="仿宋"/>
                <w:bCs/>
                <w:kern w:val="0"/>
                <w:sz w:val="24"/>
                <w:szCs w:val="21"/>
              </w:rPr>
            </w:pPr>
            <w:r>
              <w:rPr>
                <w:rFonts w:hint="eastAsia" w:ascii="宋体" w:hAnsi="宋体" w:eastAsia="宋体" w:cs="仿宋"/>
                <w:bCs/>
                <w:kern w:val="0"/>
                <w:sz w:val="24"/>
                <w:szCs w:val="21"/>
              </w:rPr>
              <w:t>风险评估服务方案</w:t>
            </w:r>
          </w:p>
        </w:tc>
        <w:tc>
          <w:tcPr>
            <w:tcW w:w="709" w:type="dxa"/>
            <w:vAlign w:val="center"/>
          </w:tcPr>
          <w:p>
            <w:pPr>
              <w:autoSpaceDE w:val="0"/>
              <w:autoSpaceDN w:val="0"/>
              <w:adjustRightInd w:val="0"/>
              <w:snapToGrid w:val="0"/>
              <w:jc w:val="center"/>
              <w:rPr>
                <w:rFonts w:ascii="宋体" w:hAnsi="宋体" w:eastAsia="宋体" w:cs="仿宋"/>
                <w:bCs/>
                <w:kern w:val="0"/>
                <w:sz w:val="24"/>
                <w:szCs w:val="21"/>
              </w:rPr>
            </w:pPr>
            <w:r>
              <w:rPr>
                <w:rFonts w:ascii="宋体" w:hAnsi="宋体" w:eastAsia="宋体" w:cs="仿宋"/>
                <w:bCs/>
                <w:kern w:val="0"/>
                <w:sz w:val="24"/>
                <w:szCs w:val="21"/>
              </w:rPr>
              <w:t>3</w:t>
            </w:r>
          </w:p>
        </w:tc>
        <w:tc>
          <w:tcPr>
            <w:tcW w:w="5670" w:type="dxa"/>
            <w:vAlign w:val="center"/>
          </w:tcPr>
          <w:p>
            <w:pPr>
              <w:autoSpaceDE w:val="0"/>
              <w:autoSpaceDN w:val="0"/>
              <w:adjustRightInd w:val="0"/>
              <w:snapToGrid w:val="0"/>
              <w:jc w:val="left"/>
              <w:rPr>
                <w:rFonts w:ascii="宋体" w:hAnsi="宋体" w:eastAsia="宋体" w:cs="仿宋"/>
                <w:bCs/>
                <w:kern w:val="0"/>
                <w:sz w:val="24"/>
                <w:szCs w:val="21"/>
              </w:rPr>
            </w:pPr>
            <w:r>
              <w:rPr>
                <w:rFonts w:ascii="宋体" w:hAnsi="宋体" w:eastAsia="宋体" w:cs="仿宋"/>
                <w:bCs/>
                <w:kern w:val="0"/>
                <w:sz w:val="24"/>
                <w:szCs w:val="21"/>
              </w:rPr>
              <w:t>根据</w:t>
            </w:r>
            <w:r>
              <w:rPr>
                <w:rFonts w:hint="eastAsia" w:ascii="宋体" w:hAnsi="宋体" w:eastAsia="宋体" w:cs="仿宋"/>
                <w:bCs/>
                <w:kern w:val="0"/>
                <w:sz w:val="24"/>
                <w:szCs w:val="21"/>
              </w:rPr>
              <w:t>投标人风险评估服务方案进行评分：</w:t>
            </w:r>
          </w:p>
          <w:p>
            <w:pPr>
              <w:autoSpaceDE w:val="0"/>
              <w:autoSpaceDN w:val="0"/>
              <w:adjustRightInd w:val="0"/>
              <w:snapToGrid w:val="0"/>
              <w:jc w:val="left"/>
              <w:rPr>
                <w:rFonts w:ascii="宋体" w:hAnsi="宋体" w:eastAsia="宋体" w:cs="仿宋"/>
                <w:bCs/>
                <w:kern w:val="0"/>
                <w:sz w:val="24"/>
                <w:szCs w:val="21"/>
              </w:rPr>
            </w:pPr>
            <w:r>
              <w:rPr>
                <w:rFonts w:hint="eastAsia" w:ascii="宋体" w:hAnsi="宋体" w:eastAsia="宋体" w:cs="仿宋"/>
                <w:bCs/>
                <w:kern w:val="0"/>
                <w:sz w:val="24"/>
                <w:szCs w:val="21"/>
              </w:rPr>
              <w:t>非常科学、合理的得</w:t>
            </w:r>
            <w:r>
              <w:rPr>
                <w:rFonts w:ascii="宋体" w:hAnsi="宋体" w:eastAsia="宋体" w:cs="仿宋"/>
                <w:bCs/>
                <w:kern w:val="0"/>
                <w:sz w:val="24"/>
                <w:szCs w:val="21"/>
              </w:rPr>
              <w:t>3</w:t>
            </w:r>
            <w:r>
              <w:rPr>
                <w:rFonts w:hint="eastAsia" w:ascii="宋体" w:hAnsi="宋体" w:eastAsia="宋体" w:cs="仿宋"/>
                <w:bCs/>
                <w:kern w:val="0"/>
                <w:sz w:val="24"/>
                <w:szCs w:val="21"/>
              </w:rPr>
              <w:t>分；</w:t>
            </w:r>
          </w:p>
          <w:p>
            <w:pPr>
              <w:autoSpaceDE w:val="0"/>
              <w:autoSpaceDN w:val="0"/>
              <w:adjustRightInd w:val="0"/>
              <w:snapToGrid w:val="0"/>
              <w:jc w:val="left"/>
              <w:rPr>
                <w:rFonts w:ascii="宋体" w:hAnsi="宋体" w:eastAsia="宋体" w:cs="仿宋"/>
                <w:bCs/>
                <w:kern w:val="0"/>
                <w:sz w:val="24"/>
                <w:szCs w:val="21"/>
              </w:rPr>
            </w:pPr>
            <w:r>
              <w:rPr>
                <w:rFonts w:hint="eastAsia" w:ascii="宋体" w:hAnsi="宋体" w:eastAsia="宋体" w:cs="仿宋"/>
                <w:bCs/>
                <w:kern w:val="0"/>
                <w:sz w:val="24"/>
                <w:szCs w:val="21"/>
              </w:rPr>
              <w:t>比较科学、合理的得</w:t>
            </w:r>
            <w:r>
              <w:rPr>
                <w:rFonts w:ascii="宋体" w:hAnsi="宋体" w:eastAsia="宋体" w:cs="仿宋"/>
                <w:bCs/>
                <w:kern w:val="0"/>
                <w:sz w:val="24"/>
                <w:szCs w:val="21"/>
              </w:rPr>
              <w:t>2</w:t>
            </w:r>
            <w:r>
              <w:rPr>
                <w:rFonts w:hint="eastAsia" w:ascii="宋体" w:hAnsi="宋体" w:eastAsia="宋体" w:cs="仿宋"/>
                <w:bCs/>
                <w:kern w:val="0"/>
                <w:sz w:val="24"/>
                <w:szCs w:val="21"/>
              </w:rPr>
              <w:t>分；</w:t>
            </w:r>
          </w:p>
          <w:p>
            <w:pPr>
              <w:autoSpaceDE w:val="0"/>
              <w:autoSpaceDN w:val="0"/>
              <w:adjustRightInd w:val="0"/>
              <w:snapToGrid w:val="0"/>
              <w:jc w:val="left"/>
              <w:rPr>
                <w:rFonts w:ascii="宋体" w:hAnsi="宋体" w:eastAsia="宋体" w:cs="仿宋"/>
                <w:bCs/>
                <w:kern w:val="0"/>
                <w:sz w:val="24"/>
                <w:szCs w:val="21"/>
              </w:rPr>
            </w:pPr>
            <w:r>
              <w:rPr>
                <w:rFonts w:hint="eastAsia" w:ascii="宋体" w:hAnsi="宋体" w:eastAsia="宋体" w:cs="仿宋"/>
                <w:bCs/>
                <w:kern w:val="0"/>
                <w:sz w:val="24"/>
                <w:szCs w:val="21"/>
              </w:rPr>
              <w:t>一般的得1分；</w:t>
            </w:r>
          </w:p>
          <w:p>
            <w:pPr>
              <w:autoSpaceDE w:val="0"/>
              <w:autoSpaceDN w:val="0"/>
              <w:adjustRightInd w:val="0"/>
              <w:snapToGrid w:val="0"/>
              <w:jc w:val="left"/>
              <w:rPr>
                <w:rFonts w:ascii="宋体" w:hAnsi="宋体" w:eastAsia="宋体" w:cs="仿宋"/>
                <w:bCs/>
                <w:kern w:val="0"/>
                <w:sz w:val="24"/>
                <w:szCs w:val="21"/>
              </w:rPr>
            </w:pPr>
            <w:r>
              <w:rPr>
                <w:rFonts w:hint="eastAsia" w:ascii="宋体" w:hAnsi="宋体" w:eastAsia="宋体" w:cs="仿宋"/>
                <w:bCs/>
                <w:kern w:val="0"/>
                <w:sz w:val="24"/>
                <w:szCs w:val="21"/>
              </w:rPr>
              <w:t>不科学合理或</w:t>
            </w:r>
            <w:r>
              <w:rPr>
                <w:rFonts w:ascii="宋体" w:hAnsi="宋体" w:eastAsia="宋体" w:cs="仿宋"/>
                <w:bCs/>
                <w:kern w:val="0"/>
                <w:sz w:val="24"/>
                <w:szCs w:val="21"/>
              </w:rPr>
              <w:t>未提供</w:t>
            </w:r>
            <w:r>
              <w:rPr>
                <w:rFonts w:hint="eastAsia" w:ascii="宋体" w:hAnsi="宋体" w:eastAsia="宋体" w:cs="仿宋"/>
                <w:bCs/>
                <w:kern w:val="0"/>
                <w:sz w:val="24"/>
                <w:szCs w:val="21"/>
              </w:rPr>
              <w:t>的不得分。</w:t>
            </w:r>
          </w:p>
        </w:tc>
        <w:tc>
          <w:tcPr>
            <w:tcW w:w="1666" w:type="dxa"/>
            <w:vAlign w:val="center"/>
          </w:tcPr>
          <w:p>
            <w:pPr>
              <w:autoSpaceDE w:val="0"/>
              <w:autoSpaceDN w:val="0"/>
              <w:adjustRightInd w:val="0"/>
              <w:snapToGrid w:val="0"/>
              <w:jc w:val="left"/>
              <w:rPr>
                <w:rFonts w:ascii="宋体" w:hAnsi="宋体" w:eastAsia="宋体" w:cs="仿宋"/>
                <w:bCs/>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2" w:type="dxa"/>
            <w:vMerge w:val="continue"/>
            <w:vAlign w:val="center"/>
          </w:tcPr>
          <w:p>
            <w:pPr>
              <w:autoSpaceDE w:val="0"/>
              <w:autoSpaceDN w:val="0"/>
              <w:adjustRightInd w:val="0"/>
              <w:snapToGrid w:val="0"/>
              <w:jc w:val="center"/>
              <w:rPr>
                <w:rFonts w:ascii="宋体" w:hAnsi="宋体" w:eastAsia="宋体" w:cs="仿宋"/>
                <w:bCs/>
                <w:kern w:val="0"/>
                <w:sz w:val="24"/>
                <w:szCs w:val="21"/>
              </w:rPr>
            </w:pPr>
          </w:p>
        </w:tc>
        <w:tc>
          <w:tcPr>
            <w:tcW w:w="850" w:type="dxa"/>
            <w:vAlign w:val="center"/>
          </w:tcPr>
          <w:p>
            <w:pPr>
              <w:autoSpaceDE w:val="0"/>
              <w:autoSpaceDN w:val="0"/>
              <w:adjustRightInd w:val="0"/>
              <w:snapToGrid w:val="0"/>
              <w:jc w:val="center"/>
              <w:rPr>
                <w:rFonts w:ascii="宋体" w:hAnsi="宋体" w:eastAsia="宋体" w:cs="仿宋"/>
                <w:bCs/>
                <w:kern w:val="0"/>
                <w:sz w:val="24"/>
                <w:szCs w:val="21"/>
              </w:rPr>
            </w:pPr>
            <w:r>
              <w:rPr>
                <w:rFonts w:hint="eastAsia" w:ascii="宋体" w:hAnsi="宋体" w:eastAsia="宋体" w:cs="仿宋"/>
                <w:bCs/>
                <w:kern w:val="0"/>
                <w:sz w:val="24"/>
                <w:szCs w:val="21"/>
              </w:rPr>
              <w:t>安全巡检服务方案</w:t>
            </w:r>
          </w:p>
        </w:tc>
        <w:tc>
          <w:tcPr>
            <w:tcW w:w="709" w:type="dxa"/>
            <w:vAlign w:val="center"/>
          </w:tcPr>
          <w:p>
            <w:pPr>
              <w:autoSpaceDE w:val="0"/>
              <w:autoSpaceDN w:val="0"/>
              <w:adjustRightInd w:val="0"/>
              <w:snapToGrid w:val="0"/>
              <w:jc w:val="center"/>
              <w:rPr>
                <w:rFonts w:ascii="宋体" w:hAnsi="宋体" w:eastAsia="宋体" w:cs="仿宋"/>
                <w:bCs/>
                <w:kern w:val="0"/>
                <w:sz w:val="24"/>
                <w:szCs w:val="21"/>
              </w:rPr>
            </w:pPr>
            <w:r>
              <w:rPr>
                <w:rFonts w:hint="eastAsia" w:ascii="宋体" w:hAnsi="宋体" w:eastAsia="宋体" w:cs="仿宋"/>
                <w:bCs/>
                <w:kern w:val="0"/>
                <w:sz w:val="24"/>
                <w:szCs w:val="21"/>
              </w:rPr>
              <w:t>3</w:t>
            </w:r>
          </w:p>
        </w:tc>
        <w:tc>
          <w:tcPr>
            <w:tcW w:w="5670" w:type="dxa"/>
            <w:vAlign w:val="center"/>
          </w:tcPr>
          <w:p>
            <w:pPr>
              <w:autoSpaceDE w:val="0"/>
              <w:autoSpaceDN w:val="0"/>
              <w:adjustRightInd w:val="0"/>
              <w:snapToGrid w:val="0"/>
              <w:jc w:val="left"/>
              <w:rPr>
                <w:rFonts w:ascii="宋体" w:hAnsi="宋体" w:eastAsia="宋体" w:cs="仿宋"/>
                <w:bCs/>
                <w:kern w:val="0"/>
                <w:sz w:val="24"/>
                <w:szCs w:val="21"/>
              </w:rPr>
            </w:pPr>
            <w:r>
              <w:rPr>
                <w:rFonts w:hint="eastAsia" w:ascii="宋体" w:hAnsi="宋体" w:eastAsia="宋体" w:cs="仿宋"/>
                <w:bCs/>
                <w:kern w:val="0"/>
                <w:sz w:val="24"/>
                <w:szCs w:val="21"/>
              </w:rPr>
              <w:t>安全巡检服务方案</w:t>
            </w:r>
          </w:p>
        </w:tc>
        <w:tc>
          <w:tcPr>
            <w:tcW w:w="1666" w:type="dxa"/>
            <w:vAlign w:val="center"/>
          </w:tcPr>
          <w:p>
            <w:pPr>
              <w:autoSpaceDE w:val="0"/>
              <w:autoSpaceDN w:val="0"/>
              <w:adjustRightInd w:val="0"/>
              <w:snapToGrid w:val="0"/>
              <w:jc w:val="center"/>
              <w:rPr>
                <w:rFonts w:ascii="宋体" w:hAnsi="宋体" w:eastAsia="宋体" w:cs="仿宋"/>
                <w:bCs/>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2" w:type="dxa"/>
            <w:vMerge w:val="continue"/>
            <w:vAlign w:val="center"/>
          </w:tcPr>
          <w:p>
            <w:pPr>
              <w:autoSpaceDE w:val="0"/>
              <w:autoSpaceDN w:val="0"/>
              <w:adjustRightInd w:val="0"/>
              <w:snapToGrid w:val="0"/>
              <w:jc w:val="center"/>
              <w:rPr>
                <w:rFonts w:ascii="宋体" w:hAnsi="宋体" w:eastAsia="宋体" w:cs="仿宋"/>
                <w:bCs/>
                <w:kern w:val="0"/>
                <w:sz w:val="24"/>
                <w:szCs w:val="21"/>
              </w:rPr>
            </w:pPr>
          </w:p>
        </w:tc>
        <w:tc>
          <w:tcPr>
            <w:tcW w:w="850" w:type="dxa"/>
            <w:vAlign w:val="center"/>
          </w:tcPr>
          <w:p>
            <w:pPr>
              <w:autoSpaceDE w:val="0"/>
              <w:autoSpaceDN w:val="0"/>
              <w:adjustRightInd w:val="0"/>
              <w:snapToGrid w:val="0"/>
              <w:jc w:val="center"/>
              <w:rPr>
                <w:rFonts w:ascii="宋体" w:hAnsi="宋体" w:eastAsia="宋体" w:cs="仿宋"/>
                <w:bCs/>
                <w:kern w:val="0"/>
                <w:sz w:val="24"/>
                <w:szCs w:val="21"/>
              </w:rPr>
            </w:pPr>
            <w:r>
              <w:rPr>
                <w:rFonts w:hint="eastAsia" w:ascii="宋体" w:hAnsi="宋体" w:eastAsia="宋体" w:cs="仿宋"/>
                <w:bCs/>
                <w:kern w:val="0"/>
                <w:sz w:val="24"/>
                <w:szCs w:val="21"/>
              </w:rPr>
              <w:t>攻防演练方案</w:t>
            </w:r>
          </w:p>
        </w:tc>
        <w:tc>
          <w:tcPr>
            <w:tcW w:w="709" w:type="dxa"/>
            <w:vAlign w:val="center"/>
          </w:tcPr>
          <w:p>
            <w:pPr>
              <w:autoSpaceDE w:val="0"/>
              <w:autoSpaceDN w:val="0"/>
              <w:adjustRightInd w:val="0"/>
              <w:snapToGrid w:val="0"/>
              <w:jc w:val="center"/>
              <w:rPr>
                <w:rFonts w:ascii="宋体" w:hAnsi="宋体" w:eastAsia="宋体" w:cs="仿宋"/>
                <w:bCs/>
                <w:kern w:val="0"/>
                <w:sz w:val="24"/>
                <w:szCs w:val="21"/>
              </w:rPr>
            </w:pPr>
            <w:r>
              <w:rPr>
                <w:rFonts w:hint="eastAsia" w:ascii="宋体" w:hAnsi="宋体" w:eastAsia="宋体" w:cs="仿宋"/>
                <w:bCs/>
                <w:kern w:val="0"/>
                <w:sz w:val="24"/>
                <w:szCs w:val="21"/>
              </w:rPr>
              <w:t>3</w:t>
            </w:r>
          </w:p>
        </w:tc>
        <w:tc>
          <w:tcPr>
            <w:tcW w:w="5670" w:type="dxa"/>
            <w:vAlign w:val="center"/>
          </w:tcPr>
          <w:p>
            <w:pPr>
              <w:autoSpaceDE w:val="0"/>
              <w:autoSpaceDN w:val="0"/>
              <w:adjustRightInd w:val="0"/>
              <w:snapToGrid w:val="0"/>
              <w:jc w:val="left"/>
              <w:rPr>
                <w:rFonts w:ascii="宋体" w:hAnsi="宋体" w:eastAsia="宋体" w:cs="仿宋"/>
                <w:bCs/>
                <w:kern w:val="0"/>
                <w:sz w:val="24"/>
                <w:szCs w:val="21"/>
              </w:rPr>
            </w:pPr>
            <w:r>
              <w:rPr>
                <w:rFonts w:ascii="宋体" w:hAnsi="宋体" w:eastAsia="宋体" w:cs="仿宋"/>
                <w:bCs/>
                <w:kern w:val="0"/>
                <w:sz w:val="24"/>
                <w:szCs w:val="21"/>
              </w:rPr>
              <w:t>根据</w:t>
            </w:r>
            <w:r>
              <w:rPr>
                <w:rFonts w:hint="eastAsia" w:ascii="宋体" w:hAnsi="宋体" w:eastAsia="宋体" w:cs="仿宋"/>
                <w:bCs/>
                <w:kern w:val="0"/>
                <w:sz w:val="24"/>
                <w:szCs w:val="21"/>
              </w:rPr>
              <w:t>投标人攻防演练方案进行评分：</w:t>
            </w:r>
          </w:p>
          <w:p>
            <w:pPr>
              <w:autoSpaceDE w:val="0"/>
              <w:autoSpaceDN w:val="0"/>
              <w:adjustRightInd w:val="0"/>
              <w:snapToGrid w:val="0"/>
              <w:jc w:val="left"/>
              <w:rPr>
                <w:rFonts w:ascii="宋体" w:hAnsi="宋体" w:eastAsia="宋体" w:cs="仿宋"/>
                <w:bCs/>
                <w:kern w:val="0"/>
                <w:sz w:val="24"/>
                <w:szCs w:val="21"/>
              </w:rPr>
            </w:pPr>
            <w:r>
              <w:rPr>
                <w:rFonts w:hint="eastAsia" w:ascii="宋体" w:hAnsi="宋体" w:eastAsia="宋体" w:cs="仿宋"/>
                <w:bCs/>
                <w:kern w:val="0"/>
                <w:sz w:val="24"/>
                <w:szCs w:val="21"/>
              </w:rPr>
              <w:t>非常科学、合理的得</w:t>
            </w:r>
            <w:r>
              <w:rPr>
                <w:rFonts w:ascii="宋体" w:hAnsi="宋体" w:eastAsia="宋体" w:cs="仿宋"/>
                <w:bCs/>
                <w:kern w:val="0"/>
                <w:sz w:val="24"/>
                <w:szCs w:val="21"/>
              </w:rPr>
              <w:t>3</w:t>
            </w:r>
            <w:r>
              <w:rPr>
                <w:rFonts w:hint="eastAsia" w:ascii="宋体" w:hAnsi="宋体" w:eastAsia="宋体" w:cs="仿宋"/>
                <w:bCs/>
                <w:kern w:val="0"/>
                <w:sz w:val="24"/>
                <w:szCs w:val="21"/>
              </w:rPr>
              <w:t>分；</w:t>
            </w:r>
          </w:p>
          <w:p>
            <w:pPr>
              <w:autoSpaceDE w:val="0"/>
              <w:autoSpaceDN w:val="0"/>
              <w:adjustRightInd w:val="0"/>
              <w:snapToGrid w:val="0"/>
              <w:jc w:val="left"/>
              <w:rPr>
                <w:rFonts w:ascii="宋体" w:hAnsi="宋体" w:eastAsia="宋体" w:cs="仿宋"/>
                <w:bCs/>
                <w:kern w:val="0"/>
                <w:sz w:val="24"/>
                <w:szCs w:val="21"/>
              </w:rPr>
            </w:pPr>
            <w:r>
              <w:rPr>
                <w:rFonts w:hint="eastAsia" w:ascii="宋体" w:hAnsi="宋体" w:eastAsia="宋体" w:cs="仿宋"/>
                <w:bCs/>
                <w:kern w:val="0"/>
                <w:sz w:val="24"/>
                <w:szCs w:val="21"/>
              </w:rPr>
              <w:t>比较科学、合理的得</w:t>
            </w:r>
            <w:r>
              <w:rPr>
                <w:rFonts w:ascii="宋体" w:hAnsi="宋体" w:eastAsia="宋体" w:cs="仿宋"/>
                <w:bCs/>
                <w:kern w:val="0"/>
                <w:sz w:val="24"/>
                <w:szCs w:val="21"/>
              </w:rPr>
              <w:t>2</w:t>
            </w:r>
            <w:r>
              <w:rPr>
                <w:rFonts w:hint="eastAsia" w:ascii="宋体" w:hAnsi="宋体" w:eastAsia="宋体" w:cs="仿宋"/>
                <w:bCs/>
                <w:kern w:val="0"/>
                <w:sz w:val="24"/>
                <w:szCs w:val="21"/>
              </w:rPr>
              <w:t>分；</w:t>
            </w:r>
          </w:p>
          <w:p>
            <w:pPr>
              <w:autoSpaceDE w:val="0"/>
              <w:autoSpaceDN w:val="0"/>
              <w:adjustRightInd w:val="0"/>
              <w:snapToGrid w:val="0"/>
              <w:jc w:val="left"/>
              <w:rPr>
                <w:rFonts w:ascii="宋体" w:hAnsi="宋体" w:eastAsia="宋体" w:cs="仿宋"/>
                <w:bCs/>
                <w:kern w:val="0"/>
                <w:sz w:val="24"/>
                <w:szCs w:val="21"/>
              </w:rPr>
            </w:pPr>
            <w:r>
              <w:rPr>
                <w:rFonts w:hint="eastAsia" w:ascii="宋体" w:hAnsi="宋体" w:eastAsia="宋体" w:cs="仿宋"/>
                <w:bCs/>
                <w:kern w:val="0"/>
                <w:sz w:val="24"/>
                <w:szCs w:val="21"/>
              </w:rPr>
              <w:t>一般的得1分；</w:t>
            </w:r>
          </w:p>
          <w:p>
            <w:pPr>
              <w:autoSpaceDE w:val="0"/>
              <w:autoSpaceDN w:val="0"/>
              <w:adjustRightInd w:val="0"/>
              <w:snapToGrid w:val="0"/>
              <w:jc w:val="left"/>
              <w:rPr>
                <w:rFonts w:ascii="宋体" w:hAnsi="宋体" w:eastAsia="宋体" w:cs="仿宋"/>
                <w:bCs/>
                <w:kern w:val="0"/>
                <w:sz w:val="24"/>
                <w:szCs w:val="21"/>
              </w:rPr>
            </w:pPr>
            <w:r>
              <w:rPr>
                <w:rFonts w:hint="eastAsia" w:ascii="宋体" w:hAnsi="宋体" w:eastAsia="宋体" w:cs="仿宋"/>
                <w:bCs/>
                <w:kern w:val="0"/>
                <w:sz w:val="24"/>
                <w:szCs w:val="21"/>
              </w:rPr>
              <w:t>不科学合理或</w:t>
            </w:r>
            <w:r>
              <w:rPr>
                <w:rFonts w:ascii="宋体" w:hAnsi="宋体" w:eastAsia="宋体" w:cs="仿宋"/>
                <w:bCs/>
                <w:kern w:val="0"/>
                <w:sz w:val="24"/>
                <w:szCs w:val="21"/>
              </w:rPr>
              <w:t>未提供</w:t>
            </w:r>
            <w:r>
              <w:rPr>
                <w:rFonts w:hint="eastAsia" w:ascii="宋体" w:hAnsi="宋体" w:eastAsia="宋体" w:cs="仿宋"/>
                <w:bCs/>
                <w:kern w:val="0"/>
                <w:sz w:val="24"/>
                <w:szCs w:val="21"/>
              </w:rPr>
              <w:t>的不得分。</w:t>
            </w:r>
          </w:p>
        </w:tc>
        <w:tc>
          <w:tcPr>
            <w:tcW w:w="1666" w:type="dxa"/>
            <w:vAlign w:val="center"/>
          </w:tcPr>
          <w:p>
            <w:pPr>
              <w:autoSpaceDE w:val="0"/>
              <w:autoSpaceDN w:val="0"/>
              <w:adjustRightInd w:val="0"/>
              <w:snapToGrid w:val="0"/>
              <w:rPr>
                <w:rFonts w:ascii="宋体" w:hAnsi="宋体" w:eastAsia="宋体" w:cs="仿宋"/>
                <w:bCs/>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2" w:type="dxa"/>
            <w:vMerge w:val="continue"/>
            <w:vAlign w:val="center"/>
          </w:tcPr>
          <w:p>
            <w:pPr>
              <w:autoSpaceDE w:val="0"/>
              <w:autoSpaceDN w:val="0"/>
              <w:adjustRightInd w:val="0"/>
              <w:snapToGrid w:val="0"/>
              <w:jc w:val="center"/>
              <w:rPr>
                <w:rFonts w:ascii="宋体" w:hAnsi="宋体" w:eastAsia="宋体" w:cs="仿宋"/>
                <w:bCs/>
                <w:kern w:val="0"/>
                <w:sz w:val="24"/>
                <w:szCs w:val="21"/>
              </w:rPr>
            </w:pPr>
          </w:p>
        </w:tc>
        <w:tc>
          <w:tcPr>
            <w:tcW w:w="850" w:type="dxa"/>
            <w:vAlign w:val="center"/>
          </w:tcPr>
          <w:p>
            <w:pPr>
              <w:autoSpaceDE w:val="0"/>
              <w:autoSpaceDN w:val="0"/>
              <w:adjustRightInd w:val="0"/>
              <w:snapToGrid w:val="0"/>
              <w:jc w:val="center"/>
              <w:rPr>
                <w:rFonts w:ascii="宋体" w:hAnsi="宋体" w:eastAsia="宋体" w:cs="仿宋"/>
                <w:bCs/>
                <w:kern w:val="0"/>
                <w:sz w:val="24"/>
                <w:szCs w:val="21"/>
              </w:rPr>
            </w:pPr>
            <w:r>
              <w:rPr>
                <w:rFonts w:hint="eastAsia" w:ascii="宋体" w:hAnsi="宋体" w:eastAsia="宋体" w:cs="仿宋"/>
                <w:bCs/>
                <w:kern w:val="0"/>
                <w:sz w:val="24"/>
                <w:szCs w:val="21"/>
              </w:rPr>
              <w:t>应急响应及值班值守服务方案</w:t>
            </w:r>
          </w:p>
        </w:tc>
        <w:tc>
          <w:tcPr>
            <w:tcW w:w="709" w:type="dxa"/>
            <w:vAlign w:val="center"/>
          </w:tcPr>
          <w:p>
            <w:pPr>
              <w:autoSpaceDE w:val="0"/>
              <w:autoSpaceDN w:val="0"/>
              <w:adjustRightInd w:val="0"/>
              <w:snapToGrid w:val="0"/>
              <w:jc w:val="center"/>
              <w:rPr>
                <w:rFonts w:ascii="宋体" w:hAnsi="宋体" w:eastAsia="宋体" w:cs="仿宋"/>
                <w:bCs/>
                <w:kern w:val="0"/>
                <w:sz w:val="24"/>
                <w:szCs w:val="21"/>
              </w:rPr>
            </w:pPr>
            <w:r>
              <w:rPr>
                <w:rFonts w:hint="eastAsia" w:ascii="宋体" w:hAnsi="宋体" w:eastAsia="宋体" w:cs="仿宋"/>
                <w:bCs/>
                <w:kern w:val="0"/>
                <w:sz w:val="24"/>
                <w:szCs w:val="21"/>
              </w:rPr>
              <w:t>3</w:t>
            </w:r>
          </w:p>
        </w:tc>
        <w:tc>
          <w:tcPr>
            <w:tcW w:w="5670" w:type="dxa"/>
            <w:vAlign w:val="center"/>
          </w:tcPr>
          <w:p>
            <w:pPr>
              <w:autoSpaceDE w:val="0"/>
              <w:autoSpaceDN w:val="0"/>
              <w:adjustRightInd w:val="0"/>
              <w:snapToGrid w:val="0"/>
              <w:jc w:val="left"/>
              <w:rPr>
                <w:rFonts w:ascii="宋体" w:hAnsi="宋体" w:eastAsia="宋体" w:cs="仿宋"/>
                <w:bCs/>
                <w:kern w:val="0"/>
                <w:sz w:val="24"/>
                <w:szCs w:val="21"/>
              </w:rPr>
            </w:pPr>
            <w:r>
              <w:rPr>
                <w:rFonts w:ascii="宋体" w:hAnsi="宋体" w:eastAsia="宋体" w:cs="仿宋"/>
                <w:bCs/>
                <w:kern w:val="0"/>
                <w:sz w:val="24"/>
                <w:szCs w:val="21"/>
              </w:rPr>
              <w:t>根据</w:t>
            </w:r>
            <w:r>
              <w:rPr>
                <w:rFonts w:hint="eastAsia" w:ascii="宋体" w:hAnsi="宋体" w:eastAsia="宋体" w:cs="仿宋"/>
                <w:bCs/>
                <w:kern w:val="0"/>
                <w:sz w:val="24"/>
                <w:szCs w:val="21"/>
              </w:rPr>
              <w:t>投标人应急响应及值班值守服务方案进行评分：</w:t>
            </w:r>
          </w:p>
          <w:p>
            <w:pPr>
              <w:autoSpaceDE w:val="0"/>
              <w:autoSpaceDN w:val="0"/>
              <w:adjustRightInd w:val="0"/>
              <w:snapToGrid w:val="0"/>
              <w:jc w:val="left"/>
              <w:rPr>
                <w:rFonts w:ascii="宋体" w:hAnsi="宋体" w:eastAsia="宋体" w:cs="仿宋"/>
                <w:bCs/>
                <w:kern w:val="0"/>
                <w:sz w:val="24"/>
                <w:szCs w:val="21"/>
              </w:rPr>
            </w:pPr>
            <w:r>
              <w:rPr>
                <w:rFonts w:hint="eastAsia" w:ascii="宋体" w:hAnsi="宋体" w:eastAsia="宋体" w:cs="仿宋"/>
                <w:bCs/>
                <w:kern w:val="0"/>
                <w:sz w:val="24"/>
                <w:szCs w:val="21"/>
              </w:rPr>
              <w:t>非常科学、合理的得</w:t>
            </w:r>
            <w:r>
              <w:rPr>
                <w:rFonts w:ascii="宋体" w:hAnsi="宋体" w:eastAsia="宋体" w:cs="仿宋"/>
                <w:bCs/>
                <w:kern w:val="0"/>
                <w:sz w:val="24"/>
                <w:szCs w:val="21"/>
              </w:rPr>
              <w:t>3</w:t>
            </w:r>
            <w:r>
              <w:rPr>
                <w:rFonts w:hint="eastAsia" w:ascii="宋体" w:hAnsi="宋体" w:eastAsia="宋体" w:cs="仿宋"/>
                <w:bCs/>
                <w:kern w:val="0"/>
                <w:sz w:val="24"/>
                <w:szCs w:val="21"/>
              </w:rPr>
              <w:t>分；</w:t>
            </w:r>
          </w:p>
          <w:p>
            <w:pPr>
              <w:autoSpaceDE w:val="0"/>
              <w:autoSpaceDN w:val="0"/>
              <w:adjustRightInd w:val="0"/>
              <w:snapToGrid w:val="0"/>
              <w:jc w:val="left"/>
              <w:rPr>
                <w:rFonts w:ascii="宋体" w:hAnsi="宋体" w:eastAsia="宋体" w:cs="仿宋"/>
                <w:bCs/>
                <w:kern w:val="0"/>
                <w:sz w:val="24"/>
                <w:szCs w:val="21"/>
              </w:rPr>
            </w:pPr>
            <w:r>
              <w:rPr>
                <w:rFonts w:hint="eastAsia" w:ascii="宋体" w:hAnsi="宋体" w:eastAsia="宋体" w:cs="仿宋"/>
                <w:bCs/>
                <w:kern w:val="0"/>
                <w:sz w:val="24"/>
                <w:szCs w:val="21"/>
              </w:rPr>
              <w:t>比较科学、合理的得</w:t>
            </w:r>
            <w:r>
              <w:rPr>
                <w:rFonts w:ascii="宋体" w:hAnsi="宋体" w:eastAsia="宋体" w:cs="仿宋"/>
                <w:bCs/>
                <w:kern w:val="0"/>
                <w:sz w:val="24"/>
                <w:szCs w:val="21"/>
              </w:rPr>
              <w:t>2</w:t>
            </w:r>
            <w:r>
              <w:rPr>
                <w:rFonts w:hint="eastAsia" w:ascii="宋体" w:hAnsi="宋体" w:eastAsia="宋体" w:cs="仿宋"/>
                <w:bCs/>
                <w:kern w:val="0"/>
                <w:sz w:val="24"/>
                <w:szCs w:val="21"/>
              </w:rPr>
              <w:t>分；</w:t>
            </w:r>
          </w:p>
          <w:p>
            <w:pPr>
              <w:autoSpaceDE w:val="0"/>
              <w:autoSpaceDN w:val="0"/>
              <w:adjustRightInd w:val="0"/>
              <w:snapToGrid w:val="0"/>
              <w:jc w:val="left"/>
              <w:rPr>
                <w:rFonts w:ascii="宋体" w:hAnsi="宋体" w:eastAsia="宋体" w:cs="仿宋"/>
                <w:bCs/>
                <w:kern w:val="0"/>
                <w:sz w:val="24"/>
                <w:szCs w:val="21"/>
              </w:rPr>
            </w:pPr>
            <w:r>
              <w:rPr>
                <w:rFonts w:hint="eastAsia" w:ascii="宋体" w:hAnsi="宋体" w:eastAsia="宋体" w:cs="仿宋"/>
                <w:bCs/>
                <w:kern w:val="0"/>
                <w:sz w:val="24"/>
                <w:szCs w:val="21"/>
              </w:rPr>
              <w:t>一般的得1分；</w:t>
            </w:r>
          </w:p>
          <w:p>
            <w:pPr>
              <w:autoSpaceDE w:val="0"/>
              <w:autoSpaceDN w:val="0"/>
              <w:adjustRightInd w:val="0"/>
              <w:snapToGrid w:val="0"/>
              <w:jc w:val="left"/>
              <w:rPr>
                <w:rFonts w:ascii="宋体" w:hAnsi="宋体" w:eastAsia="宋体" w:cs="仿宋"/>
                <w:bCs/>
                <w:kern w:val="0"/>
                <w:sz w:val="24"/>
                <w:szCs w:val="21"/>
              </w:rPr>
            </w:pPr>
            <w:r>
              <w:rPr>
                <w:rFonts w:hint="eastAsia" w:ascii="宋体" w:hAnsi="宋体" w:eastAsia="宋体" w:cs="仿宋"/>
                <w:bCs/>
                <w:kern w:val="0"/>
                <w:sz w:val="24"/>
                <w:szCs w:val="21"/>
              </w:rPr>
              <w:t>不科学合理或</w:t>
            </w:r>
            <w:r>
              <w:rPr>
                <w:rFonts w:ascii="宋体" w:hAnsi="宋体" w:eastAsia="宋体" w:cs="仿宋"/>
                <w:bCs/>
                <w:kern w:val="0"/>
                <w:sz w:val="24"/>
                <w:szCs w:val="21"/>
              </w:rPr>
              <w:t>未提供</w:t>
            </w:r>
            <w:r>
              <w:rPr>
                <w:rFonts w:hint="eastAsia" w:ascii="宋体" w:hAnsi="宋体" w:eastAsia="宋体" w:cs="仿宋"/>
                <w:bCs/>
                <w:kern w:val="0"/>
                <w:sz w:val="24"/>
                <w:szCs w:val="21"/>
              </w:rPr>
              <w:t>的不得分。</w:t>
            </w:r>
          </w:p>
        </w:tc>
        <w:tc>
          <w:tcPr>
            <w:tcW w:w="1666" w:type="dxa"/>
            <w:vAlign w:val="center"/>
          </w:tcPr>
          <w:p>
            <w:pPr>
              <w:autoSpaceDE w:val="0"/>
              <w:autoSpaceDN w:val="0"/>
              <w:adjustRightInd w:val="0"/>
              <w:snapToGrid w:val="0"/>
              <w:rPr>
                <w:rFonts w:ascii="宋体" w:hAnsi="宋体" w:eastAsia="宋体" w:cs="仿宋"/>
                <w:bCs/>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2" w:type="dxa"/>
            <w:vMerge w:val="continue"/>
            <w:vAlign w:val="center"/>
          </w:tcPr>
          <w:p>
            <w:pPr>
              <w:autoSpaceDE w:val="0"/>
              <w:autoSpaceDN w:val="0"/>
              <w:adjustRightInd w:val="0"/>
              <w:snapToGrid w:val="0"/>
              <w:jc w:val="center"/>
              <w:rPr>
                <w:rFonts w:ascii="宋体" w:hAnsi="宋体" w:eastAsia="宋体" w:cs="仿宋"/>
                <w:bCs/>
                <w:kern w:val="0"/>
                <w:sz w:val="24"/>
                <w:szCs w:val="21"/>
              </w:rPr>
            </w:pPr>
          </w:p>
        </w:tc>
        <w:tc>
          <w:tcPr>
            <w:tcW w:w="850" w:type="dxa"/>
            <w:vAlign w:val="center"/>
          </w:tcPr>
          <w:p>
            <w:pPr>
              <w:autoSpaceDE w:val="0"/>
              <w:autoSpaceDN w:val="0"/>
              <w:adjustRightInd w:val="0"/>
              <w:snapToGrid w:val="0"/>
              <w:jc w:val="left"/>
              <w:rPr>
                <w:rFonts w:ascii="宋体" w:hAnsi="宋体" w:eastAsia="宋体" w:cs="仿宋"/>
                <w:bCs/>
                <w:kern w:val="0"/>
                <w:sz w:val="24"/>
                <w:szCs w:val="21"/>
              </w:rPr>
            </w:pPr>
            <w:r>
              <w:rPr>
                <w:rFonts w:hint="eastAsia" w:ascii="宋体" w:hAnsi="宋体" w:eastAsia="宋体" w:cs="仿宋"/>
                <w:bCs/>
                <w:kern w:val="0"/>
                <w:sz w:val="24"/>
                <w:szCs w:val="21"/>
              </w:rPr>
              <w:t>安全预警服务方案</w:t>
            </w:r>
          </w:p>
        </w:tc>
        <w:tc>
          <w:tcPr>
            <w:tcW w:w="709" w:type="dxa"/>
            <w:vAlign w:val="center"/>
          </w:tcPr>
          <w:p>
            <w:pPr>
              <w:autoSpaceDE w:val="0"/>
              <w:autoSpaceDN w:val="0"/>
              <w:adjustRightInd w:val="0"/>
              <w:snapToGrid w:val="0"/>
              <w:jc w:val="center"/>
              <w:rPr>
                <w:rFonts w:ascii="宋体" w:hAnsi="宋体" w:eastAsia="宋体" w:cs="仿宋"/>
                <w:bCs/>
                <w:kern w:val="0"/>
                <w:sz w:val="24"/>
                <w:szCs w:val="21"/>
              </w:rPr>
            </w:pPr>
            <w:r>
              <w:rPr>
                <w:rFonts w:hint="eastAsia" w:ascii="宋体" w:hAnsi="宋体" w:eastAsia="宋体" w:cs="仿宋"/>
                <w:bCs/>
                <w:kern w:val="0"/>
                <w:sz w:val="24"/>
                <w:szCs w:val="21"/>
              </w:rPr>
              <w:t>3</w:t>
            </w:r>
          </w:p>
        </w:tc>
        <w:tc>
          <w:tcPr>
            <w:tcW w:w="5670" w:type="dxa"/>
            <w:vAlign w:val="center"/>
          </w:tcPr>
          <w:p>
            <w:pPr>
              <w:autoSpaceDE w:val="0"/>
              <w:autoSpaceDN w:val="0"/>
              <w:adjustRightInd w:val="0"/>
              <w:snapToGrid w:val="0"/>
              <w:jc w:val="left"/>
              <w:rPr>
                <w:rFonts w:ascii="宋体" w:hAnsi="宋体" w:eastAsia="宋体" w:cs="仿宋"/>
                <w:bCs/>
                <w:kern w:val="0"/>
                <w:sz w:val="24"/>
                <w:szCs w:val="21"/>
              </w:rPr>
            </w:pPr>
            <w:r>
              <w:rPr>
                <w:rFonts w:ascii="宋体" w:hAnsi="宋体" w:eastAsia="宋体" w:cs="仿宋"/>
                <w:bCs/>
                <w:kern w:val="0"/>
                <w:sz w:val="24"/>
                <w:szCs w:val="21"/>
              </w:rPr>
              <w:t>根据</w:t>
            </w:r>
            <w:r>
              <w:rPr>
                <w:rFonts w:hint="eastAsia" w:ascii="宋体" w:hAnsi="宋体" w:eastAsia="宋体" w:cs="仿宋"/>
                <w:bCs/>
                <w:kern w:val="0"/>
                <w:sz w:val="24"/>
                <w:szCs w:val="21"/>
              </w:rPr>
              <w:t>投标人安全预警服务方案进行评分：</w:t>
            </w:r>
          </w:p>
          <w:p>
            <w:pPr>
              <w:autoSpaceDE w:val="0"/>
              <w:autoSpaceDN w:val="0"/>
              <w:adjustRightInd w:val="0"/>
              <w:snapToGrid w:val="0"/>
              <w:jc w:val="left"/>
              <w:rPr>
                <w:rFonts w:ascii="宋体" w:hAnsi="宋体" w:eastAsia="宋体" w:cs="仿宋"/>
                <w:bCs/>
                <w:kern w:val="0"/>
                <w:sz w:val="24"/>
                <w:szCs w:val="21"/>
              </w:rPr>
            </w:pPr>
            <w:r>
              <w:rPr>
                <w:rFonts w:hint="eastAsia" w:ascii="宋体" w:hAnsi="宋体" w:eastAsia="宋体" w:cs="仿宋"/>
                <w:bCs/>
                <w:kern w:val="0"/>
                <w:sz w:val="24"/>
                <w:szCs w:val="21"/>
              </w:rPr>
              <w:t>非常科学、合理的得</w:t>
            </w:r>
            <w:r>
              <w:rPr>
                <w:rFonts w:ascii="宋体" w:hAnsi="宋体" w:eastAsia="宋体" w:cs="仿宋"/>
                <w:bCs/>
                <w:kern w:val="0"/>
                <w:sz w:val="24"/>
                <w:szCs w:val="21"/>
              </w:rPr>
              <w:t>3</w:t>
            </w:r>
            <w:r>
              <w:rPr>
                <w:rFonts w:hint="eastAsia" w:ascii="宋体" w:hAnsi="宋体" w:eastAsia="宋体" w:cs="仿宋"/>
                <w:bCs/>
                <w:kern w:val="0"/>
                <w:sz w:val="24"/>
                <w:szCs w:val="21"/>
              </w:rPr>
              <w:t>分；</w:t>
            </w:r>
          </w:p>
          <w:p>
            <w:pPr>
              <w:autoSpaceDE w:val="0"/>
              <w:autoSpaceDN w:val="0"/>
              <w:adjustRightInd w:val="0"/>
              <w:snapToGrid w:val="0"/>
              <w:jc w:val="left"/>
              <w:rPr>
                <w:rFonts w:ascii="宋体" w:hAnsi="宋体" w:eastAsia="宋体" w:cs="仿宋"/>
                <w:bCs/>
                <w:kern w:val="0"/>
                <w:sz w:val="24"/>
                <w:szCs w:val="21"/>
              </w:rPr>
            </w:pPr>
            <w:r>
              <w:rPr>
                <w:rFonts w:hint="eastAsia" w:ascii="宋体" w:hAnsi="宋体" w:eastAsia="宋体" w:cs="仿宋"/>
                <w:bCs/>
                <w:kern w:val="0"/>
                <w:sz w:val="24"/>
                <w:szCs w:val="21"/>
              </w:rPr>
              <w:t>比较科学、合理的得</w:t>
            </w:r>
            <w:r>
              <w:rPr>
                <w:rFonts w:ascii="宋体" w:hAnsi="宋体" w:eastAsia="宋体" w:cs="仿宋"/>
                <w:bCs/>
                <w:kern w:val="0"/>
                <w:sz w:val="24"/>
                <w:szCs w:val="21"/>
              </w:rPr>
              <w:t>2</w:t>
            </w:r>
            <w:r>
              <w:rPr>
                <w:rFonts w:hint="eastAsia" w:ascii="宋体" w:hAnsi="宋体" w:eastAsia="宋体" w:cs="仿宋"/>
                <w:bCs/>
                <w:kern w:val="0"/>
                <w:sz w:val="24"/>
                <w:szCs w:val="21"/>
              </w:rPr>
              <w:t>分；</w:t>
            </w:r>
          </w:p>
          <w:p>
            <w:pPr>
              <w:autoSpaceDE w:val="0"/>
              <w:autoSpaceDN w:val="0"/>
              <w:adjustRightInd w:val="0"/>
              <w:snapToGrid w:val="0"/>
              <w:jc w:val="left"/>
              <w:rPr>
                <w:rFonts w:ascii="宋体" w:hAnsi="宋体" w:eastAsia="宋体" w:cs="仿宋"/>
                <w:bCs/>
                <w:kern w:val="0"/>
                <w:sz w:val="24"/>
                <w:szCs w:val="21"/>
              </w:rPr>
            </w:pPr>
            <w:r>
              <w:rPr>
                <w:rFonts w:hint="eastAsia" w:ascii="宋体" w:hAnsi="宋体" w:eastAsia="宋体" w:cs="仿宋"/>
                <w:bCs/>
                <w:kern w:val="0"/>
                <w:sz w:val="24"/>
                <w:szCs w:val="21"/>
              </w:rPr>
              <w:t>一般的得1分；</w:t>
            </w:r>
          </w:p>
          <w:p>
            <w:pPr>
              <w:autoSpaceDE w:val="0"/>
              <w:autoSpaceDN w:val="0"/>
              <w:adjustRightInd w:val="0"/>
              <w:snapToGrid w:val="0"/>
              <w:jc w:val="left"/>
              <w:rPr>
                <w:rFonts w:ascii="宋体" w:hAnsi="宋体" w:eastAsia="宋体" w:cs="仿宋"/>
                <w:bCs/>
                <w:kern w:val="0"/>
                <w:sz w:val="24"/>
                <w:szCs w:val="21"/>
              </w:rPr>
            </w:pPr>
            <w:r>
              <w:rPr>
                <w:rFonts w:hint="eastAsia" w:ascii="宋体" w:hAnsi="宋体" w:eastAsia="宋体" w:cs="仿宋"/>
                <w:bCs/>
                <w:kern w:val="0"/>
                <w:sz w:val="24"/>
                <w:szCs w:val="21"/>
              </w:rPr>
              <w:t>不科学合理或</w:t>
            </w:r>
            <w:r>
              <w:rPr>
                <w:rFonts w:ascii="宋体" w:hAnsi="宋体" w:eastAsia="宋体" w:cs="仿宋"/>
                <w:bCs/>
                <w:kern w:val="0"/>
                <w:sz w:val="24"/>
                <w:szCs w:val="21"/>
              </w:rPr>
              <w:t>未提供</w:t>
            </w:r>
            <w:r>
              <w:rPr>
                <w:rFonts w:hint="eastAsia" w:ascii="宋体" w:hAnsi="宋体" w:eastAsia="宋体" w:cs="仿宋"/>
                <w:bCs/>
                <w:kern w:val="0"/>
                <w:sz w:val="24"/>
                <w:szCs w:val="21"/>
              </w:rPr>
              <w:t>的不得分。</w:t>
            </w:r>
          </w:p>
        </w:tc>
        <w:tc>
          <w:tcPr>
            <w:tcW w:w="1666" w:type="dxa"/>
            <w:vAlign w:val="center"/>
          </w:tcPr>
          <w:p>
            <w:pPr>
              <w:autoSpaceDE w:val="0"/>
              <w:autoSpaceDN w:val="0"/>
              <w:adjustRightInd w:val="0"/>
              <w:snapToGrid w:val="0"/>
              <w:rPr>
                <w:rFonts w:ascii="宋体" w:hAnsi="宋体" w:eastAsia="宋体" w:cs="仿宋"/>
                <w:bCs/>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2" w:type="dxa"/>
            <w:vMerge w:val="continue"/>
            <w:vAlign w:val="center"/>
          </w:tcPr>
          <w:p>
            <w:pPr>
              <w:autoSpaceDE w:val="0"/>
              <w:autoSpaceDN w:val="0"/>
              <w:adjustRightInd w:val="0"/>
              <w:snapToGrid w:val="0"/>
              <w:jc w:val="center"/>
              <w:rPr>
                <w:rFonts w:ascii="宋体" w:hAnsi="宋体" w:eastAsia="宋体" w:cs="仿宋"/>
                <w:bCs/>
                <w:kern w:val="0"/>
                <w:sz w:val="24"/>
                <w:szCs w:val="21"/>
              </w:rPr>
            </w:pPr>
          </w:p>
        </w:tc>
        <w:tc>
          <w:tcPr>
            <w:tcW w:w="850" w:type="dxa"/>
            <w:vAlign w:val="center"/>
          </w:tcPr>
          <w:p>
            <w:pPr>
              <w:autoSpaceDE w:val="0"/>
              <w:autoSpaceDN w:val="0"/>
              <w:adjustRightInd w:val="0"/>
              <w:snapToGrid w:val="0"/>
              <w:jc w:val="center"/>
              <w:rPr>
                <w:rFonts w:ascii="宋体" w:hAnsi="宋体" w:eastAsia="宋体" w:cs="仿宋"/>
                <w:bCs/>
                <w:kern w:val="0"/>
                <w:sz w:val="24"/>
                <w:szCs w:val="21"/>
              </w:rPr>
            </w:pPr>
            <w:r>
              <w:rPr>
                <w:rFonts w:hint="eastAsia" w:ascii="宋体" w:hAnsi="宋体" w:eastAsia="宋体" w:cs="仿宋"/>
                <w:bCs/>
                <w:kern w:val="0"/>
                <w:sz w:val="24"/>
                <w:szCs w:val="21"/>
              </w:rPr>
              <w:t>安全培训服务方案</w:t>
            </w:r>
          </w:p>
        </w:tc>
        <w:tc>
          <w:tcPr>
            <w:tcW w:w="709" w:type="dxa"/>
            <w:vAlign w:val="center"/>
          </w:tcPr>
          <w:p>
            <w:pPr>
              <w:autoSpaceDE w:val="0"/>
              <w:autoSpaceDN w:val="0"/>
              <w:adjustRightInd w:val="0"/>
              <w:snapToGrid w:val="0"/>
              <w:jc w:val="center"/>
              <w:rPr>
                <w:rFonts w:ascii="宋体" w:hAnsi="宋体" w:eastAsia="宋体" w:cs="仿宋"/>
                <w:bCs/>
                <w:kern w:val="0"/>
                <w:sz w:val="24"/>
                <w:szCs w:val="21"/>
              </w:rPr>
            </w:pPr>
            <w:r>
              <w:rPr>
                <w:rFonts w:hint="eastAsia" w:ascii="宋体" w:hAnsi="宋体" w:eastAsia="宋体" w:cs="仿宋"/>
                <w:bCs/>
                <w:kern w:val="0"/>
                <w:sz w:val="24"/>
                <w:szCs w:val="21"/>
              </w:rPr>
              <w:t>3</w:t>
            </w:r>
          </w:p>
        </w:tc>
        <w:tc>
          <w:tcPr>
            <w:tcW w:w="5670" w:type="dxa"/>
            <w:vAlign w:val="center"/>
          </w:tcPr>
          <w:p>
            <w:pPr>
              <w:autoSpaceDE w:val="0"/>
              <w:autoSpaceDN w:val="0"/>
              <w:adjustRightInd w:val="0"/>
              <w:snapToGrid w:val="0"/>
              <w:jc w:val="left"/>
              <w:rPr>
                <w:rFonts w:ascii="宋体" w:hAnsi="宋体" w:eastAsia="宋体" w:cs="仿宋"/>
                <w:bCs/>
                <w:kern w:val="0"/>
                <w:sz w:val="24"/>
                <w:szCs w:val="21"/>
              </w:rPr>
            </w:pPr>
            <w:r>
              <w:rPr>
                <w:rFonts w:ascii="宋体" w:hAnsi="宋体" w:eastAsia="宋体" w:cs="仿宋"/>
                <w:bCs/>
                <w:kern w:val="0"/>
                <w:sz w:val="24"/>
                <w:szCs w:val="21"/>
              </w:rPr>
              <w:t>根据</w:t>
            </w:r>
            <w:r>
              <w:rPr>
                <w:rFonts w:hint="eastAsia" w:ascii="宋体" w:hAnsi="宋体" w:eastAsia="宋体" w:cs="仿宋"/>
                <w:bCs/>
                <w:kern w:val="0"/>
                <w:sz w:val="24"/>
                <w:szCs w:val="21"/>
              </w:rPr>
              <w:t>投标人安全培训服务方案进行评分：</w:t>
            </w:r>
          </w:p>
          <w:p>
            <w:pPr>
              <w:autoSpaceDE w:val="0"/>
              <w:autoSpaceDN w:val="0"/>
              <w:adjustRightInd w:val="0"/>
              <w:snapToGrid w:val="0"/>
              <w:jc w:val="left"/>
              <w:rPr>
                <w:rFonts w:ascii="宋体" w:hAnsi="宋体" w:eastAsia="宋体" w:cs="仿宋"/>
                <w:bCs/>
                <w:kern w:val="0"/>
                <w:sz w:val="24"/>
                <w:szCs w:val="21"/>
              </w:rPr>
            </w:pPr>
            <w:r>
              <w:rPr>
                <w:rFonts w:hint="eastAsia" w:ascii="宋体" w:hAnsi="宋体" w:eastAsia="宋体" w:cs="仿宋"/>
                <w:bCs/>
                <w:kern w:val="0"/>
                <w:sz w:val="24"/>
                <w:szCs w:val="21"/>
              </w:rPr>
              <w:t>非常科学、合理的得</w:t>
            </w:r>
            <w:r>
              <w:rPr>
                <w:rFonts w:ascii="宋体" w:hAnsi="宋体" w:eastAsia="宋体" w:cs="仿宋"/>
                <w:bCs/>
                <w:kern w:val="0"/>
                <w:sz w:val="24"/>
                <w:szCs w:val="21"/>
              </w:rPr>
              <w:t>3</w:t>
            </w:r>
            <w:r>
              <w:rPr>
                <w:rFonts w:hint="eastAsia" w:ascii="宋体" w:hAnsi="宋体" w:eastAsia="宋体" w:cs="仿宋"/>
                <w:bCs/>
                <w:kern w:val="0"/>
                <w:sz w:val="24"/>
                <w:szCs w:val="21"/>
              </w:rPr>
              <w:t>分；</w:t>
            </w:r>
          </w:p>
          <w:p>
            <w:pPr>
              <w:autoSpaceDE w:val="0"/>
              <w:autoSpaceDN w:val="0"/>
              <w:adjustRightInd w:val="0"/>
              <w:snapToGrid w:val="0"/>
              <w:jc w:val="left"/>
              <w:rPr>
                <w:rFonts w:ascii="宋体" w:hAnsi="宋体" w:eastAsia="宋体" w:cs="仿宋"/>
                <w:bCs/>
                <w:kern w:val="0"/>
                <w:sz w:val="24"/>
                <w:szCs w:val="21"/>
              </w:rPr>
            </w:pPr>
            <w:r>
              <w:rPr>
                <w:rFonts w:hint="eastAsia" w:ascii="宋体" w:hAnsi="宋体" w:eastAsia="宋体" w:cs="仿宋"/>
                <w:bCs/>
                <w:kern w:val="0"/>
                <w:sz w:val="24"/>
                <w:szCs w:val="21"/>
              </w:rPr>
              <w:t>比较科学、合理的得</w:t>
            </w:r>
            <w:r>
              <w:rPr>
                <w:rFonts w:ascii="宋体" w:hAnsi="宋体" w:eastAsia="宋体" w:cs="仿宋"/>
                <w:bCs/>
                <w:kern w:val="0"/>
                <w:sz w:val="24"/>
                <w:szCs w:val="21"/>
              </w:rPr>
              <w:t>2</w:t>
            </w:r>
            <w:r>
              <w:rPr>
                <w:rFonts w:hint="eastAsia" w:ascii="宋体" w:hAnsi="宋体" w:eastAsia="宋体" w:cs="仿宋"/>
                <w:bCs/>
                <w:kern w:val="0"/>
                <w:sz w:val="24"/>
                <w:szCs w:val="21"/>
              </w:rPr>
              <w:t>分；</w:t>
            </w:r>
          </w:p>
          <w:p>
            <w:pPr>
              <w:autoSpaceDE w:val="0"/>
              <w:autoSpaceDN w:val="0"/>
              <w:adjustRightInd w:val="0"/>
              <w:snapToGrid w:val="0"/>
              <w:jc w:val="left"/>
              <w:rPr>
                <w:rFonts w:ascii="宋体" w:hAnsi="宋体" w:eastAsia="宋体" w:cs="仿宋"/>
                <w:bCs/>
                <w:kern w:val="0"/>
                <w:sz w:val="24"/>
                <w:szCs w:val="21"/>
              </w:rPr>
            </w:pPr>
            <w:r>
              <w:rPr>
                <w:rFonts w:hint="eastAsia" w:ascii="宋体" w:hAnsi="宋体" w:eastAsia="宋体" w:cs="仿宋"/>
                <w:bCs/>
                <w:kern w:val="0"/>
                <w:sz w:val="24"/>
                <w:szCs w:val="21"/>
              </w:rPr>
              <w:t>一般的得1分；</w:t>
            </w:r>
          </w:p>
          <w:p>
            <w:pPr>
              <w:autoSpaceDE w:val="0"/>
              <w:autoSpaceDN w:val="0"/>
              <w:adjustRightInd w:val="0"/>
              <w:snapToGrid w:val="0"/>
              <w:jc w:val="left"/>
              <w:rPr>
                <w:rFonts w:ascii="宋体" w:hAnsi="宋体" w:eastAsia="宋体" w:cs="仿宋"/>
                <w:bCs/>
                <w:kern w:val="0"/>
                <w:sz w:val="24"/>
                <w:szCs w:val="21"/>
              </w:rPr>
            </w:pPr>
            <w:r>
              <w:rPr>
                <w:rFonts w:hint="eastAsia" w:ascii="宋体" w:hAnsi="宋体" w:eastAsia="宋体" w:cs="仿宋"/>
                <w:bCs/>
                <w:kern w:val="0"/>
                <w:sz w:val="24"/>
                <w:szCs w:val="21"/>
              </w:rPr>
              <w:t>不科学合理或</w:t>
            </w:r>
            <w:r>
              <w:rPr>
                <w:rFonts w:ascii="宋体" w:hAnsi="宋体" w:eastAsia="宋体" w:cs="仿宋"/>
                <w:bCs/>
                <w:kern w:val="0"/>
                <w:sz w:val="24"/>
                <w:szCs w:val="21"/>
              </w:rPr>
              <w:t>未提供</w:t>
            </w:r>
            <w:r>
              <w:rPr>
                <w:rFonts w:hint="eastAsia" w:ascii="宋体" w:hAnsi="宋体" w:eastAsia="宋体" w:cs="仿宋"/>
                <w:bCs/>
                <w:kern w:val="0"/>
                <w:sz w:val="24"/>
                <w:szCs w:val="21"/>
              </w:rPr>
              <w:t>的不得分。</w:t>
            </w:r>
          </w:p>
        </w:tc>
        <w:tc>
          <w:tcPr>
            <w:tcW w:w="1666" w:type="dxa"/>
            <w:vAlign w:val="center"/>
          </w:tcPr>
          <w:p>
            <w:pPr>
              <w:autoSpaceDE w:val="0"/>
              <w:autoSpaceDN w:val="0"/>
              <w:adjustRightInd w:val="0"/>
              <w:snapToGrid w:val="0"/>
              <w:rPr>
                <w:rFonts w:ascii="宋体" w:hAnsi="宋体" w:eastAsia="宋体" w:cs="仿宋"/>
                <w:bCs/>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2" w:type="dxa"/>
            <w:vMerge w:val="continue"/>
            <w:vAlign w:val="center"/>
          </w:tcPr>
          <w:p>
            <w:pPr>
              <w:autoSpaceDE w:val="0"/>
              <w:autoSpaceDN w:val="0"/>
              <w:adjustRightInd w:val="0"/>
              <w:snapToGrid w:val="0"/>
              <w:jc w:val="center"/>
              <w:rPr>
                <w:rFonts w:ascii="宋体" w:hAnsi="宋体" w:eastAsia="宋体" w:cs="仿宋"/>
                <w:bCs/>
                <w:kern w:val="0"/>
                <w:sz w:val="24"/>
                <w:szCs w:val="21"/>
              </w:rPr>
            </w:pPr>
          </w:p>
        </w:tc>
        <w:tc>
          <w:tcPr>
            <w:tcW w:w="850" w:type="dxa"/>
            <w:vAlign w:val="center"/>
          </w:tcPr>
          <w:p>
            <w:pPr>
              <w:autoSpaceDE w:val="0"/>
              <w:autoSpaceDN w:val="0"/>
              <w:adjustRightInd w:val="0"/>
              <w:snapToGrid w:val="0"/>
              <w:jc w:val="center"/>
              <w:rPr>
                <w:rFonts w:ascii="宋体" w:hAnsi="宋体" w:eastAsia="宋体" w:cs="仿宋"/>
                <w:bCs/>
                <w:kern w:val="0"/>
                <w:sz w:val="24"/>
                <w:szCs w:val="21"/>
              </w:rPr>
            </w:pPr>
            <w:r>
              <w:rPr>
                <w:rFonts w:hint="eastAsia" w:ascii="宋体" w:hAnsi="宋体" w:eastAsia="宋体" w:cs="仿宋"/>
                <w:bCs/>
                <w:kern w:val="0"/>
                <w:sz w:val="24"/>
                <w:szCs w:val="21"/>
              </w:rPr>
              <w:t>人员及工作周期安排</w:t>
            </w:r>
          </w:p>
        </w:tc>
        <w:tc>
          <w:tcPr>
            <w:tcW w:w="709" w:type="dxa"/>
            <w:vAlign w:val="center"/>
          </w:tcPr>
          <w:p>
            <w:pPr>
              <w:autoSpaceDE w:val="0"/>
              <w:autoSpaceDN w:val="0"/>
              <w:adjustRightInd w:val="0"/>
              <w:snapToGrid w:val="0"/>
              <w:jc w:val="center"/>
              <w:rPr>
                <w:rFonts w:ascii="宋体" w:hAnsi="宋体" w:eastAsia="宋体" w:cs="仿宋"/>
                <w:bCs/>
                <w:kern w:val="0"/>
                <w:sz w:val="24"/>
                <w:szCs w:val="21"/>
              </w:rPr>
            </w:pPr>
            <w:r>
              <w:rPr>
                <w:rFonts w:hint="eastAsia" w:ascii="宋体" w:hAnsi="宋体" w:eastAsia="宋体" w:cs="仿宋"/>
                <w:bCs/>
                <w:kern w:val="0"/>
                <w:sz w:val="24"/>
                <w:szCs w:val="21"/>
              </w:rPr>
              <w:t>3</w:t>
            </w:r>
          </w:p>
        </w:tc>
        <w:tc>
          <w:tcPr>
            <w:tcW w:w="5670" w:type="dxa"/>
            <w:vAlign w:val="center"/>
          </w:tcPr>
          <w:p>
            <w:pPr>
              <w:autoSpaceDE w:val="0"/>
              <w:autoSpaceDN w:val="0"/>
              <w:adjustRightInd w:val="0"/>
              <w:snapToGrid w:val="0"/>
              <w:jc w:val="left"/>
              <w:rPr>
                <w:rFonts w:ascii="宋体" w:hAnsi="宋体" w:eastAsia="宋体" w:cs="仿宋"/>
                <w:bCs/>
                <w:kern w:val="0"/>
                <w:sz w:val="24"/>
                <w:szCs w:val="21"/>
              </w:rPr>
            </w:pPr>
            <w:r>
              <w:rPr>
                <w:rFonts w:ascii="宋体" w:hAnsi="宋体" w:eastAsia="宋体" w:cs="仿宋"/>
                <w:bCs/>
                <w:kern w:val="0"/>
                <w:sz w:val="24"/>
                <w:szCs w:val="21"/>
              </w:rPr>
              <w:t>根据</w:t>
            </w:r>
            <w:r>
              <w:rPr>
                <w:rFonts w:hint="eastAsia" w:ascii="宋体" w:hAnsi="宋体" w:eastAsia="宋体" w:cs="仿宋"/>
                <w:bCs/>
                <w:kern w:val="0"/>
                <w:sz w:val="24"/>
                <w:szCs w:val="21"/>
              </w:rPr>
              <w:t>投标人</w:t>
            </w:r>
            <w:r>
              <w:rPr>
                <w:rFonts w:ascii="宋体" w:hAnsi="宋体" w:eastAsia="宋体" w:cs="仿宋"/>
                <w:bCs/>
                <w:kern w:val="0"/>
                <w:sz w:val="24"/>
                <w:szCs w:val="21"/>
              </w:rPr>
              <w:t>人员及工作</w:t>
            </w:r>
            <w:r>
              <w:rPr>
                <w:rFonts w:hint="eastAsia" w:ascii="宋体" w:hAnsi="宋体" w:eastAsia="宋体" w:cs="仿宋"/>
                <w:bCs/>
                <w:kern w:val="0"/>
                <w:sz w:val="24"/>
                <w:szCs w:val="21"/>
              </w:rPr>
              <w:t>周期安排进行评分：</w:t>
            </w:r>
          </w:p>
          <w:p>
            <w:pPr>
              <w:autoSpaceDE w:val="0"/>
              <w:autoSpaceDN w:val="0"/>
              <w:adjustRightInd w:val="0"/>
              <w:snapToGrid w:val="0"/>
              <w:jc w:val="left"/>
              <w:rPr>
                <w:rFonts w:ascii="宋体" w:hAnsi="宋体" w:eastAsia="宋体" w:cs="仿宋"/>
                <w:bCs/>
                <w:kern w:val="0"/>
                <w:sz w:val="24"/>
                <w:szCs w:val="21"/>
              </w:rPr>
            </w:pPr>
            <w:r>
              <w:rPr>
                <w:rFonts w:hint="eastAsia" w:ascii="宋体" w:hAnsi="宋体" w:eastAsia="宋体" w:cs="仿宋"/>
                <w:bCs/>
                <w:kern w:val="0"/>
                <w:sz w:val="24"/>
                <w:szCs w:val="21"/>
              </w:rPr>
              <w:t>非常科学、合理的得</w:t>
            </w:r>
            <w:r>
              <w:rPr>
                <w:rFonts w:ascii="宋体" w:hAnsi="宋体" w:eastAsia="宋体" w:cs="仿宋"/>
                <w:bCs/>
                <w:kern w:val="0"/>
                <w:sz w:val="24"/>
                <w:szCs w:val="21"/>
              </w:rPr>
              <w:t>3</w:t>
            </w:r>
            <w:r>
              <w:rPr>
                <w:rFonts w:hint="eastAsia" w:ascii="宋体" w:hAnsi="宋体" w:eastAsia="宋体" w:cs="仿宋"/>
                <w:bCs/>
                <w:kern w:val="0"/>
                <w:sz w:val="24"/>
                <w:szCs w:val="21"/>
              </w:rPr>
              <w:t>分；</w:t>
            </w:r>
          </w:p>
          <w:p>
            <w:pPr>
              <w:autoSpaceDE w:val="0"/>
              <w:autoSpaceDN w:val="0"/>
              <w:adjustRightInd w:val="0"/>
              <w:snapToGrid w:val="0"/>
              <w:jc w:val="left"/>
              <w:rPr>
                <w:rFonts w:ascii="宋体" w:hAnsi="宋体" w:eastAsia="宋体" w:cs="仿宋"/>
                <w:bCs/>
                <w:kern w:val="0"/>
                <w:sz w:val="24"/>
                <w:szCs w:val="21"/>
              </w:rPr>
            </w:pPr>
            <w:r>
              <w:rPr>
                <w:rFonts w:hint="eastAsia" w:ascii="宋体" w:hAnsi="宋体" w:eastAsia="宋体" w:cs="仿宋"/>
                <w:bCs/>
                <w:kern w:val="0"/>
                <w:sz w:val="24"/>
                <w:szCs w:val="21"/>
              </w:rPr>
              <w:t>比较科学、合理的得</w:t>
            </w:r>
            <w:r>
              <w:rPr>
                <w:rFonts w:ascii="宋体" w:hAnsi="宋体" w:eastAsia="宋体" w:cs="仿宋"/>
                <w:bCs/>
                <w:kern w:val="0"/>
                <w:sz w:val="24"/>
                <w:szCs w:val="21"/>
              </w:rPr>
              <w:t>2</w:t>
            </w:r>
            <w:r>
              <w:rPr>
                <w:rFonts w:hint="eastAsia" w:ascii="宋体" w:hAnsi="宋体" w:eastAsia="宋体" w:cs="仿宋"/>
                <w:bCs/>
                <w:kern w:val="0"/>
                <w:sz w:val="24"/>
                <w:szCs w:val="21"/>
              </w:rPr>
              <w:t>分；</w:t>
            </w:r>
          </w:p>
          <w:p>
            <w:pPr>
              <w:autoSpaceDE w:val="0"/>
              <w:autoSpaceDN w:val="0"/>
              <w:adjustRightInd w:val="0"/>
              <w:snapToGrid w:val="0"/>
              <w:jc w:val="left"/>
              <w:rPr>
                <w:rFonts w:ascii="宋体" w:hAnsi="宋体" w:eastAsia="宋体" w:cs="仿宋"/>
                <w:bCs/>
                <w:kern w:val="0"/>
                <w:sz w:val="24"/>
                <w:szCs w:val="21"/>
              </w:rPr>
            </w:pPr>
            <w:r>
              <w:rPr>
                <w:rFonts w:hint="eastAsia" w:ascii="宋体" w:hAnsi="宋体" w:eastAsia="宋体" w:cs="仿宋"/>
                <w:bCs/>
                <w:kern w:val="0"/>
                <w:sz w:val="24"/>
                <w:szCs w:val="21"/>
              </w:rPr>
              <w:t>一般的得1分；</w:t>
            </w:r>
          </w:p>
          <w:p>
            <w:pPr>
              <w:autoSpaceDE w:val="0"/>
              <w:autoSpaceDN w:val="0"/>
              <w:adjustRightInd w:val="0"/>
              <w:snapToGrid w:val="0"/>
              <w:jc w:val="left"/>
              <w:rPr>
                <w:rFonts w:ascii="宋体" w:hAnsi="宋体" w:eastAsia="宋体" w:cs="仿宋"/>
                <w:bCs/>
                <w:kern w:val="0"/>
                <w:sz w:val="24"/>
                <w:szCs w:val="21"/>
              </w:rPr>
            </w:pPr>
            <w:r>
              <w:rPr>
                <w:rFonts w:hint="eastAsia" w:ascii="宋体" w:hAnsi="宋体" w:eastAsia="宋体" w:cs="仿宋"/>
                <w:bCs/>
                <w:kern w:val="0"/>
                <w:sz w:val="24"/>
                <w:szCs w:val="21"/>
              </w:rPr>
              <w:t>不科学合理或</w:t>
            </w:r>
            <w:r>
              <w:rPr>
                <w:rFonts w:ascii="宋体" w:hAnsi="宋体" w:eastAsia="宋体" w:cs="仿宋"/>
                <w:bCs/>
                <w:kern w:val="0"/>
                <w:sz w:val="24"/>
                <w:szCs w:val="21"/>
              </w:rPr>
              <w:t>未提供</w:t>
            </w:r>
            <w:r>
              <w:rPr>
                <w:rFonts w:hint="eastAsia" w:ascii="宋体" w:hAnsi="宋体" w:eastAsia="宋体" w:cs="仿宋"/>
                <w:bCs/>
                <w:kern w:val="0"/>
                <w:sz w:val="24"/>
                <w:szCs w:val="21"/>
              </w:rPr>
              <w:t>的不得分。</w:t>
            </w:r>
          </w:p>
        </w:tc>
        <w:tc>
          <w:tcPr>
            <w:tcW w:w="1666" w:type="dxa"/>
            <w:vAlign w:val="center"/>
          </w:tcPr>
          <w:p>
            <w:pPr>
              <w:autoSpaceDE w:val="0"/>
              <w:autoSpaceDN w:val="0"/>
              <w:adjustRightInd w:val="0"/>
              <w:snapToGrid w:val="0"/>
              <w:rPr>
                <w:rFonts w:ascii="宋体" w:hAnsi="宋体" w:eastAsia="宋体" w:cs="仿宋"/>
                <w:bCs/>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2" w:type="dxa"/>
            <w:vMerge w:val="continue"/>
            <w:vAlign w:val="center"/>
          </w:tcPr>
          <w:p>
            <w:pPr>
              <w:autoSpaceDE w:val="0"/>
              <w:autoSpaceDN w:val="0"/>
              <w:adjustRightInd w:val="0"/>
              <w:snapToGrid w:val="0"/>
              <w:jc w:val="center"/>
              <w:rPr>
                <w:rFonts w:ascii="宋体" w:hAnsi="宋体" w:eastAsia="宋体" w:cs="Times New Roman"/>
                <w:bCs/>
                <w:kern w:val="0"/>
                <w:sz w:val="24"/>
                <w:szCs w:val="21"/>
              </w:rPr>
            </w:pPr>
          </w:p>
        </w:tc>
        <w:tc>
          <w:tcPr>
            <w:tcW w:w="850" w:type="dxa"/>
            <w:vAlign w:val="center"/>
          </w:tcPr>
          <w:p>
            <w:pPr>
              <w:autoSpaceDE w:val="0"/>
              <w:autoSpaceDN w:val="0"/>
              <w:adjustRightInd w:val="0"/>
              <w:snapToGrid w:val="0"/>
              <w:jc w:val="center"/>
              <w:rPr>
                <w:rFonts w:ascii="宋体" w:hAnsi="宋体" w:eastAsia="宋体" w:cs="Times New Roman"/>
                <w:bCs/>
                <w:kern w:val="0"/>
                <w:sz w:val="24"/>
                <w:szCs w:val="21"/>
              </w:rPr>
            </w:pPr>
            <w:r>
              <w:rPr>
                <w:rFonts w:hint="eastAsia" w:ascii="宋体" w:hAnsi="宋体" w:eastAsia="宋体" w:cs="仿宋"/>
                <w:bCs/>
                <w:kern w:val="0"/>
                <w:sz w:val="24"/>
                <w:szCs w:val="21"/>
              </w:rPr>
              <w:t>合理化建议</w:t>
            </w:r>
          </w:p>
        </w:tc>
        <w:tc>
          <w:tcPr>
            <w:tcW w:w="709" w:type="dxa"/>
            <w:vAlign w:val="center"/>
          </w:tcPr>
          <w:p>
            <w:pPr>
              <w:autoSpaceDE w:val="0"/>
              <w:autoSpaceDN w:val="0"/>
              <w:adjustRightInd w:val="0"/>
              <w:snapToGrid w:val="0"/>
              <w:jc w:val="center"/>
              <w:rPr>
                <w:rFonts w:ascii="宋体" w:hAnsi="宋体" w:eastAsia="宋体" w:cs="Times New Roman"/>
                <w:bCs/>
                <w:kern w:val="0"/>
                <w:sz w:val="24"/>
                <w:szCs w:val="21"/>
              </w:rPr>
            </w:pPr>
            <w:r>
              <w:rPr>
                <w:rFonts w:hint="eastAsia" w:ascii="宋体" w:hAnsi="宋体" w:eastAsia="宋体" w:cs="Times New Roman"/>
                <w:bCs/>
                <w:kern w:val="0"/>
                <w:sz w:val="24"/>
                <w:szCs w:val="21"/>
              </w:rPr>
              <w:t>6</w:t>
            </w:r>
          </w:p>
        </w:tc>
        <w:tc>
          <w:tcPr>
            <w:tcW w:w="5670" w:type="dxa"/>
            <w:vAlign w:val="center"/>
          </w:tcPr>
          <w:p>
            <w:pPr>
              <w:autoSpaceDE w:val="0"/>
              <w:autoSpaceDN w:val="0"/>
              <w:adjustRightInd w:val="0"/>
              <w:snapToGrid w:val="0"/>
              <w:ind w:right="40" w:rightChars="19"/>
              <w:jc w:val="left"/>
              <w:rPr>
                <w:rFonts w:ascii="宋体" w:hAnsi="宋体" w:eastAsia="宋体" w:cs="宋体"/>
                <w:bCs/>
                <w:kern w:val="0"/>
                <w:sz w:val="24"/>
                <w:szCs w:val="21"/>
              </w:rPr>
            </w:pPr>
            <w:r>
              <w:rPr>
                <w:rFonts w:hint="eastAsia" w:ascii="宋体" w:hAnsi="宋体" w:eastAsia="宋体" w:cs="宋体"/>
                <w:bCs/>
                <w:kern w:val="0"/>
                <w:sz w:val="24"/>
                <w:szCs w:val="21"/>
              </w:rPr>
              <w:t>针对本项目特点，结合投标人自身优势及以往技术服务的经验，对本项目招标人提出合理的措施和建议，或优于磋商文件的服务承诺。</w:t>
            </w:r>
          </w:p>
          <w:p>
            <w:pPr>
              <w:autoSpaceDE w:val="0"/>
              <w:autoSpaceDN w:val="0"/>
              <w:adjustRightInd w:val="0"/>
              <w:snapToGrid w:val="0"/>
              <w:ind w:right="40" w:rightChars="19"/>
              <w:jc w:val="left"/>
              <w:rPr>
                <w:rFonts w:ascii="宋体" w:hAnsi="宋体" w:eastAsia="宋体" w:cs="宋体"/>
                <w:bCs/>
                <w:kern w:val="0"/>
                <w:sz w:val="24"/>
                <w:szCs w:val="21"/>
              </w:rPr>
            </w:pPr>
            <w:r>
              <w:rPr>
                <w:rFonts w:hint="eastAsia" w:ascii="宋体" w:hAnsi="宋体" w:eastAsia="宋体" w:cs="宋体"/>
                <w:bCs/>
                <w:kern w:val="0"/>
                <w:sz w:val="24"/>
                <w:szCs w:val="21"/>
              </w:rPr>
              <w:t>建议科学合理，服务优良的得6分；</w:t>
            </w:r>
          </w:p>
          <w:p>
            <w:pPr>
              <w:autoSpaceDE w:val="0"/>
              <w:autoSpaceDN w:val="0"/>
              <w:adjustRightInd w:val="0"/>
              <w:snapToGrid w:val="0"/>
              <w:ind w:right="40" w:rightChars="19"/>
              <w:jc w:val="left"/>
              <w:rPr>
                <w:rFonts w:ascii="宋体" w:hAnsi="宋体" w:eastAsia="宋体" w:cs="仿宋"/>
                <w:bCs/>
                <w:kern w:val="0"/>
                <w:sz w:val="24"/>
                <w:szCs w:val="21"/>
              </w:rPr>
            </w:pPr>
            <w:r>
              <w:rPr>
                <w:rFonts w:ascii="宋体" w:hAnsi="宋体" w:eastAsia="宋体" w:cs="仿宋"/>
                <w:bCs/>
                <w:kern w:val="0"/>
                <w:sz w:val="24"/>
                <w:szCs w:val="21"/>
              </w:rPr>
              <w:t>建议</w:t>
            </w:r>
            <w:r>
              <w:rPr>
                <w:rFonts w:hint="eastAsia" w:ascii="宋体" w:hAnsi="宋体" w:eastAsia="宋体" w:cs="仿宋"/>
                <w:bCs/>
                <w:kern w:val="0"/>
                <w:sz w:val="24"/>
                <w:szCs w:val="21"/>
              </w:rPr>
              <w:t>较科学</w:t>
            </w:r>
            <w:r>
              <w:rPr>
                <w:rFonts w:ascii="宋体" w:hAnsi="宋体" w:eastAsia="宋体" w:cs="仿宋"/>
                <w:bCs/>
                <w:kern w:val="0"/>
                <w:sz w:val="24"/>
                <w:szCs w:val="21"/>
              </w:rPr>
              <w:t>合理</w:t>
            </w:r>
            <w:r>
              <w:rPr>
                <w:rFonts w:hint="eastAsia" w:ascii="宋体" w:hAnsi="宋体" w:eastAsia="宋体" w:cs="仿宋"/>
                <w:bCs/>
                <w:kern w:val="0"/>
                <w:sz w:val="24"/>
                <w:szCs w:val="21"/>
              </w:rPr>
              <w:t>，服务较优良的得4</w:t>
            </w:r>
            <w:r>
              <w:rPr>
                <w:rFonts w:ascii="宋体" w:hAnsi="宋体" w:eastAsia="宋体" w:cs="仿宋"/>
                <w:bCs/>
                <w:kern w:val="0"/>
                <w:sz w:val="24"/>
                <w:szCs w:val="21"/>
              </w:rPr>
              <w:t>分</w:t>
            </w:r>
            <w:r>
              <w:rPr>
                <w:rFonts w:hint="eastAsia" w:ascii="宋体" w:hAnsi="宋体" w:eastAsia="宋体" w:cs="仿宋"/>
                <w:bCs/>
                <w:kern w:val="0"/>
                <w:sz w:val="24"/>
                <w:szCs w:val="21"/>
              </w:rPr>
              <w:t>；</w:t>
            </w:r>
          </w:p>
          <w:p>
            <w:pPr>
              <w:autoSpaceDE w:val="0"/>
              <w:autoSpaceDN w:val="0"/>
              <w:adjustRightInd w:val="0"/>
              <w:snapToGrid w:val="0"/>
              <w:ind w:right="40" w:rightChars="19"/>
              <w:jc w:val="left"/>
              <w:rPr>
                <w:rFonts w:ascii="宋体" w:hAnsi="宋体" w:eastAsia="宋体" w:cs="仿宋"/>
                <w:bCs/>
                <w:kern w:val="0"/>
                <w:sz w:val="24"/>
                <w:szCs w:val="21"/>
              </w:rPr>
            </w:pPr>
            <w:r>
              <w:rPr>
                <w:rFonts w:hint="eastAsia" w:ascii="宋体" w:hAnsi="宋体" w:eastAsia="宋体" w:cs="仿宋"/>
                <w:bCs/>
                <w:kern w:val="0"/>
                <w:sz w:val="24"/>
                <w:szCs w:val="21"/>
              </w:rPr>
              <w:t>有合理的</w:t>
            </w:r>
            <w:r>
              <w:rPr>
                <w:rFonts w:ascii="宋体" w:hAnsi="宋体" w:eastAsia="宋体" w:cs="仿宋"/>
                <w:bCs/>
                <w:kern w:val="0"/>
                <w:sz w:val="24"/>
                <w:szCs w:val="21"/>
              </w:rPr>
              <w:t>建议</w:t>
            </w:r>
            <w:r>
              <w:rPr>
                <w:rFonts w:hint="eastAsia" w:ascii="宋体" w:hAnsi="宋体" w:eastAsia="宋体" w:cs="仿宋"/>
                <w:bCs/>
                <w:kern w:val="0"/>
                <w:sz w:val="24"/>
                <w:szCs w:val="21"/>
              </w:rPr>
              <w:t>，服务一般的得3</w:t>
            </w:r>
            <w:r>
              <w:rPr>
                <w:rFonts w:ascii="宋体" w:hAnsi="宋体" w:eastAsia="宋体" w:cs="仿宋"/>
                <w:bCs/>
                <w:kern w:val="0"/>
                <w:sz w:val="24"/>
                <w:szCs w:val="21"/>
              </w:rPr>
              <w:t>分</w:t>
            </w:r>
            <w:r>
              <w:rPr>
                <w:rFonts w:hint="eastAsia" w:ascii="宋体" w:hAnsi="宋体" w:eastAsia="宋体" w:cs="仿宋"/>
                <w:bCs/>
                <w:kern w:val="0"/>
                <w:sz w:val="24"/>
                <w:szCs w:val="21"/>
              </w:rPr>
              <w:t>；</w:t>
            </w:r>
          </w:p>
          <w:p>
            <w:pPr>
              <w:autoSpaceDE w:val="0"/>
              <w:autoSpaceDN w:val="0"/>
              <w:adjustRightInd w:val="0"/>
              <w:snapToGrid w:val="0"/>
              <w:ind w:right="40" w:rightChars="19"/>
              <w:jc w:val="left"/>
              <w:rPr>
                <w:rFonts w:ascii="宋体" w:hAnsi="宋体" w:eastAsia="宋体" w:cs="仿宋"/>
                <w:bCs/>
                <w:kern w:val="0"/>
                <w:sz w:val="24"/>
                <w:szCs w:val="21"/>
              </w:rPr>
            </w:pPr>
            <w:r>
              <w:rPr>
                <w:rFonts w:hint="eastAsia" w:ascii="宋体" w:hAnsi="宋体" w:eastAsia="宋体" w:cs="仿宋"/>
                <w:bCs/>
                <w:kern w:val="0"/>
                <w:sz w:val="24"/>
                <w:szCs w:val="21"/>
              </w:rPr>
              <w:t>未提交合理化建议或服务承诺的不得分。</w:t>
            </w:r>
            <w:r>
              <w:rPr>
                <w:rFonts w:ascii="宋体" w:hAnsi="宋体" w:eastAsia="宋体" w:cs="仿宋"/>
                <w:bCs/>
                <w:kern w:val="0"/>
                <w:sz w:val="24"/>
                <w:szCs w:val="21"/>
              </w:rPr>
              <w:t xml:space="preserve"> </w:t>
            </w:r>
          </w:p>
        </w:tc>
        <w:tc>
          <w:tcPr>
            <w:tcW w:w="1666" w:type="dxa"/>
            <w:vAlign w:val="center"/>
          </w:tcPr>
          <w:p>
            <w:pPr>
              <w:autoSpaceDE w:val="0"/>
              <w:autoSpaceDN w:val="0"/>
              <w:adjustRightInd w:val="0"/>
              <w:snapToGrid w:val="0"/>
              <w:jc w:val="center"/>
              <w:rPr>
                <w:rFonts w:ascii="宋体" w:hAnsi="宋体" w:eastAsia="宋体" w:cs="仿宋"/>
                <w:bCs/>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852" w:type="dxa"/>
            <w:vAlign w:val="center"/>
          </w:tcPr>
          <w:p>
            <w:pPr>
              <w:autoSpaceDE w:val="0"/>
              <w:autoSpaceDN w:val="0"/>
              <w:adjustRightInd w:val="0"/>
              <w:snapToGrid w:val="0"/>
              <w:jc w:val="center"/>
              <w:rPr>
                <w:rFonts w:ascii="宋体" w:hAnsi="宋体" w:eastAsia="宋体" w:cs="Times New Roman"/>
                <w:bCs/>
                <w:kern w:val="0"/>
                <w:sz w:val="24"/>
                <w:szCs w:val="21"/>
              </w:rPr>
            </w:pPr>
          </w:p>
        </w:tc>
        <w:tc>
          <w:tcPr>
            <w:tcW w:w="850" w:type="dxa"/>
            <w:vAlign w:val="center"/>
          </w:tcPr>
          <w:p>
            <w:pPr>
              <w:autoSpaceDE w:val="0"/>
              <w:autoSpaceDN w:val="0"/>
              <w:adjustRightInd w:val="0"/>
              <w:snapToGrid w:val="0"/>
              <w:jc w:val="center"/>
              <w:rPr>
                <w:rFonts w:ascii="宋体" w:hAnsi="宋体" w:eastAsia="宋体" w:cs="仿宋"/>
                <w:bCs/>
                <w:kern w:val="0"/>
                <w:sz w:val="24"/>
                <w:szCs w:val="21"/>
              </w:rPr>
            </w:pPr>
            <w:r>
              <w:rPr>
                <w:rFonts w:hint="eastAsia" w:ascii="宋体" w:hAnsi="宋体" w:eastAsia="宋体" w:cs="仿宋"/>
                <w:bCs/>
                <w:kern w:val="0"/>
                <w:sz w:val="24"/>
                <w:szCs w:val="21"/>
              </w:rPr>
              <w:t>总计</w:t>
            </w:r>
          </w:p>
        </w:tc>
        <w:tc>
          <w:tcPr>
            <w:tcW w:w="709" w:type="dxa"/>
            <w:vAlign w:val="center"/>
          </w:tcPr>
          <w:p>
            <w:pPr>
              <w:autoSpaceDE w:val="0"/>
              <w:autoSpaceDN w:val="0"/>
              <w:adjustRightInd w:val="0"/>
              <w:snapToGrid w:val="0"/>
              <w:jc w:val="center"/>
              <w:rPr>
                <w:rFonts w:ascii="宋体" w:hAnsi="宋体" w:eastAsia="宋体" w:cs="仿宋"/>
                <w:bCs/>
                <w:kern w:val="0"/>
                <w:sz w:val="24"/>
                <w:szCs w:val="21"/>
              </w:rPr>
            </w:pPr>
            <w:r>
              <w:rPr>
                <w:rFonts w:hint="eastAsia" w:ascii="宋体" w:hAnsi="宋体" w:eastAsia="宋体" w:cs="仿宋"/>
                <w:bCs/>
                <w:kern w:val="0"/>
                <w:sz w:val="24"/>
                <w:szCs w:val="21"/>
              </w:rPr>
              <w:t>1</w:t>
            </w:r>
            <w:r>
              <w:rPr>
                <w:rFonts w:ascii="宋体" w:hAnsi="宋体" w:eastAsia="宋体" w:cs="仿宋"/>
                <w:bCs/>
                <w:kern w:val="0"/>
                <w:sz w:val="24"/>
                <w:szCs w:val="21"/>
              </w:rPr>
              <w:t>00</w:t>
            </w:r>
          </w:p>
        </w:tc>
        <w:tc>
          <w:tcPr>
            <w:tcW w:w="5670" w:type="dxa"/>
            <w:vAlign w:val="center"/>
          </w:tcPr>
          <w:p>
            <w:pPr>
              <w:autoSpaceDE w:val="0"/>
              <w:autoSpaceDN w:val="0"/>
              <w:adjustRightInd w:val="0"/>
              <w:snapToGrid w:val="0"/>
              <w:jc w:val="left"/>
              <w:rPr>
                <w:rFonts w:ascii="宋体" w:hAnsi="宋体" w:eastAsia="宋体" w:cs="宋体"/>
                <w:bCs/>
                <w:kern w:val="0"/>
                <w:sz w:val="24"/>
                <w:szCs w:val="21"/>
              </w:rPr>
            </w:pPr>
          </w:p>
        </w:tc>
        <w:tc>
          <w:tcPr>
            <w:tcW w:w="1666" w:type="dxa"/>
            <w:vAlign w:val="center"/>
          </w:tcPr>
          <w:p>
            <w:pPr>
              <w:autoSpaceDE w:val="0"/>
              <w:autoSpaceDN w:val="0"/>
              <w:adjustRightInd w:val="0"/>
              <w:snapToGrid w:val="0"/>
              <w:jc w:val="center"/>
              <w:rPr>
                <w:rFonts w:ascii="宋体" w:hAnsi="宋体" w:eastAsia="宋体" w:cs="仿宋"/>
                <w:bCs/>
                <w:kern w:val="0"/>
                <w:sz w:val="24"/>
                <w:szCs w:val="21"/>
              </w:rPr>
            </w:pPr>
          </w:p>
        </w:tc>
      </w:tr>
      <w:bookmarkEnd w:id="65"/>
    </w:tbl>
    <w:p>
      <w:pPr>
        <w:widowControl/>
        <w:spacing w:line="360" w:lineRule="auto"/>
        <w:rPr>
          <w:rFonts w:asciiTheme="minorEastAsia" w:hAnsiTheme="minorEastAsia"/>
          <w:sz w:val="24"/>
          <w:szCs w:val="24"/>
        </w:rPr>
      </w:pPr>
    </w:p>
    <w:p>
      <w:pPr>
        <w:widowControl/>
        <w:spacing w:line="360" w:lineRule="auto"/>
        <w:rPr>
          <w:rFonts w:asciiTheme="minorEastAsia" w:hAnsiTheme="minorEastAsia"/>
          <w:sz w:val="24"/>
          <w:szCs w:val="24"/>
        </w:rPr>
      </w:pPr>
    </w:p>
    <w:p>
      <w:pPr>
        <w:widowControl/>
        <w:spacing w:line="360" w:lineRule="auto"/>
        <w:rPr>
          <w:rFonts w:asciiTheme="minorEastAsia" w:hAnsiTheme="minorEastAsia"/>
          <w:sz w:val="24"/>
          <w:szCs w:val="24"/>
        </w:rPr>
      </w:pPr>
      <w:r>
        <w:rPr>
          <w:rFonts w:hint="eastAsia" w:asciiTheme="minorEastAsia" w:hAnsiTheme="minorEastAsia"/>
          <w:sz w:val="24"/>
          <w:szCs w:val="24"/>
        </w:rPr>
        <w:t xml:space="preserve">注： </w:t>
      </w:r>
    </w:p>
    <w:p>
      <w:pPr>
        <w:widowControl/>
        <w:spacing w:line="360" w:lineRule="auto"/>
        <w:rPr>
          <w:rFonts w:asciiTheme="minorEastAsia" w:hAnsiTheme="minorEastAsia"/>
          <w:sz w:val="24"/>
          <w:szCs w:val="24"/>
        </w:rPr>
      </w:pPr>
      <w:r>
        <w:rPr>
          <w:rFonts w:hint="eastAsia" w:asciiTheme="minorEastAsia" w:hAnsiTheme="minorEastAsia"/>
          <w:sz w:val="24"/>
          <w:szCs w:val="24"/>
        </w:rPr>
        <w:t>1、评分细则中要求提供的证明文件及资料等在响应文件中提供复印件并加盖公章，过时不予接收。</w:t>
      </w:r>
    </w:p>
    <w:p>
      <w:pPr>
        <w:widowControl/>
        <w:spacing w:line="360" w:lineRule="auto"/>
        <w:rPr>
          <w:rFonts w:asciiTheme="minorEastAsia" w:hAnsiTheme="minorEastAsia"/>
          <w:sz w:val="24"/>
          <w:szCs w:val="24"/>
        </w:rPr>
      </w:pPr>
      <w:r>
        <w:rPr>
          <w:rFonts w:hint="eastAsia" w:asciiTheme="minorEastAsia" w:hAnsiTheme="minorEastAsia"/>
          <w:sz w:val="24"/>
          <w:szCs w:val="24"/>
        </w:rPr>
        <w:t>2、评审时，未能按以上要求提供相应证明的，不作为评分依据，不得分。</w:t>
      </w:r>
    </w:p>
    <w:p>
      <w:pPr>
        <w:widowControl/>
        <w:spacing w:line="360" w:lineRule="auto"/>
        <w:rPr>
          <w:rFonts w:ascii="仿宋" w:hAnsi="仿宋" w:eastAsia="仿宋"/>
          <w:sz w:val="32"/>
          <w:szCs w:val="32"/>
        </w:rPr>
      </w:pPr>
      <w:r>
        <w:rPr>
          <w:rFonts w:hint="eastAsia" w:asciiTheme="minorEastAsia" w:hAnsiTheme="minorEastAsia"/>
          <w:sz w:val="24"/>
          <w:szCs w:val="24"/>
        </w:rPr>
        <w:t>3、为便于评分，请供应商按评分表样式，逐条列出证明材料所在页码，格式自定。</w:t>
      </w:r>
    </w:p>
    <w:p>
      <w:pPr>
        <w:widowControl/>
        <w:jc w:val="center"/>
        <w:rPr>
          <w:rFonts w:ascii="仿宋" w:hAnsi="仿宋" w:eastAsia="仿宋"/>
          <w:sz w:val="32"/>
          <w:szCs w:val="32"/>
        </w:rPr>
        <w:sectPr>
          <w:headerReference r:id="rId8" w:type="default"/>
          <w:footerReference r:id="rId9" w:type="default"/>
          <w:pgSz w:w="11906" w:h="16838"/>
          <w:pgMar w:top="1440" w:right="1080" w:bottom="1440" w:left="1080" w:header="567" w:footer="476" w:gutter="0"/>
          <w:pgNumType w:start="1"/>
          <w:cols w:space="425" w:num="1"/>
          <w:docGrid w:type="lines" w:linePitch="312" w:charSpace="0"/>
        </w:sectPr>
      </w:pPr>
    </w:p>
    <w:bookmarkEnd w:id="52"/>
    <w:p>
      <w:pPr>
        <w:pStyle w:val="122"/>
        <w:rPr>
          <w:sz w:val="36"/>
        </w:rPr>
      </w:pPr>
      <w:bookmarkStart w:id="66" w:name="_Toc55147052"/>
      <w:bookmarkStart w:id="67" w:name="_Toc114667879"/>
      <w:r>
        <w:rPr>
          <w:rFonts w:hint="eastAsia"/>
          <w:sz w:val="36"/>
        </w:rPr>
        <w:t>六． 响应文件格式</w:t>
      </w:r>
      <w:bookmarkEnd w:id="66"/>
      <w:bookmarkEnd w:id="67"/>
    </w:p>
    <w:p>
      <w:pPr>
        <w:rPr>
          <w:rFonts w:ascii="黑体" w:eastAsia="黑体"/>
          <w:bCs/>
          <w:color w:val="000000" w:themeColor="text1"/>
          <w:sz w:val="32"/>
        </w:rPr>
      </w:pPr>
    </w:p>
    <w:p>
      <w:pPr>
        <w:rPr>
          <w:rFonts w:ascii="黑体" w:eastAsia="黑体"/>
          <w:bCs/>
          <w:color w:val="000000" w:themeColor="text1"/>
          <w:sz w:val="32"/>
        </w:rPr>
      </w:pPr>
    </w:p>
    <w:p>
      <w:pPr>
        <w:rPr>
          <w:rFonts w:ascii="黑体" w:eastAsia="黑体"/>
          <w:bCs/>
          <w:color w:val="000000" w:themeColor="text1"/>
          <w:sz w:val="32"/>
        </w:rPr>
      </w:pPr>
    </w:p>
    <w:p>
      <w:pPr>
        <w:rPr>
          <w:rFonts w:ascii="黑体" w:eastAsia="黑体"/>
          <w:bCs/>
          <w:color w:val="000000" w:themeColor="text1"/>
          <w:sz w:val="32"/>
        </w:rPr>
      </w:pPr>
    </w:p>
    <w:p>
      <w:pPr>
        <w:rPr>
          <w:rFonts w:ascii="黑体" w:eastAsia="黑体"/>
          <w:bCs/>
          <w:color w:val="000000" w:themeColor="text1"/>
          <w:sz w:val="32"/>
        </w:rPr>
      </w:pPr>
    </w:p>
    <w:p>
      <w:pPr>
        <w:rPr>
          <w:rFonts w:ascii="黑体" w:eastAsia="黑体"/>
          <w:bCs/>
          <w:color w:val="000000" w:themeColor="text1"/>
          <w:sz w:val="32"/>
        </w:rPr>
      </w:pPr>
    </w:p>
    <w:p>
      <w:pPr>
        <w:jc w:val="center"/>
        <w:rPr>
          <w:rFonts w:ascii="黑体" w:eastAsia="黑体"/>
          <w:bCs/>
          <w:color w:val="000000" w:themeColor="text1"/>
          <w:sz w:val="84"/>
          <w:szCs w:val="84"/>
        </w:rPr>
      </w:pPr>
      <w:bookmarkStart w:id="68" w:name="_Toc55147053"/>
      <w:r>
        <w:rPr>
          <w:rFonts w:hint="eastAsia" w:ascii="黑体" w:eastAsia="黑体"/>
          <w:bCs/>
          <w:color w:val="000000" w:themeColor="text1"/>
          <w:sz w:val="84"/>
          <w:szCs w:val="84"/>
        </w:rPr>
        <w:t>响 应 文 件</w:t>
      </w:r>
    </w:p>
    <w:p>
      <w:pPr>
        <w:jc w:val="center"/>
        <w:rPr>
          <w:rFonts w:ascii="黑体" w:eastAsia="黑体"/>
          <w:bCs/>
          <w:color w:val="000000" w:themeColor="text1"/>
          <w:sz w:val="72"/>
        </w:rPr>
      </w:pPr>
    </w:p>
    <w:p>
      <w:pPr>
        <w:jc w:val="center"/>
        <w:rPr>
          <w:rFonts w:ascii="楷体_GB2312" w:eastAsia="楷体_GB2312"/>
          <w:bCs/>
          <w:color w:val="000000" w:themeColor="text1"/>
          <w:sz w:val="72"/>
        </w:rPr>
      </w:pPr>
    </w:p>
    <w:p>
      <w:pPr>
        <w:jc w:val="center"/>
        <w:rPr>
          <w:rFonts w:ascii="楷体_GB2312" w:eastAsia="楷体_GB2312"/>
          <w:bCs/>
          <w:color w:val="000000" w:themeColor="text1"/>
          <w:sz w:val="72"/>
        </w:rPr>
      </w:pPr>
    </w:p>
    <w:p>
      <w:pPr>
        <w:rPr>
          <w:rFonts w:ascii="楷体_GB2312" w:eastAsia="楷体_GB2312"/>
          <w:bCs/>
          <w:color w:val="000000" w:themeColor="text1"/>
          <w:sz w:val="72"/>
        </w:rPr>
      </w:pPr>
    </w:p>
    <w:p>
      <w:pPr>
        <w:jc w:val="center"/>
        <w:rPr>
          <w:rFonts w:ascii="楷体_GB2312" w:eastAsia="楷体_GB2312"/>
          <w:bCs/>
          <w:color w:val="000000" w:themeColor="text1"/>
          <w:sz w:val="28"/>
        </w:rPr>
      </w:pPr>
    </w:p>
    <w:p>
      <w:pPr>
        <w:jc w:val="center"/>
        <w:rPr>
          <w:rFonts w:ascii="黑体" w:eastAsia="黑体"/>
          <w:bCs/>
          <w:color w:val="000000" w:themeColor="text1"/>
          <w:sz w:val="36"/>
          <w:szCs w:val="36"/>
        </w:rPr>
      </w:pPr>
      <w:r>
        <w:rPr>
          <w:rFonts w:hint="eastAsia" w:ascii="黑体" w:eastAsia="黑体"/>
          <w:bCs/>
          <w:color w:val="000000" w:themeColor="text1"/>
          <w:sz w:val="36"/>
          <w:szCs w:val="36"/>
        </w:rPr>
        <w:t>项 目 编 号：</w:t>
      </w:r>
    </w:p>
    <w:p>
      <w:pPr>
        <w:jc w:val="center"/>
        <w:rPr>
          <w:rFonts w:ascii="黑体" w:eastAsia="黑体"/>
          <w:bCs/>
          <w:color w:val="000000" w:themeColor="text1"/>
          <w:sz w:val="36"/>
          <w:szCs w:val="36"/>
        </w:rPr>
      </w:pPr>
      <w:r>
        <w:rPr>
          <w:rFonts w:hint="eastAsia" w:ascii="黑体" w:eastAsia="黑体"/>
          <w:bCs/>
          <w:color w:val="000000" w:themeColor="text1"/>
          <w:sz w:val="36"/>
          <w:szCs w:val="36"/>
        </w:rPr>
        <w:t>项 目 名 称：</w:t>
      </w:r>
    </w:p>
    <w:p>
      <w:pPr>
        <w:jc w:val="center"/>
        <w:rPr>
          <w:rFonts w:ascii="黑体" w:eastAsia="黑体"/>
          <w:bCs/>
          <w:color w:val="000000" w:themeColor="text1"/>
          <w:sz w:val="36"/>
          <w:szCs w:val="36"/>
        </w:rPr>
      </w:pPr>
      <w:r>
        <w:rPr>
          <w:rFonts w:hint="eastAsia" w:ascii="黑体" w:eastAsia="黑体"/>
          <w:bCs/>
          <w:color w:val="000000" w:themeColor="text1"/>
          <w:sz w:val="36"/>
          <w:szCs w:val="36"/>
        </w:rPr>
        <w:t xml:space="preserve">报 </w:t>
      </w:r>
      <w:r>
        <w:rPr>
          <w:rFonts w:ascii="黑体" w:eastAsia="黑体"/>
          <w:bCs/>
          <w:color w:val="000000" w:themeColor="text1"/>
          <w:sz w:val="36"/>
          <w:szCs w:val="36"/>
        </w:rPr>
        <w:t xml:space="preserve">  </w:t>
      </w:r>
      <w:r>
        <w:rPr>
          <w:rFonts w:hint="eastAsia" w:ascii="黑体" w:eastAsia="黑体"/>
          <w:bCs/>
          <w:color w:val="000000" w:themeColor="text1"/>
          <w:sz w:val="36"/>
          <w:szCs w:val="36"/>
        </w:rPr>
        <w:t xml:space="preserve">价 </w:t>
      </w:r>
      <w:r>
        <w:rPr>
          <w:rFonts w:ascii="黑体" w:eastAsia="黑体"/>
          <w:bCs/>
          <w:color w:val="000000" w:themeColor="text1"/>
          <w:sz w:val="36"/>
          <w:szCs w:val="36"/>
        </w:rPr>
        <w:t xml:space="preserve"> </w:t>
      </w:r>
      <w:r>
        <w:rPr>
          <w:rFonts w:hint="eastAsia" w:ascii="黑体" w:eastAsia="黑体"/>
          <w:bCs/>
          <w:color w:val="000000" w:themeColor="text1"/>
          <w:sz w:val="36"/>
          <w:szCs w:val="36"/>
        </w:rPr>
        <w:t>人：</w:t>
      </w:r>
    </w:p>
    <w:p>
      <w:pPr>
        <w:jc w:val="center"/>
        <w:rPr>
          <w:rFonts w:ascii="黑体" w:eastAsia="黑体"/>
          <w:bCs/>
          <w:color w:val="000000" w:themeColor="text1"/>
          <w:sz w:val="36"/>
          <w:szCs w:val="36"/>
        </w:rPr>
      </w:pPr>
      <w:r>
        <w:rPr>
          <w:rFonts w:hint="eastAsia" w:ascii="黑体" w:eastAsia="黑体"/>
          <w:bCs/>
          <w:color w:val="000000" w:themeColor="text1"/>
          <w:sz w:val="36"/>
          <w:szCs w:val="36"/>
        </w:rPr>
        <w:t>日       期：</w:t>
      </w:r>
    </w:p>
    <w:p>
      <w:pPr>
        <w:widowControl/>
        <w:jc w:val="left"/>
        <w:rPr>
          <w:rFonts w:ascii="黑体" w:eastAsia="黑体"/>
          <w:bCs/>
          <w:color w:val="000000" w:themeColor="text1"/>
          <w:sz w:val="36"/>
          <w:szCs w:val="36"/>
        </w:rPr>
      </w:pPr>
    </w:p>
    <w:p>
      <w:pPr>
        <w:widowControl/>
        <w:jc w:val="left"/>
        <w:rPr>
          <w:rFonts w:ascii="黑体" w:hAnsi="黑体" w:eastAsia="黑体"/>
          <w:sz w:val="24"/>
          <w:szCs w:val="24"/>
        </w:rPr>
      </w:pPr>
      <w:r>
        <w:rPr>
          <w:rFonts w:ascii="黑体" w:hAnsi="黑体" w:eastAsia="黑体"/>
          <w:sz w:val="24"/>
          <w:szCs w:val="24"/>
        </w:rPr>
        <w:br w:type="page"/>
      </w:r>
    </w:p>
    <w:bookmarkEnd w:id="68"/>
    <w:p>
      <w:pPr>
        <w:spacing w:line="360" w:lineRule="auto"/>
        <w:rPr>
          <w:rFonts w:ascii="黑体" w:hAnsi="黑体" w:eastAsia="黑体"/>
          <w:sz w:val="28"/>
          <w:szCs w:val="28"/>
        </w:rPr>
      </w:pPr>
      <w:r>
        <w:rPr>
          <w:rFonts w:hint="eastAsia" w:ascii="黑体" w:hAnsi="黑体" w:eastAsia="黑体"/>
          <w:sz w:val="28"/>
          <w:szCs w:val="28"/>
        </w:rPr>
        <w:t>一、供应商情况说明</w:t>
      </w:r>
    </w:p>
    <w:p>
      <w:pPr>
        <w:snapToGrid w:val="0"/>
        <w:spacing w:line="360" w:lineRule="auto"/>
        <w:ind w:firstLine="480" w:firstLineChars="200"/>
        <w:rPr>
          <w:rFonts w:ascii="宋体" w:hAnsi="宋体"/>
          <w:sz w:val="24"/>
          <w:szCs w:val="24"/>
        </w:rPr>
      </w:pPr>
      <w:r>
        <w:rPr>
          <w:rFonts w:hint="eastAsia" w:ascii="宋体" w:hAnsi="宋体"/>
          <w:sz w:val="24"/>
          <w:szCs w:val="24"/>
        </w:rPr>
        <w:t>供应商简要情况介绍，含供应商规模、技术能力及装备水平等、人员情况。供应商自行以文字形式说明。</w:t>
      </w:r>
    </w:p>
    <w:p>
      <w:pPr>
        <w:snapToGrid w:val="0"/>
        <w:spacing w:line="360" w:lineRule="auto"/>
        <w:rPr>
          <w:rFonts w:ascii="宋体" w:hAnsi="宋体"/>
          <w:sz w:val="24"/>
          <w:szCs w:val="24"/>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widowControl/>
        <w:jc w:val="left"/>
        <w:rPr>
          <w:rFonts w:ascii="黑体" w:hAnsi="黑体" w:eastAsia="黑体"/>
          <w:sz w:val="28"/>
          <w:szCs w:val="28"/>
        </w:rPr>
      </w:pPr>
      <w:r>
        <w:rPr>
          <w:rFonts w:ascii="黑体" w:hAnsi="黑体" w:eastAsia="黑体"/>
          <w:sz w:val="28"/>
          <w:szCs w:val="28"/>
        </w:rPr>
        <w:br w:type="page"/>
      </w:r>
    </w:p>
    <w:p>
      <w:pPr>
        <w:spacing w:line="360" w:lineRule="auto"/>
        <w:rPr>
          <w:rFonts w:ascii="黑体" w:hAnsi="黑体" w:eastAsia="黑体"/>
          <w:sz w:val="28"/>
          <w:szCs w:val="28"/>
        </w:rPr>
      </w:pPr>
      <w:r>
        <w:rPr>
          <w:rFonts w:hint="eastAsia" w:ascii="黑体" w:hAnsi="黑体" w:eastAsia="黑体"/>
          <w:sz w:val="28"/>
          <w:szCs w:val="28"/>
        </w:rPr>
        <w:t>二、资格审查响应对照表</w:t>
      </w:r>
    </w:p>
    <w:tbl>
      <w:tblPr>
        <w:tblStyle w:val="32"/>
        <w:tblW w:w="98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953"/>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asciiTheme="minorEastAsia" w:hAnsiTheme="minorEastAsia"/>
                <w:b/>
                <w:sz w:val="24"/>
                <w:szCs w:val="24"/>
              </w:rPr>
            </w:pPr>
            <w:r>
              <w:rPr>
                <w:rFonts w:hint="eastAsia" w:asciiTheme="minorEastAsia" w:hAnsiTheme="minorEastAsia"/>
                <w:b/>
                <w:sz w:val="24"/>
                <w:szCs w:val="24"/>
              </w:rPr>
              <w:t>序号</w:t>
            </w:r>
          </w:p>
        </w:tc>
        <w:tc>
          <w:tcPr>
            <w:tcW w:w="5447" w:type="dxa"/>
            <w:vAlign w:val="center"/>
          </w:tcPr>
          <w:p>
            <w:pPr>
              <w:snapToGrid w:val="0"/>
              <w:spacing w:line="240" w:lineRule="atLeast"/>
              <w:jc w:val="center"/>
              <w:rPr>
                <w:rFonts w:asciiTheme="minorEastAsia" w:hAnsiTheme="minorEastAsia"/>
                <w:b/>
                <w:sz w:val="24"/>
                <w:szCs w:val="24"/>
              </w:rPr>
            </w:pPr>
            <w:r>
              <w:rPr>
                <w:rFonts w:hint="eastAsia" w:asciiTheme="minorEastAsia" w:hAnsiTheme="minorEastAsia"/>
                <w:b/>
                <w:sz w:val="24"/>
                <w:szCs w:val="24"/>
              </w:rPr>
              <w:t>资格审查响应内容</w:t>
            </w:r>
          </w:p>
        </w:tc>
        <w:tc>
          <w:tcPr>
            <w:tcW w:w="1953" w:type="dxa"/>
            <w:vAlign w:val="center"/>
          </w:tcPr>
          <w:p>
            <w:pPr>
              <w:snapToGrid w:val="0"/>
              <w:spacing w:line="240" w:lineRule="atLeast"/>
              <w:jc w:val="center"/>
              <w:rPr>
                <w:rFonts w:asciiTheme="minorEastAsia" w:hAnsiTheme="minorEastAsia"/>
                <w:b/>
                <w:sz w:val="24"/>
                <w:szCs w:val="24"/>
              </w:rPr>
            </w:pPr>
            <w:r>
              <w:rPr>
                <w:rFonts w:hint="eastAsia" w:asciiTheme="minorEastAsia" w:hAnsiTheme="minorEastAsia"/>
                <w:b/>
                <w:sz w:val="24"/>
                <w:szCs w:val="24"/>
              </w:rPr>
              <w:t>是否响应</w:t>
            </w:r>
          </w:p>
          <w:p>
            <w:pPr>
              <w:snapToGrid w:val="0"/>
              <w:spacing w:line="240" w:lineRule="atLeast"/>
              <w:jc w:val="center"/>
              <w:rPr>
                <w:rFonts w:asciiTheme="minorEastAsia" w:hAnsiTheme="minorEastAsia"/>
                <w:b/>
                <w:sz w:val="24"/>
                <w:szCs w:val="24"/>
              </w:rPr>
            </w:pPr>
            <w:r>
              <w:rPr>
                <w:rFonts w:hint="eastAsia" w:asciiTheme="minorEastAsia" w:hAnsiTheme="minorEastAsia"/>
                <w:b/>
                <w:sz w:val="24"/>
                <w:szCs w:val="24"/>
              </w:rPr>
              <w:t>（填是或者否）</w:t>
            </w:r>
          </w:p>
        </w:tc>
        <w:tc>
          <w:tcPr>
            <w:tcW w:w="1785" w:type="dxa"/>
            <w:vAlign w:val="center"/>
          </w:tcPr>
          <w:p>
            <w:pPr>
              <w:snapToGrid w:val="0"/>
              <w:spacing w:line="240" w:lineRule="atLeast"/>
              <w:jc w:val="center"/>
              <w:rPr>
                <w:rFonts w:asciiTheme="minorEastAsia" w:hAnsiTheme="minorEastAsia"/>
                <w:b/>
                <w:sz w:val="24"/>
                <w:szCs w:val="24"/>
              </w:rPr>
            </w:pPr>
            <w:r>
              <w:rPr>
                <w:rFonts w:hint="eastAsia" w:asciiTheme="minorEastAsia" w:hAnsiTheme="minorEastAsia"/>
                <w:b/>
                <w:sz w:val="24"/>
                <w:szCs w:val="24"/>
              </w:rPr>
              <w:t>响应文件中</w:t>
            </w:r>
          </w:p>
          <w:p>
            <w:pPr>
              <w:snapToGrid w:val="0"/>
              <w:spacing w:line="240" w:lineRule="atLeast"/>
              <w:jc w:val="center"/>
              <w:rPr>
                <w:rFonts w:asciiTheme="minorEastAsia" w:hAnsiTheme="minorEastAsia"/>
                <w:b/>
                <w:sz w:val="24"/>
                <w:szCs w:val="24"/>
              </w:rPr>
            </w:pPr>
            <w:r>
              <w:rPr>
                <w:rFonts w:hint="eastAsia" w:asciiTheme="minorEastAsia" w:hAnsiTheme="minorEastAsia"/>
                <w:b/>
                <w:sz w:val="24"/>
                <w:szCs w:val="24"/>
              </w:rPr>
              <w:t>的页码位置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9831" w:type="dxa"/>
            <w:gridSpan w:val="4"/>
            <w:vAlign w:val="center"/>
          </w:tcPr>
          <w:p>
            <w:pPr>
              <w:rPr>
                <w:rFonts w:asciiTheme="minorEastAsia" w:hAnsiTheme="minorEastAsia"/>
                <w:b/>
                <w:sz w:val="24"/>
                <w:szCs w:val="24"/>
              </w:rPr>
            </w:pPr>
            <w:r>
              <w:rPr>
                <w:rFonts w:hint="eastAsia" w:asciiTheme="minorEastAsia" w:hAnsiTheme="minorEastAsia"/>
                <w:b/>
                <w:sz w:val="24"/>
                <w:szCs w:val="24"/>
              </w:rPr>
              <w:t>通用资格条件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vAlign w:val="center"/>
          </w:tcPr>
          <w:p>
            <w:pPr>
              <w:jc w:val="center"/>
              <w:rPr>
                <w:rFonts w:asciiTheme="minorEastAsia" w:hAnsiTheme="minorEastAsia"/>
                <w:sz w:val="24"/>
                <w:szCs w:val="24"/>
              </w:rPr>
            </w:pPr>
            <w:r>
              <w:rPr>
                <w:rFonts w:hint="eastAsia" w:asciiTheme="minorEastAsia" w:hAnsiTheme="minorEastAsia"/>
                <w:sz w:val="24"/>
                <w:szCs w:val="24"/>
              </w:rPr>
              <w:t>1</w:t>
            </w:r>
          </w:p>
        </w:tc>
        <w:tc>
          <w:tcPr>
            <w:tcW w:w="5447" w:type="dxa"/>
            <w:vAlign w:val="center"/>
          </w:tcPr>
          <w:p>
            <w:pPr>
              <w:spacing w:line="0" w:lineRule="atLeast"/>
              <w:rPr>
                <w:rFonts w:asciiTheme="minorEastAsia" w:hAnsiTheme="minorEastAsia"/>
                <w:iCs/>
                <w:sz w:val="24"/>
                <w:szCs w:val="24"/>
              </w:rPr>
            </w:pPr>
            <w:r>
              <w:rPr>
                <w:rFonts w:hint="eastAsia" w:asciiTheme="minorEastAsia" w:hAnsiTheme="minorEastAsia"/>
                <w:iCs/>
                <w:sz w:val="24"/>
                <w:szCs w:val="24"/>
              </w:rPr>
              <w:t>法定代表人资格证明书/法定代表人授权委托书</w:t>
            </w:r>
          </w:p>
        </w:tc>
        <w:tc>
          <w:tcPr>
            <w:tcW w:w="1953" w:type="dxa"/>
            <w:vAlign w:val="center"/>
          </w:tcPr>
          <w:p>
            <w:pPr>
              <w:rPr>
                <w:rFonts w:asciiTheme="minorEastAsia" w:hAnsiTheme="minorEastAsia"/>
                <w:b/>
                <w:sz w:val="24"/>
                <w:szCs w:val="24"/>
              </w:rPr>
            </w:pPr>
          </w:p>
        </w:tc>
        <w:tc>
          <w:tcPr>
            <w:tcW w:w="1785" w:type="dxa"/>
            <w:vAlign w:val="center"/>
          </w:tcPr>
          <w:p>
            <w:pPr>
              <w:rPr>
                <w:rFonts w:asciiTheme="minorEastAsia" w:hAnsiTheme="minorEastAsia"/>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vAlign w:val="center"/>
          </w:tcPr>
          <w:p>
            <w:pPr>
              <w:jc w:val="center"/>
              <w:rPr>
                <w:rFonts w:asciiTheme="minorEastAsia" w:hAnsiTheme="minorEastAsia"/>
                <w:sz w:val="24"/>
                <w:szCs w:val="24"/>
              </w:rPr>
            </w:pPr>
            <w:r>
              <w:rPr>
                <w:rFonts w:hint="eastAsia" w:asciiTheme="minorEastAsia" w:hAnsiTheme="minorEastAsia"/>
                <w:sz w:val="24"/>
                <w:szCs w:val="24"/>
              </w:rPr>
              <w:t>2</w:t>
            </w:r>
          </w:p>
        </w:tc>
        <w:tc>
          <w:tcPr>
            <w:tcW w:w="5447" w:type="dxa"/>
            <w:vAlign w:val="center"/>
          </w:tcPr>
          <w:p>
            <w:pPr>
              <w:spacing w:line="0" w:lineRule="atLeast"/>
              <w:rPr>
                <w:rFonts w:asciiTheme="minorEastAsia" w:hAnsiTheme="minorEastAsia"/>
                <w:iCs/>
                <w:sz w:val="24"/>
                <w:szCs w:val="24"/>
              </w:rPr>
            </w:pPr>
            <w:r>
              <w:rPr>
                <w:rFonts w:hint="eastAsia" w:asciiTheme="minorEastAsia" w:hAnsiTheme="minorEastAsia"/>
                <w:iCs/>
                <w:sz w:val="24"/>
                <w:szCs w:val="24"/>
              </w:rPr>
              <w:t>具有独立承担民事责任能力的供应商营业执照或相关部门的登记证明文件复印件</w:t>
            </w:r>
          </w:p>
        </w:tc>
        <w:tc>
          <w:tcPr>
            <w:tcW w:w="1953" w:type="dxa"/>
            <w:vAlign w:val="center"/>
          </w:tcPr>
          <w:p>
            <w:pPr>
              <w:rPr>
                <w:rFonts w:asciiTheme="minorEastAsia" w:hAnsiTheme="minorEastAsia"/>
                <w:sz w:val="24"/>
                <w:szCs w:val="24"/>
              </w:rPr>
            </w:pPr>
          </w:p>
        </w:tc>
        <w:tc>
          <w:tcPr>
            <w:tcW w:w="1785" w:type="dxa"/>
            <w:vAlign w:val="center"/>
          </w:tcPr>
          <w:p>
            <w:pPr>
              <w:rPr>
                <w:rFonts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646" w:type="dxa"/>
            <w:vAlign w:val="center"/>
          </w:tcPr>
          <w:p>
            <w:pPr>
              <w:jc w:val="center"/>
              <w:rPr>
                <w:rFonts w:asciiTheme="minorEastAsia" w:hAnsiTheme="minorEastAsia"/>
                <w:sz w:val="24"/>
                <w:szCs w:val="24"/>
              </w:rPr>
            </w:pPr>
            <w:r>
              <w:rPr>
                <w:rFonts w:hint="eastAsia" w:asciiTheme="minorEastAsia" w:hAnsiTheme="minorEastAsia"/>
                <w:sz w:val="24"/>
                <w:szCs w:val="24"/>
              </w:rPr>
              <w:t>3</w:t>
            </w:r>
          </w:p>
        </w:tc>
        <w:tc>
          <w:tcPr>
            <w:tcW w:w="5447" w:type="dxa"/>
            <w:vAlign w:val="center"/>
          </w:tcPr>
          <w:p>
            <w:pPr>
              <w:snapToGrid w:val="0"/>
              <w:spacing w:line="0" w:lineRule="atLeast"/>
              <w:rPr>
                <w:rFonts w:asciiTheme="minorEastAsia" w:hAnsiTheme="minorEastAsia"/>
                <w:iCs/>
                <w:sz w:val="24"/>
                <w:szCs w:val="24"/>
              </w:rPr>
            </w:pPr>
            <w:r>
              <w:rPr>
                <w:rFonts w:hint="eastAsia" w:ascii="宋体" w:hAnsi="宋体"/>
                <w:sz w:val="24"/>
              </w:rPr>
              <w:t>具备履行合同所必需的设备和专业技术能力的书面声明</w:t>
            </w:r>
          </w:p>
        </w:tc>
        <w:tc>
          <w:tcPr>
            <w:tcW w:w="1953" w:type="dxa"/>
            <w:vAlign w:val="center"/>
          </w:tcPr>
          <w:p>
            <w:pPr>
              <w:rPr>
                <w:rFonts w:asciiTheme="minorEastAsia" w:hAnsiTheme="minorEastAsia"/>
                <w:sz w:val="24"/>
                <w:szCs w:val="24"/>
              </w:rPr>
            </w:pPr>
          </w:p>
        </w:tc>
        <w:tc>
          <w:tcPr>
            <w:tcW w:w="1785" w:type="dxa"/>
            <w:vAlign w:val="center"/>
          </w:tcPr>
          <w:p>
            <w:pPr>
              <w:rPr>
                <w:rFonts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646" w:type="dxa"/>
            <w:vAlign w:val="center"/>
          </w:tcPr>
          <w:p>
            <w:pPr>
              <w:jc w:val="center"/>
              <w:rPr>
                <w:rFonts w:asciiTheme="minorEastAsia" w:hAnsiTheme="minorEastAsia"/>
                <w:sz w:val="24"/>
                <w:szCs w:val="24"/>
              </w:rPr>
            </w:pPr>
            <w:r>
              <w:rPr>
                <w:rFonts w:hint="eastAsia" w:asciiTheme="minorEastAsia" w:hAnsiTheme="minorEastAsia"/>
                <w:sz w:val="24"/>
                <w:szCs w:val="24"/>
              </w:rPr>
              <w:t>4</w:t>
            </w:r>
          </w:p>
        </w:tc>
        <w:tc>
          <w:tcPr>
            <w:tcW w:w="5447" w:type="dxa"/>
            <w:vAlign w:val="center"/>
          </w:tcPr>
          <w:p>
            <w:pPr>
              <w:snapToGrid w:val="0"/>
              <w:spacing w:line="0" w:lineRule="atLeast"/>
              <w:rPr>
                <w:rFonts w:asciiTheme="minorEastAsia" w:hAnsiTheme="minorEastAsia"/>
                <w:iCs/>
                <w:sz w:val="24"/>
                <w:szCs w:val="24"/>
              </w:rPr>
            </w:pPr>
            <w:r>
              <w:rPr>
                <w:rFonts w:hint="eastAsia" w:ascii="宋体" w:hAnsi="宋体"/>
                <w:sz w:val="24"/>
              </w:rPr>
              <w:t>参加政府采购活动前 3 年内在经营活动中没有重大违法记录的书面声明</w:t>
            </w:r>
          </w:p>
        </w:tc>
        <w:tc>
          <w:tcPr>
            <w:tcW w:w="1953" w:type="dxa"/>
            <w:vAlign w:val="center"/>
          </w:tcPr>
          <w:p>
            <w:pPr>
              <w:rPr>
                <w:rFonts w:asciiTheme="minorEastAsia" w:hAnsiTheme="minorEastAsia"/>
                <w:sz w:val="24"/>
                <w:szCs w:val="24"/>
              </w:rPr>
            </w:pPr>
          </w:p>
        </w:tc>
        <w:tc>
          <w:tcPr>
            <w:tcW w:w="1785" w:type="dxa"/>
            <w:vAlign w:val="center"/>
          </w:tcPr>
          <w:p>
            <w:pPr>
              <w:rPr>
                <w:rFonts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646" w:type="dxa"/>
            <w:vAlign w:val="center"/>
          </w:tcPr>
          <w:p>
            <w:pPr>
              <w:jc w:val="center"/>
              <w:rPr>
                <w:rFonts w:asciiTheme="minorEastAsia" w:hAnsiTheme="minorEastAsia"/>
                <w:sz w:val="24"/>
                <w:szCs w:val="24"/>
              </w:rPr>
            </w:pPr>
            <w:r>
              <w:rPr>
                <w:rFonts w:asciiTheme="minorEastAsia" w:hAnsiTheme="minorEastAsia"/>
                <w:sz w:val="24"/>
                <w:szCs w:val="24"/>
              </w:rPr>
              <w:t>…</w:t>
            </w:r>
          </w:p>
        </w:tc>
        <w:tc>
          <w:tcPr>
            <w:tcW w:w="5447" w:type="dxa"/>
            <w:vAlign w:val="center"/>
          </w:tcPr>
          <w:p>
            <w:pPr>
              <w:snapToGrid w:val="0"/>
              <w:spacing w:line="0" w:lineRule="atLeast"/>
              <w:rPr>
                <w:rFonts w:asciiTheme="minorEastAsia" w:hAnsiTheme="minorEastAsia"/>
                <w:iCs/>
                <w:sz w:val="24"/>
                <w:szCs w:val="24"/>
              </w:rPr>
            </w:pPr>
            <w:r>
              <w:rPr>
                <w:rFonts w:asciiTheme="minorEastAsia" w:hAnsiTheme="minorEastAsia"/>
                <w:iCs/>
                <w:sz w:val="24"/>
                <w:szCs w:val="24"/>
              </w:rPr>
              <w:t>……</w:t>
            </w:r>
          </w:p>
        </w:tc>
        <w:tc>
          <w:tcPr>
            <w:tcW w:w="1953" w:type="dxa"/>
            <w:vAlign w:val="center"/>
          </w:tcPr>
          <w:p>
            <w:pPr>
              <w:rPr>
                <w:rFonts w:asciiTheme="minorEastAsia" w:hAnsiTheme="minorEastAsia"/>
                <w:sz w:val="24"/>
                <w:szCs w:val="24"/>
              </w:rPr>
            </w:pPr>
          </w:p>
        </w:tc>
        <w:tc>
          <w:tcPr>
            <w:tcW w:w="1785" w:type="dxa"/>
            <w:vAlign w:val="center"/>
          </w:tcPr>
          <w:p>
            <w:pPr>
              <w:rPr>
                <w:rFonts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831" w:type="dxa"/>
            <w:gridSpan w:val="4"/>
            <w:vAlign w:val="center"/>
          </w:tcPr>
          <w:p>
            <w:pPr>
              <w:rPr>
                <w:rFonts w:asciiTheme="minorEastAsia" w:hAnsiTheme="minorEastAsia"/>
                <w:sz w:val="24"/>
                <w:szCs w:val="24"/>
              </w:rPr>
            </w:pPr>
            <w:r>
              <w:rPr>
                <w:rFonts w:hint="eastAsia" w:asciiTheme="minorEastAsia" w:hAnsiTheme="minorEastAsia"/>
                <w:b/>
                <w:sz w:val="24"/>
                <w:szCs w:val="24"/>
              </w:rPr>
              <w:t>特定资格条件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46" w:type="dxa"/>
            <w:vAlign w:val="center"/>
          </w:tcPr>
          <w:p>
            <w:pPr>
              <w:jc w:val="center"/>
              <w:rPr>
                <w:rFonts w:asciiTheme="minorEastAsia" w:hAnsiTheme="minorEastAsia"/>
                <w:sz w:val="24"/>
                <w:szCs w:val="24"/>
              </w:rPr>
            </w:pPr>
            <w:r>
              <w:rPr>
                <w:rFonts w:hint="eastAsia" w:asciiTheme="minorEastAsia" w:hAnsiTheme="minorEastAsia"/>
                <w:sz w:val="24"/>
                <w:szCs w:val="24"/>
              </w:rPr>
              <w:t>5</w:t>
            </w:r>
          </w:p>
        </w:tc>
        <w:tc>
          <w:tcPr>
            <w:tcW w:w="5447" w:type="dxa"/>
            <w:vAlign w:val="center"/>
          </w:tcPr>
          <w:p>
            <w:pPr>
              <w:snapToGrid w:val="0"/>
              <w:spacing w:line="0" w:lineRule="atLeast"/>
              <w:jc w:val="left"/>
              <w:rPr>
                <w:rFonts w:asciiTheme="minorEastAsia" w:hAnsiTheme="minorEastAsia"/>
                <w:iCs/>
                <w:sz w:val="24"/>
                <w:szCs w:val="24"/>
              </w:rPr>
            </w:pPr>
            <w:r>
              <w:rPr>
                <w:rFonts w:hint="eastAsia" w:asciiTheme="minorEastAsia" w:hAnsiTheme="minorEastAsia"/>
                <w:iCs/>
                <w:sz w:val="24"/>
                <w:szCs w:val="24"/>
              </w:rPr>
              <w:t>未被“信用中国”网站（www.creditchina.gov.cn）列入失信被执行人、重大税收违法案件当事人名单、政府采购严重失信行为记录名单（提供网页截图）</w:t>
            </w:r>
          </w:p>
        </w:tc>
        <w:tc>
          <w:tcPr>
            <w:tcW w:w="1953" w:type="dxa"/>
            <w:vAlign w:val="center"/>
          </w:tcPr>
          <w:p>
            <w:pPr>
              <w:rPr>
                <w:rFonts w:asciiTheme="minorEastAsia" w:hAnsiTheme="minorEastAsia"/>
                <w:sz w:val="24"/>
                <w:szCs w:val="24"/>
              </w:rPr>
            </w:pPr>
          </w:p>
        </w:tc>
        <w:tc>
          <w:tcPr>
            <w:tcW w:w="1785" w:type="dxa"/>
            <w:vAlign w:val="center"/>
          </w:tcPr>
          <w:p>
            <w:pPr>
              <w:rPr>
                <w:rFonts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46" w:type="dxa"/>
            <w:vAlign w:val="center"/>
          </w:tcPr>
          <w:p>
            <w:pPr>
              <w:jc w:val="center"/>
              <w:rPr>
                <w:rFonts w:asciiTheme="minorEastAsia" w:hAnsiTheme="minorEastAsia"/>
                <w:sz w:val="24"/>
                <w:szCs w:val="24"/>
              </w:rPr>
            </w:pPr>
            <w:r>
              <w:rPr>
                <w:rFonts w:hint="eastAsia" w:asciiTheme="minorEastAsia" w:hAnsiTheme="minorEastAsia"/>
                <w:sz w:val="24"/>
                <w:szCs w:val="24"/>
              </w:rPr>
              <w:t>6</w:t>
            </w:r>
          </w:p>
        </w:tc>
        <w:tc>
          <w:tcPr>
            <w:tcW w:w="5447" w:type="dxa"/>
            <w:vAlign w:val="center"/>
          </w:tcPr>
          <w:p>
            <w:pPr>
              <w:snapToGrid w:val="0"/>
              <w:spacing w:line="0" w:lineRule="atLeast"/>
              <w:jc w:val="left"/>
              <w:rPr>
                <w:rFonts w:asciiTheme="minorEastAsia" w:hAnsiTheme="minorEastAsia"/>
                <w:iCs/>
                <w:sz w:val="24"/>
                <w:szCs w:val="24"/>
              </w:rPr>
            </w:pPr>
            <w:r>
              <w:rPr>
                <w:rFonts w:hint="eastAsia" w:ascii="宋体" w:hAnsi="宋体"/>
                <w:sz w:val="24"/>
              </w:rPr>
              <w:t>投标人资格要求涉及的其它证明材料</w:t>
            </w:r>
          </w:p>
        </w:tc>
        <w:tc>
          <w:tcPr>
            <w:tcW w:w="1953" w:type="dxa"/>
            <w:vAlign w:val="center"/>
          </w:tcPr>
          <w:p>
            <w:pPr>
              <w:rPr>
                <w:rFonts w:asciiTheme="minorEastAsia" w:hAnsiTheme="minorEastAsia"/>
                <w:sz w:val="24"/>
                <w:szCs w:val="24"/>
              </w:rPr>
            </w:pPr>
          </w:p>
        </w:tc>
        <w:tc>
          <w:tcPr>
            <w:tcW w:w="1785" w:type="dxa"/>
            <w:vAlign w:val="center"/>
          </w:tcPr>
          <w:p>
            <w:pPr>
              <w:rPr>
                <w:rFonts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46" w:type="dxa"/>
            <w:vAlign w:val="center"/>
          </w:tcPr>
          <w:p>
            <w:pPr>
              <w:jc w:val="center"/>
              <w:rPr>
                <w:rFonts w:ascii="宋体" w:hAnsi="宋体"/>
              </w:rPr>
            </w:pPr>
            <w:r>
              <w:rPr>
                <w:rFonts w:ascii="宋体" w:hAnsi="宋体"/>
              </w:rPr>
              <w:t>…</w:t>
            </w:r>
          </w:p>
        </w:tc>
        <w:tc>
          <w:tcPr>
            <w:tcW w:w="5447" w:type="dxa"/>
            <w:vAlign w:val="center"/>
          </w:tcPr>
          <w:p>
            <w:pPr>
              <w:snapToGrid w:val="0"/>
              <w:spacing w:line="0" w:lineRule="atLeast"/>
              <w:jc w:val="left"/>
              <w:rPr>
                <w:rFonts w:ascii="宋体" w:hAnsi="宋体"/>
                <w:sz w:val="24"/>
              </w:rPr>
            </w:pPr>
            <w:r>
              <w:rPr>
                <w:rFonts w:ascii="宋体" w:hAnsi="宋体"/>
                <w:sz w:val="24"/>
              </w:rPr>
              <w:t>……</w:t>
            </w:r>
          </w:p>
        </w:tc>
        <w:tc>
          <w:tcPr>
            <w:tcW w:w="1953" w:type="dxa"/>
            <w:vAlign w:val="center"/>
          </w:tcPr>
          <w:p>
            <w:pPr>
              <w:rPr>
                <w:rFonts w:asciiTheme="minorEastAsia" w:hAnsiTheme="minorEastAsia"/>
                <w:sz w:val="24"/>
                <w:szCs w:val="24"/>
              </w:rPr>
            </w:pPr>
          </w:p>
        </w:tc>
        <w:tc>
          <w:tcPr>
            <w:tcW w:w="1785" w:type="dxa"/>
            <w:vAlign w:val="center"/>
          </w:tcPr>
          <w:p>
            <w:pPr>
              <w:rPr>
                <w:rFonts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9831" w:type="dxa"/>
            <w:gridSpan w:val="4"/>
            <w:vAlign w:val="center"/>
          </w:tcPr>
          <w:p>
            <w:pPr>
              <w:rPr>
                <w:rFonts w:asciiTheme="minorEastAsia" w:hAnsiTheme="minorEastAsia"/>
                <w:sz w:val="24"/>
                <w:szCs w:val="24"/>
              </w:rPr>
            </w:pPr>
            <w:r>
              <w:rPr>
                <w:rFonts w:hint="eastAsia" w:asciiTheme="minorEastAsia" w:hAnsiTheme="minorEastAsia"/>
                <w:b/>
                <w:sz w:val="24"/>
                <w:szCs w:val="24"/>
              </w:rPr>
              <w:t>其他资格条件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46" w:type="dxa"/>
            <w:vAlign w:val="center"/>
          </w:tcPr>
          <w:p>
            <w:pPr>
              <w:jc w:val="center"/>
              <w:rPr>
                <w:rFonts w:asciiTheme="minorEastAsia" w:hAnsiTheme="minorEastAsia"/>
                <w:sz w:val="24"/>
                <w:szCs w:val="24"/>
              </w:rPr>
            </w:pPr>
            <w:r>
              <w:rPr>
                <w:rFonts w:hint="eastAsia" w:asciiTheme="minorEastAsia" w:hAnsiTheme="minorEastAsia"/>
                <w:sz w:val="24"/>
                <w:szCs w:val="24"/>
              </w:rPr>
              <w:t>7</w:t>
            </w:r>
          </w:p>
        </w:tc>
        <w:tc>
          <w:tcPr>
            <w:tcW w:w="5447" w:type="dxa"/>
            <w:vAlign w:val="center"/>
          </w:tcPr>
          <w:p>
            <w:pPr>
              <w:snapToGrid w:val="0"/>
              <w:spacing w:line="0" w:lineRule="atLeast"/>
              <w:jc w:val="left"/>
              <w:rPr>
                <w:rFonts w:asciiTheme="minorEastAsia" w:hAnsiTheme="minorEastAsia"/>
                <w:iCs/>
                <w:sz w:val="24"/>
                <w:szCs w:val="24"/>
              </w:rPr>
            </w:pPr>
            <w:r>
              <w:rPr>
                <w:rFonts w:asciiTheme="minorEastAsia" w:hAnsiTheme="minorEastAsia"/>
                <w:iCs/>
                <w:sz w:val="24"/>
                <w:szCs w:val="24"/>
              </w:rPr>
              <w:t>关于</w:t>
            </w:r>
            <w:r>
              <w:rPr>
                <w:rFonts w:hint="eastAsia" w:asciiTheme="minorEastAsia" w:hAnsiTheme="minorEastAsia"/>
                <w:iCs/>
                <w:sz w:val="24"/>
                <w:szCs w:val="24"/>
              </w:rPr>
              <w:t>资格的声明函</w:t>
            </w:r>
          </w:p>
        </w:tc>
        <w:tc>
          <w:tcPr>
            <w:tcW w:w="1953" w:type="dxa"/>
            <w:vAlign w:val="center"/>
          </w:tcPr>
          <w:p>
            <w:pPr>
              <w:rPr>
                <w:rFonts w:asciiTheme="minorEastAsia" w:hAnsiTheme="minorEastAsia"/>
                <w:sz w:val="24"/>
                <w:szCs w:val="24"/>
              </w:rPr>
            </w:pPr>
          </w:p>
        </w:tc>
        <w:tc>
          <w:tcPr>
            <w:tcW w:w="1785" w:type="dxa"/>
            <w:vAlign w:val="center"/>
          </w:tcPr>
          <w:p>
            <w:pPr>
              <w:rPr>
                <w:rFonts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46" w:type="dxa"/>
            <w:vAlign w:val="center"/>
          </w:tcPr>
          <w:p>
            <w:pPr>
              <w:jc w:val="center"/>
              <w:rPr>
                <w:rFonts w:asciiTheme="minorEastAsia" w:hAnsiTheme="minorEastAsia"/>
                <w:sz w:val="24"/>
                <w:szCs w:val="24"/>
              </w:rPr>
            </w:pPr>
            <w:r>
              <w:rPr>
                <w:rFonts w:hint="eastAsia" w:asciiTheme="minorEastAsia" w:hAnsiTheme="minorEastAsia"/>
                <w:sz w:val="24"/>
                <w:szCs w:val="24"/>
              </w:rPr>
              <w:t>8</w:t>
            </w:r>
          </w:p>
        </w:tc>
        <w:tc>
          <w:tcPr>
            <w:tcW w:w="5447" w:type="dxa"/>
            <w:vAlign w:val="center"/>
          </w:tcPr>
          <w:p>
            <w:pPr>
              <w:snapToGrid w:val="0"/>
              <w:spacing w:line="0" w:lineRule="atLeast"/>
              <w:jc w:val="left"/>
              <w:rPr>
                <w:rFonts w:asciiTheme="minorEastAsia" w:hAnsiTheme="minorEastAsia"/>
                <w:iCs/>
                <w:sz w:val="24"/>
                <w:szCs w:val="24"/>
              </w:rPr>
            </w:pPr>
            <w:r>
              <w:rPr>
                <w:rFonts w:hint="eastAsia" w:asciiTheme="minorEastAsia" w:hAnsiTheme="minorEastAsia"/>
                <w:iCs/>
                <w:sz w:val="24"/>
                <w:szCs w:val="24"/>
              </w:rPr>
              <w:t>响应函</w:t>
            </w:r>
          </w:p>
        </w:tc>
        <w:tc>
          <w:tcPr>
            <w:tcW w:w="1953" w:type="dxa"/>
            <w:vAlign w:val="center"/>
          </w:tcPr>
          <w:p>
            <w:pPr>
              <w:rPr>
                <w:rFonts w:asciiTheme="minorEastAsia" w:hAnsiTheme="minorEastAsia"/>
                <w:sz w:val="24"/>
                <w:szCs w:val="24"/>
              </w:rPr>
            </w:pPr>
          </w:p>
        </w:tc>
        <w:tc>
          <w:tcPr>
            <w:tcW w:w="1785" w:type="dxa"/>
            <w:vAlign w:val="center"/>
          </w:tcPr>
          <w:p>
            <w:pPr>
              <w:rPr>
                <w:rFonts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46" w:type="dxa"/>
            <w:vAlign w:val="center"/>
          </w:tcPr>
          <w:p>
            <w:pPr>
              <w:jc w:val="center"/>
              <w:rPr>
                <w:rFonts w:asciiTheme="minorEastAsia" w:hAnsiTheme="minorEastAsia"/>
                <w:sz w:val="24"/>
                <w:szCs w:val="24"/>
              </w:rPr>
            </w:pPr>
          </w:p>
        </w:tc>
        <w:tc>
          <w:tcPr>
            <w:tcW w:w="5447" w:type="dxa"/>
            <w:vAlign w:val="center"/>
          </w:tcPr>
          <w:p>
            <w:pPr>
              <w:snapToGrid w:val="0"/>
              <w:spacing w:line="0" w:lineRule="atLeast"/>
              <w:jc w:val="left"/>
              <w:rPr>
                <w:rFonts w:asciiTheme="minorEastAsia" w:hAnsiTheme="minorEastAsia"/>
                <w:iCs/>
                <w:sz w:val="24"/>
                <w:szCs w:val="24"/>
              </w:rPr>
            </w:pPr>
            <w:r>
              <w:rPr>
                <w:rFonts w:asciiTheme="minorEastAsia" w:hAnsiTheme="minorEastAsia"/>
                <w:iCs/>
                <w:sz w:val="24"/>
                <w:szCs w:val="24"/>
              </w:rPr>
              <w:t>……</w:t>
            </w:r>
          </w:p>
        </w:tc>
        <w:tc>
          <w:tcPr>
            <w:tcW w:w="1953" w:type="dxa"/>
            <w:vAlign w:val="center"/>
          </w:tcPr>
          <w:p>
            <w:pPr>
              <w:rPr>
                <w:rFonts w:asciiTheme="minorEastAsia" w:hAnsiTheme="minorEastAsia"/>
                <w:sz w:val="24"/>
                <w:szCs w:val="24"/>
              </w:rPr>
            </w:pPr>
          </w:p>
        </w:tc>
        <w:tc>
          <w:tcPr>
            <w:tcW w:w="1785" w:type="dxa"/>
            <w:vAlign w:val="center"/>
          </w:tcPr>
          <w:p>
            <w:pPr>
              <w:rPr>
                <w:rFonts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46" w:type="dxa"/>
            <w:vAlign w:val="center"/>
          </w:tcPr>
          <w:p>
            <w:pPr>
              <w:jc w:val="center"/>
              <w:rPr>
                <w:rFonts w:asciiTheme="minorEastAsia" w:hAnsiTheme="minorEastAsia"/>
                <w:sz w:val="24"/>
                <w:szCs w:val="24"/>
              </w:rPr>
            </w:pPr>
          </w:p>
        </w:tc>
        <w:tc>
          <w:tcPr>
            <w:tcW w:w="5447" w:type="dxa"/>
            <w:vAlign w:val="center"/>
          </w:tcPr>
          <w:p>
            <w:pPr>
              <w:snapToGrid w:val="0"/>
              <w:spacing w:line="0" w:lineRule="atLeast"/>
              <w:jc w:val="left"/>
              <w:rPr>
                <w:rFonts w:asciiTheme="minorEastAsia" w:hAnsiTheme="minorEastAsia"/>
                <w:sz w:val="24"/>
                <w:szCs w:val="24"/>
              </w:rPr>
            </w:pPr>
          </w:p>
        </w:tc>
        <w:tc>
          <w:tcPr>
            <w:tcW w:w="1953" w:type="dxa"/>
            <w:vAlign w:val="center"/>
          </w:tcPr>
          <w:p>
            <w:pPr>
              <w:rPr>
                <w:rFonts w:asciiTheme="minorEastAsia" w:hAnsiTheme="minorEastAsia"/>
                <w:sz w:val="24"/>
                <w:szCs w:val="24"/>
              </w:rPr>
            </w:pPr>
          </w:p>
        </w:tc>
        <w:tc>
          <w:tcPr>
            <w:tcW w:w="1785" w:type="dxa"/>
            <w:vAlign w:val="center"/>
          </w:tcPr>
          <w:p>
            <w:pPr>
              <w:rPr>
                <w:rFonts w:asciiTheme="minorEastAsia" w:hAnsiTheme="minorEastAsia"/>
                <w:sz w:val="24"/>
                <w:szCs w:val="24"/>
              </w:rPr>
            </w:pPr>
          </w:p>
        </w:tc>
      </w:tr>
    </w:tbl>
    <w:p>
      <w:pPr>
        <w:spacing w:line="360" w:lineRule="auto"/>
        <w:rPr>
          <w:rFonts w:ascii="黑体" w:hAnsi="黑体" w:eastAsia="黑体"/>
          <w:sz w:val="28"/>
          <w:szCs w:val="28"/>
        </w:rPr>
      </w:pPr>
    </w:p>
    <w:p>
      <w:pPr>
        <w:widowControl/>
        <w:jc w:val="left"/>
        <w:rPr>
          <w:rFonts w:ascii="黑体" w:hAnsi="黑体" w:eastAsia="黑体"/>
          <w:sz w:val="28"/>
          <w:szCs w:val="28"/>
        </w:rPr>
      </w:pPr>
      <w:r>
        <w:rPr>
          <w:rFonts w:ascii="黑体" w:hAnsi="黑体" w:eastAsia="黑体"/>
          <w:sz w:val="28"/>
          <w:szCs w:val="28"/>
        </w:rPr>
        <w:br w:type="page"/>
      </w:r>
    </w:p>
    <w:p>
      <w:pPr>
        <w:spacing w:line="360" w:lineRule="auto"/>
        <w:rPr>
          <w:rFonts w:ascii="黑体" w:hAnsi="黑体" w:eastAsia="黑体"/>
          <w:bCs/>
          <w:color w:val="000000" w:themeColor="text1"/>
          <w:sz w:val="28"/>
          <w:szCs w:val="28"/>
        </w:rPr>
      </w:pPr>
      <w:r>
        <w:rPr>
          <w:rFonts w:hint="eastAsia" w:ascii="黑体" w:hAnsi="黑体" w:eastAsia="黑体"/>
          <w:sz w:val="28"/>
          <w:szCs w:val="28"/>
        </w:rPr>
        <w:t>三、</w:t>
      </w:r>
      <w:r>
        <w:rPr>
          <w:rFonts w:hint="eastAsia" w:ascii="黑体" w:hAnsi="黑体" w:eastAsia="黑体"/>
          <w:bCs/>
          <w:color w:val="000000" w:themeColor="text1"/>
          <w:sz w:val="28"/>
          <w:szCs w:val="28"/>
        </w:rPr>
        <w:t>报价一览表</w:t>
      </w:r>
    </w:p>
    <w:p>
      <w:pPr>
        <w:spacing w:line="360" w:lineRule="auto"/>
        <w:rPr>
          <w:rFonts w:ascii="黑体" w:eastAsia="黑体"/>
          <w:bCs/>
          <w:color w:val="000000" w:themeColor="text1"/>
          <w:sz w:val="24"/>
          <w:szCs w:val="24"/>
        </w:rPr>
      </w:pPr>
    </w:p>
    <w:p>
      <w:pPr>
        <w:spacing w:line="360" w:lineRule="auto"/>
        <w:rPr>
          <w:rFonts w:ascii="黑体" w:eastAsia="黑体"/>
          <w:bCs/>
          <w:color w:val="000000" w:themeColor="text1"/>
          <w:sz w:val="24"/>
          <w:szCs w:val="24"/>
        </w:rPr>
      </w:pPr>
      <w:r>
        <w:rPr>
          <w:rFonts w:hint="eastAsia" w:ascii="黑体" w:eastAsia="黑体"/>
          <w:bCs/>
          <w:color w:val="000000" w:themeColor="text1"/>
          <w:sz w:val="24"/>
          <w:szCs w:val="24"/>
        </w:rPr>
        <w:t>供应商名称（盖章）：</w:t>
      </w:r>
      <w:r>
        <w:rPr>
          <w:rFonts w:hint="eastAsia" w:ascii="黑体" w:eastAsia="黑体"/>
          <w:bCs/>
          <w:color w:val="000000" w:themeColor="text1"/>
          <w:sz w:val="24"/>
          <w:szCs w:val="24"/>
          <w:u w:val="single"/>
        </w:rPr>
        <w:t xml:space="preserve">              </w:t>
      </w:r>
    </w:p>
    <w:p>
      <w:pPr>
        <w:spacing w:line="360" w:lineRule="auto"/>
        <w:rPr>
          <w:rFonts w:ascii="黑体" w:eastAsia="黑体"/>
          <w:bCs/>
          <w:color w:val="000000" w:themeColor="text1"/>
          <w:sz w:val="24"/>
          <w:szCs w:val="24"/>
          <w:u w:val="single"/>
        </w:rPr>
      </w:pPr>
      <w:r>
        <w:rPr>
          <w:rFonts w:hint="eastAsia" w:ascii="黑体" w:eastAsia="黑体"/>
          <w:bCs/>
          <w:color w:val="000000" w:themeColor="text1"/>
          <w:sz w:val="24"/>
          <w:szCs w:val="24"/>
        </w:rPr>
        <w:t>采购项目编号：</w:t>
      </w:r>
      <w:r>
        <w:rPr>
          <w:rFonts w:hint="eastAsia" w:ascii="黑体" w:eastAsia="黑体"/>
          <w:bCs/>
          <w:color w:val="000000" w:themeColor="text1"/>
          <w:sz w:val="24"/>
          <w:szCs w:val="24"/>
          <w:u w:val="single"/>
        </w:rPr>
        <w:t xml:space="preserve">                   </w:t>
      </w:r>
    </w:p>
    <w:p>
      <w:pPr>
        <w:spacing w:line="360" w:lineRule="auto"/>
        <w:rPr>
          <w:rFonts w:ascii="黑体" w:eastAsia="黑体"/>
          <w:bCs/>
          <w:color w:val="000000" w:themeColor="text1"/>
          <w:sz w:val="24"/>
          <w:szCs w:val="24"/>
        </w:rPr>
      </w:pPr>
    </w:p>
    <w:tbl>
      <w:tblPr>
        <w:tblStyle w:val="32"/>
        <w:tblW w:w="10080" w:type="dxa"/>
        <w:tblInd w:w="2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65"/>
        <w:gridCol w:w="4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5565" w:type="dxa"/>
            <w:vAlign w:val="center"/>
          </w:tcPr>
          <w:p>
            <w:pPr>
              <w:autoSpaceDE w:val="0"/>
              <w:autoSpaceDN w:val="0"/>
              <w:adjustRightInd w:val="0"/>
              <w:jc w:val="center"/>
              <w:rPr>
                <w:rFonts w:ascii="宋体"/>
                <w:b/>
                <w:bCs/>
                <w:color w:val="000000" w:themeColor="text1"/>
                <w:sz w:val="24"/>
                <w:szCs w:val="24"/>
              </w:rPr>
            </w:pPr>
            <w:r>
              <w:rPr>
                <w:rFonts w:hint="eastAsia" w:ascii="宋体" w:hAnsi="宋体"/>
                <w:b/>
                <w:bCs/>
                <w:color w:val="000000" w:themeColor="text1"/>
                <w:sz w:val="24"/>
                <w:szCs w:val="24"/>
              </w:rPr>
              <w:t>项目名称</w:t>
            </w:r>
          </w:p>
        </w:tc>
        <w:tc>
          <w:tcPr>
            <w:tcW w:w="4515" w:type="dxa"/>
            <w:vAlign w:val="center"/>
          </w:tcPr>
          <w:p>
            <w:pPr>
              <w:autoSpaceDE w:val="0"/>
              <w:autoSpaceDN w:val="0"/>
              <w:adjustRightInd w:val="0"/>
              <w:jc w:val="center"/>
              <w:rPr>
                <w:rFonts w:ascii="宋体"/>
                <w:b/>
                <w:bCs/>
                <w:color w:val="000000" w:themeColor="text1"/>
                <w:sz w:val="24"/>
                <w:szCs w:val="24"/>
              </w:rPr>
            </w:pPr>
            <w:r>
              <w:rPr>
                <w:rFonts w:hint="eastAsia" w:ascii="宋体" w:hAnsi="宋体"/>
                <w:b/>
                <w:bCs/>
                <w:color w:val="000000" w:themeColor="text1"/>
                <w:sz w:val="24"/>
                <w:szCs w:val="24"/>
              </w:rPr>
              <w:t>总报价</w:t>
            </w:r>
            <w:r>
              <w:rPr>
                <w:rFonts w:ascii="宋体" w:hAnsi="宋体"/>
                <w:b/>
                <w:bCs/>
                <w:color w:val="000000" w:themeColor="text1"/>
                <w:sz w:val="24"/>
                <w:szCs w:val="24"/>
              </w:rPr>
              <w:t>(</w:t>
            </w:r>
            <w:r>
              <w:rPr>
                <w:rFonts w:hint="eastAsia" w:ascii="宋体" w:hAnsi="宋体"/>
                <w:b/>
                <w:bCs/>
                <w:color w:val="000000" w:themeColor="text1"/>
                <w:sz w:val="24"/>
                <w:szCs w:val="24"/>
              </w:rPr>
              <w:t>小写</w:t>
            </w:r>
            <w:r>
              <w:rPr>
                <w:rFonts w:ascii="宋体" w:hAnsi="宋体"/>
                <w:b/>
                <w:bCs/>
                <w:color w:val="000000" w:themeColor="text1"/>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0" w:hRule="atLeast"/>
        </w:trPr>
        <w:tc>
          <w:tcPr>
            <w:tcW w:w="5565" w:type="dxa"/>
            <w:vAlign w:val="center"/>
          </w:tcPr>
          <w:p>
            <w:pPr>
              <w:spacing w:line="400" w:lineRule="exact"/>
              <w:jc w:val="center"/>
              <w:rPr>
                <w:rFonts w:ascii="宋体" w:hAnsi="宋体" w:eastAsia="宋体" w:cs="Times New Roman"/>
                <w:bCs/>
                <w:color w:val="000000" w:themeColor="text1"/>
                <w:kern w:val="0"/>
                <w:sz w:val="24"/>
                <w:szCs w:val="24"/>
                <w:u w:color="000000"/>
              </w:rPr>
            </w:pPr>
          </w:p>
        </w:tc>
        <w:tc>
          <w:tcPr>
            <w:tcW w:w="4515" w:type="dxa"/>
            <w:vAlign w:val="center"/>
          </w:tcPr>
          <w:p>
            <w:pPr>
              <w:rPr>
                <w:rFonts w:ascii="宋体" w:hAnsi="宋体" w:eastAsia="宋体" w:cs="Times New Roman"/>
                <w:b/>
                <w:color w:val="000000" w:themeColor="text1"/>
                <w:kern w:val="0"/>
                <w:sz w:val="24"/>
                <w:szCs w:val="24"/>
                <w:u w:color="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0" w:hRule="atLeast"/>
        </w:trPr>
        <w:tc>
          <w:tcPr>
            <w:tcW w:w="10080" w:type="dxa"/>
            <w:gridSpan w:val="2"/>
            <w:vAlign w:val="center"/>
          </w:tcPr>
          <w:p>
            <w:pPr>
              <w:rPr>
                <w:rFonts w:asciiTheme="minorEastAsia" w:hAnsiTheme="minorEastAsia"/>
                <w:bCs/>
                <w:color w:val="000000" w:themeColor="text1"/>
                <w:sz w:val="24"/>
                <w:szCs w:val="24"/>
              </w:rPr>
            </w:pPr>
            <w:r>
              <w:rPr>
                <w:rFonts w:hint="eastAsia" w:asciiTheme="minorEastAsia" w:hAnsiTheme="minorEastAsia"/>
                <w:color w:val="000000" w:themeColor="text1"/>
                <w:sz w:val="24"/>
              </w:rPr>
              <w:t>总报价（大写）</w:t>
            </w:r>
            <w:r>
              <w:rPr>
                <w:rFonts w:hint="eastAsia" w:asciiTheme="minorEastAsia" w:hAnsiTheme="minorEastAsia"/>
                <w:bCs/>
                <w:color w:val="000000" w:themeColor="text1"/>
                <w:kern w:val="0"/>
                <w:sz w:val="24"/>
                <w:szCs w:val="24"/>
                <w:u w:color="000000"/>
              </w:rPr>
              <w:t>：　　　</w:t>
            </w:r>
          </w:p>
        </w:tc>
      </w:tr>
    </w:tbl>
    <w:p>
      <w:pPr>
        <w:spacing w:before="5"/>
        <w:rPr>
          <w:b/>
          <w:bCs/>
          <w:color w:val="000000" w:themeColor="text1"/>
          <w:sz w:val="24"/>
          <w:szCs w:val="24"/>
        </w:rPr>
      </w:pPr>
    </w:p>
    <w:p>
      <w:pPr>
        <w:spacing w:before="5"/>
        <w:rPr>
          <w:b/>
          <w:bCs/>
          <w:color w:val="000000" w:themeColor="text1"/>
          <w:sz w:val="24"/>
          <w:szCs w:val="24"/>
        </w:rPr>
      </w:pPr>
      <w:r>
        <w:rPr>
          <w:rFonts w:hint="eastAsia"/>
          <w:b/>
          <w:bCs/>
          <w:color w:val="000000" w:themeColor="text1"/>
          <w:sz w:val="24"/>
          <w:szCs w:val="24"/>
        </w:rPr>
        <w:t>法定代表人或被授权代表（签字或盖章）：</w:t>
      </w:r>
      <w:r>
        <w:rPr>
          <w:rFonts w:hint="eastAsia"/>
          <w:b/>
          <w:bCs/>
          <w:color w:val="000000" w:themeColor="text1"/>
          <w:sz w:val="24"/>
          <w:szCs w:val="24"/>
          <w:u w:val="single"/>
        </w:rPr>
        <w:t xml:space="preserve">                               </w:t>
      </w:r>
      <w:r>
        <w:rPr>
          <w:rFonts w:hint="eastAsia"/>
          <w:b/>
          <w:bCs/>
          <w:color w:val="000000" w:themeColor="text1"/>
          <w:sz w:val="24"/>
          <w:szCs w:val="24"/>
        </w:rPr>
        <w:t xml:space="preserve"> </w:t>
      </w:r>
    </w:p>
    <w:p>
      <w:pPr>
        <w:spacing w:line="400" w:lineRule="exact"/>
        <w:rPr>
          <w:rFonts w:ascii="黑体" w:eastAsia="黑体"/>
          <w:bCs/>
          <w:color w:val="000000" w:themeColor="text1"/>
          <w:sz w:val="32"/>
        </w:rPr>
      </w:pPr>
    </w:p>
    <w:p>
      <w:pPr>
        <w:rPr>
          <w:rFonts w:ascii="黑体" w:hAnsi="黑体" w:eastAsia="黑体"/>
          <w:sz w:val="28"/>
          <w:szCs w:val="28"/>
        </w:rPr>
      </w:pPr>
      <w:r>
        <w:rPr>
          <w:rFonts w:ascii="宋体" w:hAnsi="宋体"/>
          <w:b/>
          <w:sz w:val="44"/>
        </w:rPr>
        <w:br w:type="page"/>
      </w:r>
      <w:r>
        <w:rPr>
          <w:rFonts w:hint="eastAsia" w:ascii="黑体" w:hAnsi="黑体" w:eastAsia="黑体"/>
          <w:sz w:val="28"/>
          <w:szCs w:val="28"/>
        </w:rPr>
        <w:t>四、明细报价表</w:t>
      </w:r>
    </w:p>
    <w:p>
      <w:pPr>
        <w:spacing w:line="400" w:lineRule="exact"/>
        <w:rPr>
          <w:rFonts w:asciiTheme="minorEastAsia" w:hAnsiTheme="minorEastAsia"/>
          <w:bCs/>
          <w:color w:val="000000" w:themeColor="text1"/>
          <w:sz w:val="24"/>
          <w:szCs w:val="24"/>
          <w:u w:val="single"/>
        </w:rPr>
      </w:pPr>
      <w:r>
        <w:rPr>
          <w:rFonts w:hint="eastAsia" w:asciiTheme="minorEastAsia" w:hAnsiTheme="minorEastAsia"/>
          <w:bCs/>
          <w:color w:val="000000" w:themeColor="text1"/>
          <w:sz w:val="24"/>
          <w:szCs w:val="24"/>
        </w:rPr>
        <w:t>供应商名称（盖章）：</w:t>
      </w:r>
      <w:r>
        <w:rPr>
          <w:rFonts w:hint="eastAsia" w:asciiTheme="minorEastAsia" w:hAnsiTheme="minorEastAsia"/>
          <w:bCs/>
          <w:color w:val="000000" w:themeColor="text1"/>
          <w:sz w:val="24"/>
          <w:szCs w:val="24"/>
          <w:u w:val="single"/>
        </w:rPr>
        <w:t xml:space="preserve">                         </w:t>
      </w:r>
      <w:r>
        <w:rPr>
          <w:rFonts w:hint="eastAsia" w:asciiTheme="minorEastAsia" w:hAnsiTheme="minorEastAsia"/>
          <w:bCs/>
          <w:color w:val="000000" w:themeColor="text1"/>
          <w:sz w:val="24"/>
          <w:szCs w:val="24"/>
        </w:rPr>
        <w:t xml:space="preserve">     采购项目编号：</w:t>
      </w:r>
      <w:r>
        <w:rPr>
          <w:rFonts w:hint="eastAsia" w:asciiTheme="minorEastAsia" w:hAnsiTheme="minorEastAsia"/>
          <w:bCs/>
          <w:color w:val="000000" w:themeColor="text1"/>
          <w:sz w:val="24"/>
          <w:szCs w:val="24"/>
          <w:u w:val="single"/>
        </w:rPr>
        <w:t xml:space="preserve">              </w:t>
      </w:r>
    </w:p>
    <w:p>
      <w:pPr>
        <w:spacing w:line="400" w:lineRule="exact"/>
        <w:rPr>
          <w:rFonts w:ascii="黑体" w:eastAsia="黑体"/>
          <w:bCs/>
          <w:color w:val="000000" w:themeColor="text1"/>
          <w:sz w:val="24"/>
          <w:szCs w:val="24"/>
        </w:rPr>
      </w:pPr>
    </w:p>
    <w:tbl>
      <w:tblPr>
        <w:tblStyle w:val="32"/>
        <w:tblW w:w="449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11"/>
        <w:gridCol w:w="990"/>
        <w:gridCol w:w="805"/>
        <w:gridCol w:w="2154"/>
        <w:gridCol w:w="2568"/>
        <w:gridCol w:w="19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5" w:hRule="atLeast"/>
        </w:trPr>
        <w:tc>
          <w:tcPr>
            <w:tcW w:w="285" w:type="pct"/>
            <w:noWrap/>
            <w:tcMar>
              <w:top w:w="15" w:type="dxa"/>
              <w:left w:w="15" w:type="dxa"/>
              <w:bottom w:w="0" w:type="dxa"/>
              <w:right w:w="15" w:type="dxa"/>
            </w:tcMar>
            <w:vAlign w:val="center"/>
          </w:tcPr>
          <w:p>
            <w:pPr>
              <w:spacing w:before="5"/>
              <w:jc w:val="center"/>
              <w:rPr>
                <w:color w:val="000000" w:themeColor="text1"/>
                <w:sz w:val="24"/>
                <w:szCs w:val="24"/>
              </w:rPr>
            </w:pPr>
            <w:r>
              <w:rPr>
                <w:rFonts w:hint="eastAsia"/>
                <w:color w:val="000000" w:themeColor="text1"/>
                <w:sz w:val="24"/>
                <w:szCs w:val="24"/>
              </w:rPr>
              <w:t>序号</w:t>
            </w:r>
          </w:p>
        </w:tc>
        <w:tc>
          <w:tcPr>
            <w:tcW w:w="553" w:type="pct"/>
            <w:noWrap/>
            <w:tcMar>
              <w:top w:w="15" w:type="dxa"/>
              <w:left w:w="15" w:type="dxa"/>
              <w:bottom w:w="0" w:type="dxa"/>
              <w:right w:w="15" w:type="dxa"/>
            </w:tcMar>
            <w:vAlign w:val="center"/>
          </w:tcPr>
          <w:p>
            <w:pPr>
              <w:spacing w:before="5"/>
              <w:jc w:val="center"/>
              <w:rPr>
                <w:color w:val="000000" w:themeColor="text1"/>
                <w:sz w:val="24"/>
                <w:szCs w:val="24"/>
                <w:u w:color="FF0000"/>
              </w:rPr>
            </w:pPr>
            <w:r>
              <w:rPr>
                <w:color w:val="000000" w:themeColor="text1"/>
                <w:sz w:val="24"/>
                <w:szCs w:val="24"/>
                <w:u w:color="FF0000"/>
              </w:rPr>
              <w:t>项目名称</w:t>
            </w:r>
          </w:p>
        </w:tc>
        <w:tc>
          <w:tcPr>
            <w:tcW w:w="450" w:type="pct"/>
            <w:noWrap/>
            <w:tcMar>
              <w:top w:w="15" w:type="dxa"/>
              <w:left w:w="15" w:type="dxa"/>
              <w:bottom w:w="0" w:type="dxa"/>
              <w:right w:w="15" w:type="dxa"/>
            </w:tcMar>
            <w:vAlign w:val="center"/>
          </w:tcPr>
          <w:p>
            <w:pPr>
              <w:spacing w:before="5"/>
              <w:jc w:val="center"/>
              <w:rPr>
                <w:color w:val="000000" w:themeColor="text1"/>
                <w:sz w:val="24"/>
                <w:szCs w:val="24"/>
                <w:u w:color="FF0000"/>
              </w:rPr>
            </w:pPr>
            <w:r>
              <w:rPr>
                <w:color w:val="000000" w:themeColor="text1"/>
                <w:sz w:val="24"/>
                <w:szCs w:val="24"/>
                <w:u w:color="FF0000"/>
              </w:rPr>
              <w:t>数量</w:t>
            </w:r>
          </w:p>
        </w:tc>
        <w:tc>
          <w:tcPr>
            <w:tcW w:w="1204" w:type="pct"/>
          </w:tcPr>
          <w:p>
            <w:pPr>
              <w:spacing w:before="5"/>
              <w:jc w:val="center"/>
              <w:rPr>
                <w:color w:val="000000" w:themeColor="text1"/>
                <w:sz w:val="24"/>
                <w:szCs w:val="24"/>
              </w:rPr>
            </w:pPr>
            <w:r>
              <w:rPr>
                <w:color w:val="000000" w:themeColor="text1"/>
                <w:sz w:val="24"/>
                <w:szCs w:val="24"/>
              </w:rPr>
              <w:t>单位</w:t>
            </w:r>
          </w:p>
        </w:tc>
        <w:tc>
          <w:tcPr>
            <w:tcW w:w="1435" w:type="pct"/>
            <w:noWrap/>
            <w:tcMar>
              <w:top w:w="15" w:type="dxa"/>
              <w:left w:w="15" w:type="dxa"/>
              <w:bottom w:w="0" w:type="dxa"/>
              <w:right w:w="15" w:type="dxa"/>
            </w:tcMar>
            <w:vAlign w:val="center"/>
          </w:tcPr>
          <w:p>
            <w:pPr>
              <w:spacing w:before="5"/>
              <w:jc w:val="center"/>
              <w:rPr>
                <w:color w:val="000000" w:themeColor="text1"/>
                <w:sz w:val="24"/>
                <w:szCs w:val="24"/>
              </w:rPr>
            </w:pPr>
            <w:r>
              <w:rPr>
                <w:color w:val="000000" w:themeColor="text1"/>
                <w:sz w:val="24"/>
                <w:szCs w:val="24"/>
              </w:rPr>
              <w:t>单价</w:t>
            </w:r>
          </w:p>
        </w:tc>
        <w:tc>
          <w:tcPr>
            <w:tcW w:w="1072" w:type="pct"/>
            <w:tcMar>
              <w:top w:w="15" w:type="dxa"/>
              <w:left w:w="15" w:type="dxa"/>
              <w:bottom w:w="0" w:type="dxa"/>
              <w:right w:w="15" w:type="dxa"/>
            </w:tcMar>
            <w:vAlign w:val="center"/>
          </w:tcPr>
          <w:p>
            <w:pPr>
              <w:spacing w:before="5"/>
              <w:jc w:val="center"/>
              <w:rPr>
                <w:color w:val="000000" w:themeColor="text1"/>
                <w:sz w:val="24"/>
                <w:szCs w:val="24"/>
              </w:rPr>
            </w:pPr>
            <w:r>
              <w:rPr>
                <w:color w:val="000000" w:themeColor="text1"/>
                <w:sz w:val="24"/>
                <w:szCs w:val="24"/>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52" w:hRule="atLeast"/>
        </w:trPr>
        <w:tc>
          <w:tcPr>
            <w:tcW w:w="285" w:type="pct"/>
            <w:noWrap/>
            <w:tcMar>
              <w:top w:w="15" w:type="dxa"/>
              <w:left w:w="15" w:type="dxa"/>
              <w:bottom w:w="0" w:type="dxa"/>
              <w:right w:w="15" w:type="dxa"/>
            </w:tcMar>
            <w:vAlign w:val="center"/>
          </w:tcPr>
          <w:p>
            <w:pPr>
              <w:spacing w:before="5"/>
              <w:jc w:val="center"/>
              <w:rPr>
                <w:rFonts w:cs="Times New Roman" w:asciiTheme="minorEastAsia" w:hAnsiTheme="minorEastAsia"/>
                <w:color w:val="000000" w:themeColor="text1"/>
                <w:szCs w:val="21"/>
              </w:rPr>
            </w:pPr>
            <w:r>
              <w:rPr>
                <w:rFonts w:hint="eastAsia" w:cs="Times New Roman" w:asciiTheme="minorEastAsia" w:hAnsiTheme="minorEastAsia"/>
                <w:color w:val="000000" w:themeColor="text1"/>
                <w:szCs w:val="21"/>
              </w:rPr>
              <w:t>1</w:t>
            </w:r>
          </w:p>
        </w:tc>
        <w:tc>
          <w:tcPr>
            <w:tcW w:w="553" w:type="pct"/>
            <w:noWrap/>
            <w:tcMar>
              <w:top w:w="15" w:type="dxa"/>
              <w:left w:w="15" w:type="dxa"/>
              <w:bottom w:w="0" w:type="dxa"/>
              <w:right w:w="15" w:type="dxa"/>
            </w:tcMar>
            <w:vAlign w:val="center"/>
          </w:tcPr>
          <w:p>
            <w:pPr>
              <w:jc w:val="center"/>
              <w:rPr>
                <w:rFonts w:cs="Times New Roman" w:asciiTheme="minorEastAsia" w:hAnsiTheme="minorEastAsia"/>
                <w:bCs/>
                <w:color w:val="000000" w:themeColor="text1"/>
                <w:szCs w:val="21"/>
              </w:rPr>
            </w:pPr>
          </w:p>
        </w:tc>
        <w:tc>
          <w:tcPr>
            <w:tcW w:w="450" w:type="pct"/>
            <w:tcMar>
              <w:top w:w="15" w:type="dxa"/>
              <w:left w:w="15" w:type="dxa"/>
              <w:bottom w:w="0" w:type="dxa"/>
              <w:right w:w="15" w:type="dxa"/>
            </w:tcMar>
            <w:vAlign w:val="center"/>
          </w:tcPr>
          <w:p>
            <w:pPr>
              <w:jc w:val="center"/>
              <w:rPr>
                <w:rFonts w:cs="Times New Roman" w:asciiTheme="minorEastAsia" w:hAnsiTheme="minorEastAsia"/>
                <w:bCs/>
                <w:color w:val="000000" w:themeColor="text1"/>
                <w:szCs w:val="21"/>
              </w:rPr>
            </w:pPr>
          </w:p>
        </w:tc>
        <w:tc>
          <w:tcPr>
            <w:tcW w:w="1204" w:type="pct"/>
          </w:tcPr>
          <w:p>
            <w:pPr>
              <w:jc w:val="center"/>
              <w:rPr>
                <w:rFonts w:asciiTheme="minorEastAsia" w:hAnsiTheme="minorEastAsia"/>
                <w:bCs/>
                <w:color w:val="000000" w:themeColor="text1"/>
                <w:szCs w:val="21"/>
              </w:rPr>
            </w:pPr>
          </w:p>
        </w:tc>
        <w:tc>
          <w:tcPr>
            <w:tcW w:w="1435" w:type="pct"/>
            <w:tcMar>
              <w:top w:w="15" w:type="dxa"/>
              <w:left w:w="15" w:type="dxa"/>
              <w:bottom w:w="0" w:type="dxa"/>
              <w:right w:w="15" w:type="dxa"/>
            </w:tcMar>
          </w:tcPr>
          <w:p>
            <w:pPr>
              <w:jc w:val="center"/>
              <w:rPr>
                <w:rFonts w:asciiTheme="minorEastAsia" w:hAnsiTheme="minorEastAsia"/>
                <w:bCs/>
                <w:color w:val="000000" w:themeColor="text1"/>
                <w:szCs w:val="21"/>
              </w:rPr>
            </w:pPr>
          </w:p>
        </w:tc>
        <w:tc>
          <w:tcPr>
            <w:tcW w:w="1072" w:type="pct"/>
            <w:tcMar>
              <w:top w:w="15" w:type="dxa"/>
              <w:left w:w="15" w:type="dxa"/>
              <w:bottom w:w="0" w:type="dxa"/>
              <w:right w:w="15" w:type="dxa"/>
            </w:tcMar>
            <w:vAlign w:val="center"/>
          </w:tcPr>
          <w:p>
            <w:pPr>
              <w:jc w:val="center"/>
              <w:rPr>
                <w:rFonts w:asciiTheme="minorEastAsia" w:hAnsiTheme="minorEastAsia"/>
                <w:b/>
                <w:bCs/>
                <w:color w:val="000000" w:themeColor="text1"/>
                <w:szCs w:val="21"/>
              </w:rPr>
            </w:pPr>
            <w:r>
              <w:rPr>
                <w:rFonts w:hint="eastAsia" w:asciiTheme="minorEastAsia" w:hAnsiTheme="minorEastAsia"/>
                <w:b/>
                <w:bCs/>
                <w:color w:val="000000" w:themeColor="text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44" w:hRule="atLeast"/>
        </w:trPr>
        <w:tc>
          <w:tcPr>
            <w:tcW w:w="285" w:type="pct"/>
            <w:noWrap/>
            <w:tcMar>
              <w:top w:w="15" w:type="dxa"/>
              <w:left w:w="15" w:type="dxa"/>
              <w:bottom w:w="0" w:type="dxa"/>
              <w:right w:w="15" w:type="dxa"/>
            </w:tcMar>
            <w:vAlign w:val="center"/>
          </w:tcPr>
          <w:p>
            <w:pPr>
              <w:jc w:val="center"/>
              <w:rPr>
                <w:rFonts w:asciiTheme="minorEastAsia" w:hAnsiTheme="minorEastAsia"/>
                <w:color w:val="000000" w:themeColor="text1"/>
                <w:szCs w:val="21"/>
              </w:rPr>
            </w:pPr>
            <w:r>
              <w:rPr>
                <w:rFonts w:hint="eastAsia" w:asciiTheme="minorEastAsia" w:hAnsiTheme="minorEastAsia"/>
                <w:color w:val="000000" w:themeColor="text1"/>
                <w:szCs w:val="21"/>
              </w:rPr>
              <w:t>2</w:t>
            </w:r>
          </w:p>
        </w:tc>
        <w:tc>
          <w:tcPr>
            <w:tcW w:w="553" w:type="pct"/>
            <w:noWrap/>
            <w:tcMar>
              <w:top w:w="15" w:type="dxa"/>
              <w:left w:w="15" w:type="dxa"/>
              <w:bottom w:w="0" w:type="dxa"/>
              <w:right w:w="15" w:type="dxa"/>
            </w:tcMar>
            <w:vAlign w:val="center"/>
          </w:tcPr>
          <w:p>
            <w:pPr>
              <w:jc w:val="center"/>
              <w:rPr>
                <w:rFonts w:asciiTheme="minorEastAsia" w:hAnsiTheme="minorEastAsia"/>
                <w:color w:val="000000" w:themeColor="text1"/>
                <w:szCs w:val="21"/>
              </w:rPr>
            </w:pPr>
          </w:p>
        </w:tc>
        <w:tc>
          <w:tcPr>
            <w:tcW w:w="450" w:type="pct"/>
            <w:tcMar>
              <w:top w:w="15" w:type="dxa"/>
              <w:left w:w="15" w:type="dxa"/>
              <w:bottom w:w="0" w:type="dxa"/>
              <w:right w:w="15" w:type="dxa"/>
            </w:tcMar>
            <w:vAlign w:val="center"/>
          </w:tcPr>
          <w:p>
            <w:pPr>
              <w:jc w:val="center"/>
              <w:rPr>
                <w:rFonts w:cs="Times New Roman" w:asciiTheme="minorEastAsia" w:hAnsiTheme="minorEastAsia"/>
                <w:bCs/>
                <w:color w:val="000000" w:themeColor="text1"/>
                <w:szCs w:val="21"/>
              </w:rPr>
            </w:pPr>
          </w:p>
        </w:tc>
        <w:tc>
          <w:tcPr>
            <w:tcW w:w="1204" w:type="pct"/>
          </w:tcPr>
          <w:p>
            <w:pPr>
              <w:jc w:val="center"/>
              <w:rPr>
                <w:rFonts w:asciiTheme="minorEastAsia" w:hAnsiTheme="minorEastAsia"/>
                <w:bCs/>
                <w:color w:val="000000" w:themeColor="text1"/>
                <w:szCs w:val="21"/>
              </w:rPr>
            </w:pPr>
          </w:p>
        </w:tc>
        <w:tc>
          <w:tcPr>
            <w:tcW w:w="1435" w:type="pct"/>
            <w:tcMar>
              <w:top w:w="15" w:type="dxa"/>
              <w:left w:w="15" w:type="dxa"/>
              <w:bottom w:w="0" w:type="dxa"/>
              <w:right w:w="15" w:type="dxa"/>
            </w:tcMar>
            <w:vAlign w:val="center"/>
          </w:tcPr>
          <w:p>
            <w:pPr>
              <w:jc w:val="center"/>
              <w:rPr>
                <w:rFonts w:asciiTheme="minorEastAsia" w:hAnsiTheme="minorEastAsia"/>
                <w:bCs/>
                <w:color w:val="000000" w:themeColor="text1"/>
                <w:szCs w:val="21"/>
              </w:rPr>
            </w:pPr>
          </w:p>
        </w:tc>
        <w:tc>
          <w:tcPr>
            <w:tcW w:w="1072" w:type="pct"/>
            <w:tcMar>
              <w:top w:w="15" w:type="dxa"/>
              <w:left w:w="15" w:type="dxa"/>
              <w:bottom w:w="0" w:type="dxa"/>
              <w:right w:w="15" w:type="dxa"/>
            </w:tcMar>
            <w:vAlign w:val="center"/>
          </w:tcPr>
          <w:p>
            <w:pPr>
              <w:jc w:val="center"/>
              <w:rPr>
                <w:rFonts w:asciiTheme="minorEastAsia" w:hAnsiTheme="minorEastAsia"/>
                <w:b/>
                <w:bCs/>
                <w:color w:val="000000" w:themeColor="text1"/>
                <w:szCs w:val="21"/>
              </w:rPr>
            </w:pPr>
            <w:r>
              <w:rPr>
                <w:rFonts w:hint="eastAsia" w:asciiTheme="minorEastAsia" w:hAnsiTheme="minorEastAsia"/>
                <w:b/>
                <w:bCs/>
                <w:color w:val="000000" w:themeColor="text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44" w:hRule="atLeast"/>
        </w:trPr>
        <w:tc>
          <w:tcPr>
            <w:tcW w:w="285" w:type="pct"/>
            <w:noWrap/>
            <w:tcMar>
              <w:top w:w="15" w:type="dxa"/>
              <w:left w:w="15" w:type="dxa"/>
              <w:bottom w:w="0" w:type="dxa"/>
              <w:right w:w="15" w:type="dxa"/>
            </w:tcMar>
            <w:vAlign w:val="center"/>
          </w:tcPr>
          <w:p>
            <w:pPr>
              <w:jc w:val="center"/>
              <w:rPr>
                <w:rFonts w:asciiTheme="minorEastAsia" w:hAnsiTheme="minorEastAsia"/>
                <w:color w:val="000000" w:themeColor="text1"/>
                <w:szCs w:val="21"/>
              </w:rPr>
            </w:pPr>
            <w:r>
              <w:rPr>
                <w:rFonts w:asciiTheme="minorEastAsia" w:hAnsiTheme="minorEastAsia"/>
                <w:color w:val="000000" w:themeColor="text1"/>
                <w:szCs w:val="21"/>
              </w:rPr>
              <w:t>…</w:t>
            </w:r>
          </w:p>
        </w:tc>
        <w:tc>
          <w:tcPr>
            <w:tcW w:w="553" w:type="pct"/>
            <w:noWrap/>
            <w:tcMar>
              <w:top w:w="15" w:type="dxa"/>
              <w:left w:w="15" w:type="dxa"/>
              <w:bottom w:w="0" w:type="dxa"/>
              <w:right w:w="15" w:type="dxa"/>
            </w:tcMar>
            <w:vAlign w:val="center"/>
          </w:tcPr>
          <w:p>
            <w:pPr>
              <w:jc w:val="center"/>
              <w:rPr>
                <w:rFonts w:asciiTheme="minorEastAsia" w:hAnsiTheme="minorEastAsia"/>
                <w:color w:val="000000" w:themeColor="text1"/>
                <w:szCs w:val="21"/>
              </w:rPr>
            </w:pPr>
          </w:p>
        </w:tc>
        <w:tc>
          <w:tcPr>
            <w:tcW w:w="450" w:type="pct"/>
            <w:tcMar>
              <w:top w:w="15" w:type="dxa"/>
              <w:left w:w="15" w:type="dxa"/>
              <w:bottom w:w="0" w:type="dxa"/>
              <w:right w:w="15" w:type="dxa"/>
            </w:tcMar>
            <w:vAlign w:val="center"/>
          </w:tcPr>
          <w:p>
            <w:pPr>
              <w:jc w:val="center"/>
              <w:rPr>
                <w:rFonts w:cs="Times New Roman" w:asciiTheme="minorEastAsia" w:hAnsiTheme="minorEastAsia"/>
                <w:bCs/>
                <w:color w:val="000000" w:themeColor="text1"/>
                <w:szCs w:val="21"/>
              </w:rPr>
            </w:pPr>
          </w:p>
        </w:tc>
        <w:tc>
          <w:tcPr>
            <w:tcW w:w="1204" w:type="pct"/>
          </w:tcPr>
          <w:p>
            <w:pPr>
              <w:jc w:val="center"/>
              <w:rPr>
                <w:rFonts w:asciiTheme="minorEastAsia" w:hAnsiTheme="minorEastAsia"/>
                <w:bCs/>
                <w:color w:val="000000" w:themeColor="text1"/>
                <w:szCs w:val="21"/>
              </w:rPr>
            </w:pPr>
          </w:p>
        </w:tc>
        <w:tc>
          <w:tcPr>
            <w:tcW w:w="1435" w:type="pct"/>
            <w:tcMar>
              <w:top w:w="15" w:type="dxa"/>
              <w:left w:w="15" w:type="dxa"/>
              <w:bottom w:w="0" w:type="dxa"/>
              <w:right w:w="15" w:type="dxa"/>
            </w:tcMar>
            <w:vAlign w:val="center"/>
          </w:tcPr>
          <w:p>
            <w:pPr>
              <w:jc w:val="center"/>
              <w:rPr>
                <w:rFonts w:asciiTheme="minorEastAsia" w:hAnsiTheme="minorEastAsia"/>
                <w:bCs/>
                <w:color w:val="000000" w:themeColor="text1"/>
                <w:szCs w:val="21"/>
              </w:rPr>
            </w:pPr>
          </w:p>
        </w:tc>
        <w:tc>
          <w:tcPr>
            <w:tcW w:w="1072" w:type="pct"/>
            <w:tcMar>
              <w:top w:w="15" w:type="dxa"/>
              <w:left w:w="15" w:type="dxa"/>
              <w:bottom w:w="0" w:type="dxa"/>
              <w:right w:w="15" w:type="dxa"/>
            </w:tcMar>
            <w:vAlign w:val="center"/>
          </w:tcPr>
          <w:p>
            <w:pPr>
              <w:jc w:val="center"/>
              <w:rPr>
                <w:rFonts w:asciiTheme="minorEastAsia" w:hAnsiTheme="minorEastAsia"/>
                <w:b/>
                <w:bCs/>
                <w:color w:val="000000" w:themeColor="text1"/>
                <w:szCs w:val="21"/>
              </w:rPr>
            </w:pPr>
          </w:p>
        </w:tc>
      </w:tr>
    </w:tbl>
    <w:p>
      <w:pPr>
        <w:spacing w:before="5"/>
        <w:rPr>
          <w:b/>
          <w:bCs/>
          <w:color w:val="000000" w:themeColor="text1"/>
          <w:sz w:val="24"/>
          <w:szCs w:val="24"/>
        </w:rPr>
      </w:pPr>
    </w:p>
    <w:p>
      <w:pPr>
        <w:spacing w:before="5"/>
        <w:rPr>
          <w:b/>
          <w:bCs/>
          <w:color w:val="000000" w:themeColor="text1"/>
          <w:sz w:val="24"/>
          <w:szCs w:val="24"/>
        </w:rPr>
      </w:pPr>
      <w:r>
        <w:rPr>
          <w:rFonts w:hint="eastAsia"/>
          <w:b/>
          <w:bCs/>
          <w:color w:val="000000" w:themeColor="text1"/>
          <w:sz w:val="24"/>
          <w:szCs w:val="24"/>
        </w:rPr>
        <w:t>法定代表人或被授权代表（签字或盖章）：</w:t>
      </w:r>
      <w:r>
        <w:rPr>
          <w:rFonts w:hint="eastAsia"/>
          <w:b/>
          <w:bCs/>
          <w:color w:val="000000" w:themeColor="text1"/>
          <w:sz w:val="24"/>
          <w:szCs w:val="24"/>
          <w:u w:val="single"/>
        </w:rPr>
        <w:t xml:space="preserve">                               </w:t>
      </w:r>
      <w:r>
        <w:rPr>
          <w:rFonts w:hint="eastAsia"/>
          <w:b/>
          <w:bCs/>
          <w:color w:val="000000" w:themeColor="text1"/>
          <w:sz w:val="24"/>
          <w:szCs w:val="24"/>
        </w:rPr>
        <w:t xml:space="preserve"> </w:t>
      </w:r>
    </w:p>
    <w:p>
      <w:pPr>
        <w:rPr>
          <w:rFonts w:ascii="宋体" w:hAnsi="宋体" w:eastAsia="宋体"/>
          <w:b/>
          <w:sz w:val="24"/>
          <w:szCs w:val="24"/>
        </w:rPr>
      </w:pPr>
    </w:p>
    <w:p>
      <w:pPr>
        <w:rPr>
          <w:rFonts w:ascii="宋体" w:hAnsi="宋体" w:eastAsia="宋体"/>
          <w:bCs/>
          <w:sz w:val="24"/>
          <w:szCs w:val="24"/>
        </w:rPr>
      </w:pPr>
      <w:r>
        <w:rPr>
          <w:rFonts w:hint="eastAsia" w:ascii="宋体" w:hAnsi="宋体" w:eastAsia="宋体"/>
          <w:b/>
          <w:sz w:val="24"/>
          <w:szCs w:val="24"/>
        </w:rPr>
        <w:t>注：</w:t>
      </w:r>
      <w:r>
        <w:rPr>
          <w:rFonts w:hint="eastAsia" w:ascii="宋体" w:hAnsi="宋体" w:eastAsia="宋体"/>
          <w:bCs/>
          <w:sz w:val="24"/>
          <w:szCs w:val="24"/>
        </w:rPr>
        <w:t>（</w:t>
      </w:r>
      <w:r>
        <w:rPr>
          <w:rFonts w:ascii="宋体" w:hAnsi="宋体" w:eastAsia="宋体"/>
          <w:bCs/>
          <w:sz w:val="24"/>
          <w:szCs w:val="24"/>
        </w:rPr>
        <w:t>1</w:t>
      </w:r>
      <w:r>
        <w:rPr>
          <w:rFonts w:hint="eastAsia" w:ascii="宋体" w:hAnsi="宋体" w:eastAsia="宋体"/>
          <w:bCs/>
          <w:sz w:val="24"/>
          <w:szCs w:val="24"/>
        </w:rPr>
        <w:t>）供应商应当根据“项目技术要求和有关说明”的内容在上表中详细填写；</w:t>
      </w:r>
    </w:p>
    <w:p>
      <w:pPr>
        <w:ind w:firstLine="360" w:firstLineChars="150"/>
        <w:rPr>
          <w:rFonts w:ascii="宋体" w:hAnsi="宋体" w:eastAsia="宋体"/>
          <w:bCs/>
          <w:sz w:val="24"/>
          <w:szCs w:val="24"/>
        </w:rPr>
      </w:pPr>
      <w:r>
        <w:rPr>
          <w:rFonts w:hint="eastAsia" w:ascii="宋体" w:hAnsi="宋体" w:eastAsia="宋体"/>
          <w:bCs/>
          <w:sz w:val="24"/>
          <w:szCs w:val="24"/>
        </w:rPr>
        <w:t>（2）本表仅供参考，投标人可自行拟定；</w:t>
      </w:r>
    </w:p>
    <w:p>
      <w:pPr>
        <w:ind w:firstLine="360" w:firstLineChars="150"/>
        <w:rPr>
          <w:rFonts w:ascii="宋体" w:hAnsi="宋体" w:eastAsia="宋体"/>
          <w:bCs/>
          <w:sz w:val="24"/>
          <w:szCs w:val="24"/>
        </w:rPr>
      </w:pPr>
      <w:r>
        <w:rPr>
          <w:rFonts w:hint="eastAsia" w:ascii="宋体" w:hAnsi="宋体" w:eastAsia="宋体"/>
          <w:bCs/>
          <w:sz w:val="24"/>
          <w:szCs w:val="24"/>
        </w:rPr>
        <w:t>（3）表格不够可自行延长。</w:t>
      </w:r>
    </w:p>
    <w:p>
      <w:pPr>
        <w:widowControl/>
        <w:jc w:val="left"/>
        <w:rPr>
          <w:rFonts w:ascii="黑体" w:hAnsi="宋体" w:eastAsia="黑体"/>
          <w:bCs/>
          <w:sz w:val="24"/>
          <w:szCs w:val="24"/>
        </w:rPr>
      </w:pPr>
      <w:r>
        <w:rPr>
          <w:rFonts w:ascii="黑体" w:hAnsi="宋体" w:eastAsia="黑体"/>
          <w:bCs/>
          <w:sz w:val="24"/>
          <w:szCs w:val="24"/>
        </w:rPr>
        <w:br w:type="page"/>
      </w:r>
    </w:p>
    <w:p>
      <w:pPr>
        <w:spacing w:line="360" w:lineRule="auto"/>
        <w:rPr>
          <w:rFonts w:ascii="黑体" w:hAnsi="黑体" w:eastAsia="黑体"/>
          <w:sz w:val="28"/>
          <w:szCs w:val="28"/>
        </w:rPr>
      </w:pPr>
      <w:r>
        <w:rPr>
          <w:rFonts w:hint="eastAsia" w:ascii="黑体" w:hAnsi="黑体" w:eastAsia="黑体"/>
          <w:sz w:val="28"/>
          <w:szCs w:val="28"/>
        </w:rPr>
        <w:t>五、技术参数响应及偏离表</w:t>
      </w:r>
    </w:p>
    <w:p>
      <w:pPr>
        <w:jc w:val="center"/>
        <w:rPr>
          <w:rFonts w:ascii="宋体"/>
          <w:bCs/>
          <w:color w:val="000000" w:themeColor="text1"/>
        </w:rPr>
      </w:pPr>
    </w:p>
    <w:p>
      <w:pPr>
        <w:jc w:val="center"/>
        <w:rPr>
          <w:rFonts w:ascii="宋体"/>
          <w:bCs/>
          <w:color w:val="000000" w:themeColor="text1"/>
        </w:rPr>
      </w:pPr>
    </w:p>
    <w:p>
      <w:pPr>
        <w:spacing w:line="400" w:lineRule="exact"/>
        <w:rPr>
          <w:rFonts w:asciiTheme="minorEastAsia" w:hAnsiTheme="minorEastAsia"/>
          <w:bCs/>
          <w:color w:val="000000" w:themeColor="text1"/>
          <w:sz w:val="24"/>
          <w:szCs w:val="24"/>
        </w:rPr>
      </w:pPr>
      <w:r>
        <w:rPr>
          <w:rFonts w:hint="eastAsia" w:asciiTheme="minorEastAsia" w:hAnsiTheme="minorEastAsia"/>
          <w:bCs/>
          <w:color w:val="000000" w:themeColor="text1"/>
          <w:sz w:val="24"/>
          <w:szCs w:val="24"/>
        </w:rPr>
        <w:t>供应商名称（盖章）：</w:t>
      </w:r>
      <w:r>
        <w:rPr>
          <w:rFonts w:hint="eastAsia" w:asciiTheme="minorEastAsia" w:hAnsiTheme="minorEastAsia"/>
          <w:bCs/>
          <w:color w:val="000000" w:themeColor="text1"/>
          <w:sz w:val="24"/>
          <w:szCs w:val="24"/>
          <w:u w:val="single"/>
        </w:rPr>
        <w:t xml:space="preserve">                        </w:t>
      </w:r>
      <w:r>
        <w:rPr>
          <w:rFonts w:hint="eastAsia" w:asciiTheme="minorEastAsia" w:hAnsiTheme="minorEastAsia"/>
          <w:bCs/>
          <w:color w:val="000000" w:themeColor="text1"/>
          <w:sz w:val="24"/>
          <w:szCs w:val="24"/>
        </w:rPr>
        <w:t xml:space="preserve">          采购项目编号：</w:t>
      </w:r>
      <w:r>
        <w:rPr>
          <w:rFonts w:hint="eastAsia" w:asciiTheme="minorEastAsia" w:hAnsiTheme="minorEastAsia"/>
          <w:bCs/>
          <w:color w:val="000000" w:themeColor="text1"/>
          <w:sz w:val="24"/>
          <w:szCs w:val="24"/>
          <w:u w:val="single"/>
        </w:rPr>
        <w:t xml:space="preserve">           </w:t>
      </w:r>
    </w:p>
    <w:p>
      <w:pPr>
        <w:spacing w:line="400" w:lineRule="exact"/>
        <w:rPr>
          <w:rFonts w:ascii="黑体" w:eastAsia="黑体"/>
          <w:bCs/>
          <w:color w:val="000000" w:themeColor="text1"/>
          <w:sz w:val="24"/>
          <w:szCs w:val="24"/>
        </w:rPr>
      </w:pPr>
    </w:p>
    <w:tbl>
      <w:tblPr>
        <w:tblStyle w:val="32"/>
        <w:tblW w:w="9885" w:type="dxa"/>
        <w:tblInd w:w="0" w:type="dxa"/>
        <w:tblLayout w:type="fixed"/>
        <w:tblCellMar>
          <w:top w:w="0" w:type="dxa"/>
          <w:left w:w="0" w:type="dxa"/>
          <w:bottom w:w="0" w:type="dxa"/>
          <w:right w:w="0" w:type="dxa"/>
        </w:tblCellMar>
      </w:tblPr>
      <w:tblGrid>
        <w:gridCol w:w="1905"/>
        <w:gridCol w:w="2835"/>
        <w:gridCol w:w="2835"/>
        <w:gridCol w:w="2310"/>
      </w:tblGrid>
      <w:tr>
        <w:tblPrEx>
          <w:tblCellMar>
            <w:top w:w="0" w:type="dxa"/>
            <w:left w:w="0" w:type="dxa"/>
            <w:bottom w:w="0" w:type="dxa"/>
            <w:right w:w="0" w:type="dxa"/>
          </w:tblCellMar>
        </w:tblPrEx>
        <w:trPr>
          <w:cantSplit/>
          <w:trHeight w:val="555" w:hRule="atLeast"/>
        </w:trPr>
        <w:tc>
          <w:tcPr>
            <w:tcW w:w="1905"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Theme="minorEastAsia" w:hAnsiTheme="minorEastAsia"/>
                <w:b/>
                <w:bCs/>
                <w:color w:val="000000" w:themeColor="text1"/>
                <w:sz w:val="24"/>
                <w:szCs w:val="24"/>
              </w:rPr>
            </w:pPr>
            <w:r>
              <w:rPr>
                <w:rFonts w:hint="eastAsia" w:asciiTheme="minorEastAsia" w:hAnsiTheme="minorEastAsia"/>
                <w:b/>
                <w:bCs/>
                <w:color w:val="000000" w:themeColor="text1"/>
                <w:sz w:val="24"/>
                <w:szCs w:val="24"/>
              </w:rPr>
              <w:t>名称</w:t>
            </w:r>
          </w:p>
        </w:tc>
        <w:tc>
          <w:tcPr>
            <w:tcW w:w="2835"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b/>
                <w:bCs/>
                <w:color w:val="000000" w:themeColor="text1"/>
                <w:sz w:val="24"/>
                <w:szCs w:val="24"/>
              </w:rPr>
            </w:pPr>
            <w:r>
              <w:rPr>
                <w:rFonts w:hint="eastAsia" w:asciiTheme="minorEastAsia" w:hAnsiTheme="minorEastAsia"/>
                <w:b/>
                <w:bCs/>
                <w:color w:val="000000" w:themeColor="text1"/>
                <w:sz w:val="24"/>
                <w:szCs w:val="24"/>
              </w:rPr>
              <w:t>采购要求</w:t>
            </w:r>
          </w:p>
        </w:tc>
        <w:tc>
          <w:tcPr>
            <w:tcW w:w="2835"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b/>
                <w:bCs/>
                <w:color w:val="000000" w:themeColor="text1"/>
                <w:sz w:val="24"/>
                <w:szCs w:val="24"/>
              </w:rPr>
            </w:pPr>
            <w:r>
              <w:rPr>
                <w:rFonts w:hint="eastAsia" w:asciiTheme="minorEastAsia" w:hAnsiTheme="minorEastAsia"/>
                <w:b/>
                <w:bCs/>
                <w:color w:val="000000" w:themeColor="text1"/>
                <w:sz w:val="24"/>
                <w:szCs w:val="24"/>
              </w:rPr>
              <w:t>实报内容</w:t>
            </w:r>
          </w:p>
        </w:tc>
        <w:tc>
          <w:tcPr>
            <w:tcW w:w="231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b/>
                <w:bCs/>
                <w:color w:val="000000" w:themeColor="text1"/>
                <w:sz w:val="24"/>
                <w:szCs w:val="24"/>
              </w:rPr>
            </w:pPr>
            <w:r>
              <w:rPr>
                <w:rFonts w:hint="eastAsia" w:asciiTheme="minorEastAsia" w:hAnsiTheme="minorEastAsia"/>
                <w:b/>
                <w:bCs/>
                <w:color w:val="000000" w:themeColor="text1"/>
                <w:sz w:val="24"/>
                <w:szCs w:val="24"/>
              </w:rPr>
              <w:t>偏离说明</w:t>
            </w:r>
          </w:p>
        </w:tc>
      </w:tr>
      <w:tr>
        <w:tblPrEx>
          <w:tblCellMar>
            <w:top w:w="0" w:type="dxa"/>
            <w:left w:w="0" w:type="dxa"/>
            <w:bottom w:w="0" w:type="dxa"/>
            <w:right w:w="0" w:type="dxa"/>
          </w:tblCellMar>
        </w:tblPrEx>
        <w:trPr>
          <w:cantSplit/>
          <w:trHeight w:val="510" w:hRule="atLeast"/>
        </w:trPr>
        <w:tc>
          <w:tcPr>
            <w:tcW w:w="1905"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Theme="minorEastAsia" w:hAnsiTheme="minorEastAsia"/>
                <w:bCs/>
              </w:rPr>
            </w:pPr>
          </w:p>
        </w:tc>
        <w:tc>
          <w:tcPr>
            <w:tcW w:w="2835"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bCs/>
              </w:rPr>
            </w:pPr>
          </w:p>
        </w:tc>
        <w:tc>
          <w:tcPr>
            <w:tcW w:w="2835"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bCs/>
              </w:rPr>
            </w:pPr>
            <w:r>
              <w:rPr>
                <w:rFonts w:hint="eastAsia" w:asciiTheme="minorEastAsia" w:hAnsiTheme="minorEastAsia"/>
                <w:bCs/>
              </w:rPr>
              <w:t>响应/不响应</w:t>
            </w:r>
          </w:p>
        </w:tc>
        <w:tc>
          <w:tcPr>
            <w:tcW w:w="231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bCs/>
              </w:rPr>
            </w:pPr>
            <w:r>
              <w:rPr>
                <w:rFonts w:hint="eastAsia" w:asciiTheme="minorEastAsia" w:hAnsiTheme="minorEastAsia"/>
                <w:bCs/>
              </w:rPr>
              <w:t>无偏离/偏离</w:t>
            </w:r>
          </w:p>
        </w:tc>
      </w:tr>
    </w:tbl>
    <w:p>
      <w:pPr>
        <w:rPr>
          <w:rFonts w:asciiTheme="minorEastAsia" w:hAnsiTheme="minorEastAsia"/>
          <w:b/>
          <w:sz w:val="24"/>
          <w:szCs w:val="24"/>
        </w:rPr>
      </w:pPr>
    </w:p>
    <w:p>
      <w:pPr>
        <w:spacing w:before="5"/>
        <w:rPr>
          <w:rFonts w:asciiTheme="minorEastAsia" w:hAnsiTheme="minorEastAsia"/>
          <w:b/>
          <w:bCs/>
          <w:sz w:val="24"/>
          <w:szCs w:val="24"/>
        </w:rPr>
      </w:pPr>
      <w:r>
        <w:rPr>
          <w:rFonts w:hint="eastAsia" w:asciiTheme="minorEastAsia" w:hAnsiTheme="minorEastAsia"/>
          <w:b/>
          <w:bCs/>
          <w:sz w:val="24"/>
          <w:szCs w:val="24"/>
        </w:rPr>
        <w:t>法定代表人或被授权代表（签字或盖章）：</w:t>
      </w:r>
      <w:r>
        <w:rPr>
          <w:rFonts w:hint="eastAsia" w:asciiTheme="minorEastAsia" w:hAnsiTheme="minorEastAsia"/>
          <w:b/>
          <w:bCs/>
          <w:sz w:val="24"/>
          <w:szCs w:val="24"/>
          <w:u w:val="single"/>
        </w:rPr>
        <w:t xml:space="preserve">                               </w:t>
      </w:r>
      <w:r>
        <w:rPr>
          <w:rFonts w:hint="eastAsia" w:asciiTheme="minorEastAsia" w:hAnsiTheme="minorEastAsia"/>
          <w:b/>
          <w:bCs/>
          <w:sz w:val="24"/>
          <w:szCs w:val="24"/>
        </w:rPr>
        <w:t xml:space="preserve"> </w:t>
      </w:r>
    </w:p>
    <w:p>
      <w:pPr>
        <w:rPr>
          <w:rFonts w:asciiTheme="minorEastAsia" w:hAnsiTheme="minorEastAsia"/>
          <w:bCs/>
          <w:sz w:val="30"/>
        </w:rPr>
      </w:pPr>
    </w:p>
    <w:p>
      <w:pPr>
        <w:spacing w:line="360" w:lineRule="auto"/>
        <w:ind w:firstLine="480" w:firstLineChars="200"/>
        <w:rPr>
          <w:rFonts w:asciiTheme="minorEastAsia" w:hAnsiTheme="minorEastAsia"/>
          <w:color w:val="000000" w:themeColor="text1"/>
          <w:sz w:val="24"/>
          <w:szCs w:val="24"/>
        </w:rPr>
      </w:pPr>
      <w:r>
        <w:rPr>
          <w:rFonts w:hint="eastAsia" w:asciiTheme="minorEastAsia" w:hAnsiTheme="minorEastAsia"/>
          <w:color w:val="000000" w:themeColor="text1"/>
          <w:sz w:val="24"/>
          <w:szCs w:val="24"/>
        </w:rPr>
        <w:t>注：</w:t>
      </w:r>
    </w:p>
    <w:p>
      <w:pPr>
        <w:spacing w:line="360" w:lineRule="auto"/>
        <w:ind w:firstLine="480" w:firstLineChars="200"/>
        <w:rPr>
          <w:rFonts w:asciiTheme="minorEastAsia" w:hAnsiTheme="minorEastAsia"/>
          <w:color w:val="000000" w:themeColor="text1"/>
          <w:sz w:val="24"/>
          <w:szCs w:val="24"/>
        </w:rPr>
      </w:pPr>
      <w:r>
        <w:rPr>
          <w:rFonts w:hint="eastAsia" w:asciiTheme="minorEastAsia" w:hAnsiTheme="minorEastAsia"/>
          <w:color w:val="000000" w:themeColor="text1"/>
          <w:sz w:val="24"/>
          <w:szCs w:val="24"/>
        </w:rPr>
        <w:t>（</w:t>
      </w:r>
      <w:r>
        <w:rPr>
          <w:rFonts w:asciiTheme="minorEastAsia" w:hAnsiTheme="minorEastAsia"/>
          <w:color w:val="000000" w:themeColor="text1"/>
          <w:sz w:val="24"/>
          <w:szCs w:val="24"/>
        </w:rPr>
        <w:t>1</w:t>
      </w:r>
      <w:r>
        <w:rPr>
          <w:rFonts w:hint="eastAsia" w:asciiTheme="minorEastAsia" w:hAnsiTheme="minorEastAsia"/>
          <w:color w:val="000000" w:themeColor="text1"/>
          <w:sz w:val="24"/>
          <w:szCs w:val="24"/>
        </w:rPr>
        <w:t>）本表不得删除；</w:t>
      </w:r>
    </w:p>
    <w:p>
      <w:pPr>
        <w:spacing w:line="360" w:lineRule="auto"/>
        <w:ind w:firstLine="480" w:firstLineChars="200"/>
        <w:rPr>
          <w:rFonts w:asciiTheme="minorEastAsia" w:hAnsiTheme="minorEastAsia"/>
          <w:color w:val="000000" w:themeColor="text1"/>
          <w:sz w:val="24"/>
          <w:szCs w:val="24"/>
        </w:rPr>
      </w:pPr>
      <w:r>
        <w:rPr>
          <w:rFonts w:hint="eastAsia" w:asciiTheme="minorEastAsia" w:hAnsiTheme="minorEastAsia"/>
          <w:color w:val="000000" w:themeColor="text1"/>
          <w:sz w:val="24"/>
          <w:szCs w:val="24"/>
        </w:rPr>
        <w:t>（</w:t>
      </w:r>
      <w:r>
        <w:rPr>
          <w:rFonts w:asciiTheme="minorEastAsia" w:hAnsiTheme="minorEastAsia"/>
          <w:color w:val="000000" w:themeColor="text1"/>
          <w:sz w:val="24"/>
          <w:szCs w:val="24"/>
        </w:rPr>
        <w:t>2</w:t>
      </w:r>
      <w:r>
        <w:rPr>
          <w:rFonts w:hint="eastAsia" w:asciiTheme="minorEastAsia" w:hAnsiTheme="minorEastAsia"/>
          <w:color w:val="000000" w:themeColor="text1"/>
          <w:sz w:val="24"/>
          <w:szCs w:val="24"/>
        </w:rPr>
        <w:t>）如无任何技术偏离，请于本表 “偏离说明”中注明“无偏离”；</w:t>
      </w:r>
    </w:p>
    <w:p>
      <w:pPr>
        <w:spacing w:line="360" w:lineRule="auto"/>
        <w:ind w:firstLine="480" w:firstLineChars="200"/>
        <w:rPr>
          <w:rFonts w:asciiTheme="minorEastAsia" w:hAnsiTheme="minorEastAsia"/>
          <w:color w:val="000000" w:themeColor="text1"/>
          <w:sz w:val="24"/>
          <w:szCs w:val="24"/>
        </w:rPr>
      </w:pPr>
      <w:r>
        <w:rPr>
          <w:rFonts w:hint="eastAsia" w:asciiTheme="minorEastAsia" w:hAnsiTheme="minorEastAsia"/>
          <w:color w:val="000000" w:themeColor="text1"/>
          <w:sz w:val="24"/>
          <w:szCs w:val="24"/>
        </w:rPr>
        <w:t>（3）如有技术偏离项，请于本表中列明偏离内容，如需要可自行延长，其余无偏离内容不须赘述。</w:t>
      </w:r>
    </w:p>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p>
      <w:pPr>
        <w:rPr>
          <w:rFonts w:ascii="宋体" w:hAnsi="宋体"/>
          <w:sz w:val="24"/>
        </w:rPr>
      </w:pPr>
    </w:p>
    <w:p>
      <w:pPr>
        <w:widowControl/>
        <w:jc w:val="left"/>
        <w:rPr>
          <w:rFonts w:ascii="宋体" w:hAnsi="宋体"/>
          <w:sz w:val="24"/>
        </w:rPr>
      </w:pPr>
      <w:r>
        <w:rPr>
          <w:rFonts w:ascii="宋体" w:hAnsi="宋体"/>
          <w:sz w:val="24"/>
        </w:rPr>
        <w:br w:type="page"/>
      </w:r>
    </w:p>
    <w:p>
      <w:pPr>
        <w:spacing w:line="360" w:lineRule="auto"/>
        <w:rPr>
          <w:rFonts w:ascii="黑体" w:hAnsi="黑体" w:eastAsia="黑体"/>
          <w:sz w:val="28"/>
          <w:szCs w:val="28"/>
        </w:rPr>
      </w:pPr>
      <w:r>
        <w:rPr>
          <w:rFonts w:hint="eastAsia" w:ascii="黑体" w:hAnsi="黑体" w:eastAsia="黑体"/>
          <w:sz w:val="28"/>
          <w:szCs w:val="28"/>
        </w:rPr>
        <w:t>六、商务条款响应及偏离表</w:t>
      </w:r>
    </w:p>
    <w:tbl>
      <w:tblPr>
        <w:tblStyle w:val="32"/>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839"/>
        <w:gridCol w:w="3206"/>
        <w:gridCol w:w="1496"/>
        <w:gridCol w:w="358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7" w:hRule="atLeast"/>
          <w:jc w:val="center"/>
        </w:trPr>
        <w:tc>
          <w:tcPr>
            <w:tcW w:w="1839" w:type="dxa"/>
            <w:tcBorders>
              <w:top w:val="single" w:color="auto" w:sz="4" w:space="0"/>
              <w:left w:val="single" w:color="auto" w:sz="4" w:space="0"/>
              <w:bottom w:val="single" w:color="auto" w:sz="4" w:space="0"/>
              <w:right w:val="single" w:color="auto" w:sz="4" w:space="0"/>
            </w:tcBorders>
          </w:tcPr>
          <w:p>
            <w:pPr>
              <w:snapToGrid w:val="0"/>
              <w:spacing w:before="156" w:beforeLines="50"/>
              <w:rPr>
                <w:rFonts w:ascii="宋体" w:hAnsi="宋体"/>
                <w:sz w:val="24"/>
                <w:szCs w:val="20"/>
              </w:rPr>
            </w:pPr>
            <w:r>
              <w:rPr>
                <w:rFonts w:hint="eastAsia" w:ascii="宋体" w:hAnsi="宋体"/>
                <w:sz w:val="24"/>
              </w:rPr>
              <w:t>项目</w:t>
            </w:r>
          </w:p>
        </w:tc>
        <w:tc>
          <w:tcPr>
            <w:tcW w:w="3206" w:type="dxa"/>
            <w:tcBorders>
              <w:top w:val="single" w:color="auto" w:sz="4" w:space="0"/>
              <w:left w:val="single" w:color="auto" w:sz="4" w:space="0"/>
              <w:bottom w:val="single" w:color="auto" w:sz="4" w:space="0"/>
              <w:right w:val="single" w:color="auto" w:sz="4" w:space="0"/>
            </w:tcBorders>
          </w:tcPr>
          <w:p>
            <w:pPr>
              <w:snapToGrid w:val="0"/>
              <w:spacing w:before="156" w:beforeLines="50"/>
              <w:rPr>
                <w:rFonts w:ascii="宋体" w:hAnsi="宋体"/>
                <w:sz w:val="24"/>
                <w:szCs w:val="20"/>
              </w:rPr>
            </w:pPr>
            <w:r>
              <w:rPr>
                <w:rFonts w:hint="eastAsia" w:ascii="宋体" w:hAnsi="宋体"/>
                <w:sz w:val="24"/>
              </w:rPr>
              <w:t>采购文件要求</w:t>
            </w:r>
          </w:p>
        </w:tc>
        <w:tc>
          <w:tcPr>
            <w:tcW w:w="1496" w:type="dxa"/>
            <w:tcBorders>
              <w:top w:val="single" w:color="auto" w:sz="4" w:space="0"/>
              <w:left w:val="single" w:color="auto" w:sz="4" w:space="0"/>
              <w:bottom w:val="single" w:color="auto" w:sz="4" w:space="0"/>
              <w:right w:val="single" w:color="auto" w:sz="4" w:space="0"/>
            </w:tcBorders>
          </w:tcPr>
          <w:p>
            <w:pPr>
              <w:snapToGrid w:val="0"/>
              <w:spacing w:before="156" w:beforeLines="50"/>
              <w:rPr>
                <w:rFonts w:ascii="宋体" w:hAnsi="宋体"/>
                <w:sz w:val="24"/>
                <w:szCs w:val="20"/>
              </w:rPr>
            </w:pPr>
            <w:r>
              <w:rPr>
                <w:rFonts w:hint="eastAsia" w:ascii="宋体" w:hAnsi="宋体"/>
                <w:sz w:val="24"/>
              </w:rPr>
              <w:t>是否响应</w:t>
            </w:r>
          </w:p>
        </w:tc>
        <w:tc>
          <w:tcPr>
            <w:tcW w:w="358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ascii="宋体" w:hAnsi="宋体"/>
                <w:sz w:val="24"/>
                <w:szCs w:val="20"/>
              </w:rPr>
            </w:pPr>
            <w:r>
              <w:rPr>
                <w:rFonts w:hint="eastAsia" w:ascii="宋体" w:hAnsi="宋体"/>
                <w:sz w:val="24"/>
              </w:rPr>
              <w:t>供应商的承诺或说明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6" w:hRule="atLeast"/>
          <w:jc w:val="center"/>
        </w:trPr>
        <w:tc>
          <w:tcPr>
            <w:tcW w:w="1839" w:type="dxa"/>
            <w:tcBorders>
              <w:top w:val="single" w:color="auto" w:sz="4" w:space="0"/>
              <w:left w:val="single" w:color="auto" w:sz="4" w:space="0"/>
              <w:bottom w:val="single" w:color="auto" w:sz="4" w:space="0"/>
              <w:right w:val="single" w:color="auto" w:sz="4" w:space="0"/>
            </w:tcBorders>
          </w:tcPr>
          <w:p>
            <w:pPr>
              <w:snapToGrid w:val="0"/>
              <w:spacing w:before="156" w:beforeLines="50"/>
              <w:rPr>
                <w:rFonts w:ascii="宋体" w:hAnsi="宋体"/>
                <w:sz w:val="24"/>
              </w:rPr>
            </w:pPr>
            <w:r>
              <w:rPr>
                <w:rFonts w:hint="eastAsia" w:ascii="宋体" w:hAnsi="宋体"/>
                <w:sz w:val="24"/>
              </w:rPr>
              <w:t>项目技术要求和有关说明中所有内容</w:t>
            </w:r>
          </w:p>
        </w:tc>
        <w:tc>
          <w:tcPr>
            <w:tcW w:w="3206" w:type="dxa"/>
            <w:tcBorders>
              <w:top w:val="single" w:color="auto" w:sz="4" w:space="0"/>
              <w:left w:val="single" w:color="auto" w:sz="4" w:space="0"/>
              <w:bottom w:val="single" w:color="auto" w:sz="4" w:space="0"/>
              <w:right w:val="single" w:color="auto" w:sz="4" w:space="0"/>
            </w:tcBorders>
          </w:tcPr>
          <w:p>
            <w:pPr>
              <w:snapToGrid w:val="0"/>
              <w:spacing w:before="156" w:beforeLines="50"/>
              <w:rPr>
                <w:rFonts w:ascii="宋体" w:hAnsi="宋体"/>
                <w:sz w:val="24"/>
              </w:rPr>
            </w:pPr>
            <w:r>
              <w:rPr>
                <w:rFonts w:hint="eastAsia" w:ascii="宋体" w:hAnsi="宋体"/>
                <w:sz w:val="24"/>
              </w:rPr>
              <w:t>详见项目技术要求和有关说明</w:t>
            </w:r>
          </w:p>
        </w:tc>
        <w:tc>
          <w:tcPr>
            <w:tcW w:w="1496" w:type="dxa"/>
            <w:tcBorders>
              <w:top w:val="single" w:color="auto" w:sz="4" w:space="0"/>
              <w:left w:val="single" w:color="auto" w:sz="4" w:space="0"/>
              <w:bottom w:val="single" w:color="auto" w:sz="4" w:space="0"/>
              <w:right w:val="single" w:color="auto" w:sz="4" w:space="0"/>
            </w:tcBorders>
          </w:tcPr>
          <w:p>
            <w:pPr>
              <w:snapToGrid w:val="0"/>
              <w:spacing w:before="156" w:beforeLines="50"/>
              <w:rPr>
                <w:rFonts w:ascii="宋体" w:hAnsi="宋体"/>
                <w:sz w:val="24"/>
                <w:szCs w:val="20"/>
              </w:rPr>
            </w:pPr>
            <w:r>
              <w:rPr>
                <w:rFonts w:hint="eastAsia" w:ascii="宋体" w:hAnsi="宋体"/>
                <w:sz w:val="24"/>
                <w:szCs w:val="20"/>
              </w:rPr>
              <w:t>响应/不响应</w:t>
            </w:r>
          </w:p>
        </w:tc>
        <w:tc>
          <w:tcPr>
            <w:tcW w:w="3587" w:type="dxa"/>
            <w:tcBorders>
              <w:top w:val="single" w:color="auto" w:sz="4" w:space="0"/>
              <w:left w:val="single" w:color="auto" w:sz="4" w:space="0"/>
              <w:bottom w:val="single" w:color="auto" w:sz="4" w:space="0"/>
              <w:right w:val="single" w:color="auto" w:sz="4" w:space="0"/>
            </w:tcBorders>
          </w:tcPr>
          <w:p>
            <w:pPr>
              <w:snapToGrid w:val="0"/>
              <w:spacing w:before="156" w:beforeLines="50"/>
              <w:rPr>
                <w:rFonts w:ascii="宋体" w:hAnsi="宋体"/>
                <w:sz w:val="24"/>
                <w:szCs w:val="20"/>
              </w:rPr>
            </w:pPr>
          </w:p>
        </w:tc>
      </w:tr>
    </w:tbl>
    <w:p>
      <w:pPr>
        <w:rPr>
          <w:rFonts w:ascii="宋体" w:hAnsi="宋体"/>
          <w:sz w:val="24"/>
        </w:rPr>
      </w:pPr>
    </w:p>
    <w:p>
      <w:pPr>
        <w:spacing w:line="360" w:lineRule="auto"/>
        <w:jc w:val="center"/>
        <w:rPr>
          <w:rFonts w:ascii="宋体" w:hAnsi="宋体"/>
          <w:b/>
          <w:sz w:val="32"/>
          <w:szCs w:val="32"/>
        </w:rPr>
      </w:pPr>
      <w:r>
        <w:rPr>
          <w:rFonts w:ascii="宋体" w:hAnsi="宋体"/>
          <w:b/>
          <w:sz w:val="32"/>
          <w:szCs w:val="32"/>
        </w:rPr>
        <w:br w:type="page"/>
      </w:r>
    </w:p>
    <w:p>
      <w:pPr>
        <w:spacing w:line="360" w:lineRule="auto"/>
        <w:rPr>
          <w:sz w:val="24"/>
          <w:szCs w:val="24"/>
        </w:rPr>
      </w:pPr>
      <w:r>
        <w:rPr>
          <w:rFonts w:hint="eastAsia" w:ascii="黑体" w:hAnsi="黑体" w:eastAsia="黑体"/>
          <w:sz w:val="28"/>
          <w:szCs w:val="28"/>
        </w:rPr>
        <w:t>七、技术方案</w:t>
      </w:r>
    </w:p>
    <w:p>
      <w:pPr>
        <w:rPr>
          <w:sz w:val="30"/>
        </w:rPr>
      </w:pPr>
      <w:r>
        <w:rPr>
          <w:rFonts w:hint="eastAsia"/>
          <w:sz w:val="30"/>
        </w:rPr>
        <w:t xml:space="preserve">    </w:t>
      </w:r>
      <w:r>
        <w:rPr>
          <w:sz w:val="30"/>
        </w:rPr>
        <w:t>……</w:t>
      </w:r>
    </w:p>
    <w:p>
      <w:pPr>
        <w:rPr>
          <w:rFonts w:ascii="黑体" w:eastAsia="黑体"/>
          <w:bCs/>
          <w:color w:val="000000" w:themeColor="text1"/>
          <w:kern w:val="0"/>
          <w:sz w:val="24"/>
          <w:szCs w:val="24"/>
        </w:rPr>
      </w:pPr>
      <w:bookmarkStart w:id="69" w:name="_Toc55147059"/>
      <w:r>
        <w:br w:type="page"/>
      </w:r>
    </w:p>
    <w:bookmarkEnd w:id="69"/>
    <w:p>
      <w:pPr>
        <w:spacing w:line="360" w:lineRule="auto"/>
        <w:rPr>
          <w:rFonts w:ascii="黑体" w:hAnsi="黑体" w:eastAsia="黑体"/>
          <w:bCs/>
          <w:sz w:val="28"/>
          <w:szCs w:val="28"/>
        </w:rPr>
      </w:pPr>
      <w:bookmarkStart w:id="70" w:name="_Toc55147061"/>
      <w:r>
        <w:rPr>
          <w:rFonts w:hint="eastAsia" w:ascii="黑体" w:hAnsi="黑体" w:eastAsia="黑体"/>
          <w:sz w:val="28"/>
          <w:szCs w:val="28"/>
        </w:rPr>
        <w:t>八、其他格式附件</w:t>
      </w:r>
    </w:p>
    <w:p>
      <w:pPr>
        <w:rPr>
          <w:rFonts w:ascii="黑体" w:hAnsi="黑体" w:eastAsia="黑体"/>
          <w:sz w:val="24"/>
          <w:szCs w:val="24"/>
        </w:rPr>
      </w:pPr>
      <w:r>
        <w:rPr>
          <w:rFonts w:hint="eastAsia" w:ascii="黑体" w:hAnsi="黑体" w:eastAsia="黑体"/>
          <w:sz w:val="24"/>
          <w:szCs w:val="24"/>
        </w:rPr>
        <w:t>（一）响应函（格式）</w:t>
      </w:r>
    </w:p>
    <w:p>
      <w:pPr>
        <w:spacing w:line="360" w:lineRule="auto"/>
        <w:jc w:val="center"/>
        <w:rPr>
          <w:rFonts w:ascii="宋体"/>
          <w:bCs/>
          <w:color w:val="000000" w:themeColor="text1"/>
          <w:sz w:val="24"/>
          <w:szCs w:val="24"/>
        </w:rPr>
      </w:pPr>
      <w:r>
        <w:rPr>
          <w:rFonts w:hint="eastAsia" w:ascii="黑体" w:eastAsia="黑体"/>
          <w:bCs/>
          <w:color w:val="000000" w:themeColor="text1"/>
          <w:sz w:val="28"/>
          <w:szCs w:val="28"/>
        </w:rPr>
        <w:t>响应函</w:t>
      </w:r>
    </w:p>
    <w:p>
      <w:pPr>
        <w:spacing w:line="360" w:lineRule="auto"/>
        <w:rPr>
          <w:rFonts w:ascii="宋体"/>
          <w:bCs/>
          <w:color w:val="000000" w:themeColor="text1"/>
          <w:sz w:val="24"/>
          <w:szCs w:val="24"/>
        </w:rPr>
      </w:pPr>
      <w:r>
        <w:rPr>
          <w:rFonts w:hint="eastAsia" w:ascii="宋体" w:hAnsi="宋体"/>
          <w:bCs/>
          <w:color w:val="000000" w:themeColor="text1"/>
          <w:sz w:val="24"/>
          <w:szCs w:val="24"/>
        </w:rPr>
        <w:t>致江苏仁禾中衡工程咨询房地产估价有限公司：</w:t>
      </w:r>
    </w:p>
    <w:p>
      <w:pPr>
        <w:spacing w:line="360" w:lineRule="auto"/>
        <w:ind w:firstLine="480" w:firstLineChars="200"/>
        <w:rPr>
          <w:rFonts w:ascii="宋体"/>
          <w:bCs/>
          <w:color w:val="000000" w:themeColor="text1"/>
          <w:sz w:val="24"/>
          <w:szCs w:val="24"/>
        </w:rPr>
      </w:pPr>
    </w:p>
    <w:p>
      <w:pPr>
        <w:spacing w:line="360" w:lineRule="auto"/>
        <w:ind w:firstLine="480" w:firstLineChars="200"/>
        <w:rPr>
          <w:rFonts w:ascii="宋体"/>
          <w:bCs/>
          <w:color w:val="000000" w:themeColor="text1"/>
          <w:sz w:val="24"/>
          <w:szCs w:val="24"/>
        </w:rPr>
      </w:pPr>
      <w:r>
        <w:rPr>
          <w:rFonts w:hint="eastAsia" w:ascii="宋体" w:hAnsi="宋体"/>
          <w:bCs/>
          <w:color w:val="000000" w:themeColor="text1"/>
          <w:sz w:val="24"/>
          <w:szCs w:val="24"/>
        </w:rPr>
        <w:t>我方收到贵方编号</w:t>
      </w:r>
      <w:r>
        <w:rPr>
          <w:rFonts w:hint="eastAsia" w:ascii="宋体" w:hAnsi="宋体"/>
          <w:bCs/>
          <w:color w:val="000000" w:themeColor="text1"/>
          <w:sz w:val="24"/>
          <w:szCs w:val="24"/>
          <w:u w:val="single"/>
        </w:rPr>
        <w:t xml:space="preserve">          </w:t>
      </w:r>
      <w:r>
        <w:rPr>
          <w:rFonts w:hint="eastAsia" w:ascii="宋体" w:hAnsi="宋体"/>
          <w:bCs/>
          <w:color w:val="000000" w:themeColor="text1"/>
          <w:sz w:val="24"/>
          <w:szCs w:val="24"/>
        </w:rPr>
        <w:t>采购文件，经仔细阅读和研究，我方决定参加此项目的报价。</w:t>
      </w:r>
    </w:p>
    <w:p>
      <w:pPr>
        <w:numPr>
          <w:ilvl w:val="0"/>
          <w:numId w:val="6"/>
        </w:numPr>
        <w:tabs>
          <w:tab w:val="left" w:pos="315"/>
          <w:tab w:val="left" w:pos="840"/>
          <w:tab w:val="left" w:pos="945"/>
          <w:tab w:val="left" w:pos="1050"/>
          <w:tab w:val="left" w:pos="1260"/>
          <w:tab w:val="clear" w:pos="552"/>
        </w:tabs>
        <w:spacing w:line="360" w:lineRule="auto"/>
        <w:ind w:left="0" w:firstLine="525"/>
        <w:rPr>
          <w:rFonts w:ascii="宋体"/>
          <w:bCs/>
          <w:color w:val="000000" w:themeColor="text1"/>
          <w:sz w:val="24"/>
          <w:szCs w:val="24"/>
        </w:rPr>
      </w:pPr>
      <w:r>
        <w:rPr>
          <w:rFonts w:hint="eastAsia" w:ascii="宋体" w:hAnsi="宋体"/>
          <w:bCs/>
          <w:color w:val="000000" w:themeColor="text1"/>
          <w:sz w:val="24"/>
          <w:szCs w:val="24"/>
        </w:rPr>
        <w:t>我方愿意按照采购文件的一切要求，提供本项目的报价，总价见《报价一览表》。</w:t>
      </w:r>
    </w:p>
    <w:p>
      <w:pPr>
        <w:numPr>
          <w:ilvl w:val="0"/>
          <w:numId w:val="6"/>
        </w:numPr>
        <w:tabs>
          <w:tab w:val="left" w:pos="0"/>
          <w:tab w:val="left" w:pos="315"/>
          <w:tab w:val="left" w:pos="525"/>
          <w:tab w:val="left" w:pos="840"/>
          <w:tab w:val="left" w:pos="945"/>
          <w:tab w:val="left" w:pos="1050"/>
          <w:tab w:val="clear" w:pos="552"/>
        </w:tabs>
        <w:spacing w:line="360" w:lineRule="auto"/>
        <w:ind w:left="0" w:firstLine="523" w:firstLineChars="218"/>
        <w:rPr>
          <w:rFonts w:ascii="宋体" w:hAnsi="Times New Roman" w:eastAsia="宋体" w:cs="Times New Roman"/>
          <w:bCs/>
          <w:color w:val="000000" w:themeColor="text1"/>
          <w:sz w:val="24"/>
          <w:szCs w:val="24"/>
        </w:rPr>
      </w:pPr>
      <w:r>
        <w:rPr>
          <w:rFonts w:hint="eastAsia" w:ascii="宋体" w:hAnsi="宋体"/>
          <w:bCs/>
          <w:color w:val="000000" w:themeColor="text1"/>
          <w:sz w:val="24"/>
          <w:szCs w:val="24"/>
        </w:rPr>
        <w:t>我方愿意提供采购文件中要求的文件、资料。</w:t>
      </w:r>
    </w:p>
    <w:p>
      <w:pPr>
        <w:numPr>
          <w:ilvl w:val="0"/>
          <w:numId w:val="6"/>
        </w:numPr>
        <w:tabs>
          <w:tab w:val="left" w:pos="0"/>
          <w:tab w:val="left" w:pos="315"/>
          <w:tab w:val="left" w:pos="525"/>
          <w:tab w:val="left" w:pos="945"/>
          <w:tab w:val="left" w:pos="1050"/>
          <w:tab w:val="clear" w:pos="552"/>
        </w:tabs>
        <w:spacing w:line="360" w:lineRule="auto"/>
        <w:ind w:left="0" w:firstLine="523" w:firstLineChars="218"/>
        <w:rPr>
          <w:rFonts w:ascii="宋体"/>
          <w:bCs/>
          <w:color w:val="000000" w:themeColor="text1"/>
          <w:sz w:val="24"/>
          <w:szCs w:val="24"/>
        </w:rPr>
      </w:pPr>
      <w:r>
        <w:rPr>
          <w:rFonts w:hint="eastAsia" w:ascii="宋体" w:hAnsi="宋体"/>
          <w:bCs/>
          <w:color w:val="000000" w:themeColor="text1"/>
          <w:sz w:val="24"/>
          <w:szCs w:val="24"/>
        </w:rPr>
        <w:t>我方同意按采购文件中的规定，本响应文件报价的有效期限为报价截止之日起6</w:t>
      </w:r>
      <w:r>
        <w:rPr>
          <w:rFonts w:ascii="宋体" w:hAnsi="宋体"/>
          <w:bCs/>
          <w:color w:val="000000" w:themeColor="text1"/>
          <w:sz w:val="24"/>
          <w:szCs w:val="24"/>
        </w:rPr>
        <w:t>0</w:t>
      </w:r>
      <w:r>
        <w:rPr>
          <w:rFonts w:hint="eastAsia" w:ascii="宋体" w:hAnsi="宋体"/>
          <w:bCs/>
          <w:color w:val="000000" w:themeColor="text1"/>
          <w:sz w:val="24"/>
          <w:szCs w:val="24"/>
        </w:rPr>
        <w:t>天。</w:t>
      </w:r>
    </w:p>
    <w:p>
      <w:pPr>
        <w:numPr>
          <w:ilvl w:val="0"/>
          <w:numId w:val="6"/>
        </w:numPr>
        <w:tabs>
          <w:tab w:val="left" w:pos="0"/>
          <w:tab w:val="left" w:pos="315"/>
          <w:tab w:val="left" w:pos="525"/>
          <w:tab w:val="left" w:pos="945"/>
          <w:tab w:val="left" w:pos="1050"/>
          <w:tab w:val="clear" w:pos="552"/>
        </w:tabs>
        <w:spacing w:line="360" w:lineRule="auto"/>
        <w:ind w:left="0" w:firstLine="523" w:firstLineChars="218"/>
        <w:rPr>
          <w:rFonts w:ascii="宋体"/>
          <w:bCs/>
          <w:color w:val="000000" w:themeColor="text1"/>
          <w:sz w:val="24"/>
          <w:szCs w:val="24"/>
        </w:rPr>
      </w:pPr>
      <w:r>
        <w:rPr>
          <w:rFonts w:hint="eastAsia" w:ascii="宋体" w:hAnsi="宋体"/>
          <w:bCs/>
          <w:color w:val="000000" w:themeColor="text1"/>
          <w:sz w:val="24"/>
          <w:szCs w:val="24"/>
        </w:rPr>
        <w:t>如果我方的响应文件被接受，我方将履行采购文件中规定的每一项要求，按期、按质、按量，完成交货任务。</w:t>
      </w:r>
    </w:p>
    <w:p>
      <w:pPr>
        <w:numPr>
          <w:ilvl w:val="0"/>
          <w:numId w:val="6"/>
        </w:numPr>
        <w:tabs>
          <w:tab w:val="left" w:pos="0"/>
          <w:tab w:val="left" w:pos="315"/>
          <w:tab w:val="left" w:pos="525"/>
          <w:tab w:val="left" w:pos="945"/>
          <w:tab w:val="left" w:pos="1050"/>
          <w:tab w:val="clear" w:pos="552"/>
        </w:tabs>
        <w:spacing w:line="360" w:lineRule="auto"/>
        <w:ind w:left="0" w:firstLine="523" w:firstLineChars="218"/>
        <w:rPr>
          <w:rFonts w:ascii="宋体"/>
          <w:bCs/>
          <w:sz w:val="24"/>
          <w:szCs w:val="24"/>
        </w:rPr>
      </w:pPr>
      <w:r>
        <w:rPr>
          <w:rFonts w:hint="eastAsia" w:ascii="宋体" w:hAnsi="宋体"/>
          <w:bCs/>
          <w:color w:val="000000" w:themeColor="text1"/>
          <w:sz w:val="24"/>
          <w:szCs w:val="24"/>
        </w:rPr>
        <w:t>我方愿意遵守《中华人民共</w:t>
      </w:r>
      <w:r>
        <w:rPr>
          <w:rFonts w:hint="eastAsia" w:ascii="宋体" w:hAnsi="宋体"/>
          <w:bCs/>
          <w:sz w:val="24"/>
          <w:szCs w:val="24"/>
        </w:rPr>
        <w:t>和国政府采购法》，并按《中华人民共和国民法典》、财政部《政府采购货物和服务招标投标管理办法》</w:t>
      </w:r>
      <w:r>
        <w:rPr>
          <w:rFonts w:hint="eastAsia" w:ascii="宋体" w:hAnsi="宋体"/>
          <w:sz w:val="24"/>
          <w:szCs w:val="24"/>
        </w:rPr>
        <w:t>和</w:t>
      </w:r>
      <w:r>
        <w:rPr>
          <w:rFonts w:hint="eastAsia" w:ascii="宋体" w:hAnsi="宋体"/>
          <w:bCs/>
          <w:sz w:val="24"/>
          <w:szCs w:val="24"/>
        </w:rPr>
        <w:t>合同条款履行自己的全部责任。</w:t>
      </w:r>
    </w:p>
    <w:p>
      <w:pPr>
        <w:numPr>
          <w:ilvl w:val="0"/>
          <w:numId w:val="6"/>
        </w:numPr>
        <w:tabs>
          <w:tab w:val="left" w:pos="0"/>
          <w:tab w:val="left" w:pos="315"/>
          <w:tab w:val="left" w:pos="525"/>
          <w:tab w:val="left" w:pos="945"/>
          <w:tab w:val="left" w:pos="1050"/>
          <w:tab w:val="clear" w:pos="552"/>
        </w:tabs>
        <w:spacing w:line="360" w:lineRule="auto"/>
        <w:ind w:left="0" w:firstLine="523" w:firstLineChars="218"/>
        <w:rPr>
          <w:rFonts w:ascii="宋体"/>
          <w:bCs/>
          <w:sz w:val="24"/>
          <w:szCs w:val="24"/>
        </w:rPr>
      </w:pPr>
      <w:r>
        <w:rPr>
          <w:rFonts w:hint="eastAsia" w:ascii="宋体" w:hAnsi="宋体"/>
          <w:bCs/>
          <w:sz w:val="24"/>
          <w:szCs w:val="24"/>
        </w:rPr>
        <w:t>我方认可并遵守</w:t>
      </w:r>
      <w:r>
        <w:rPr>
          <w:rFonts w:hint="eastAsia" w:ascii="宋体" w:hAnsi="宋体"/>
          <w:bCs/>
          <w:color w:val="000000" w:themeColor="text1"/>
          <w:sz w:val="24"/>
          <w:szCs w:val="24"/>
        </w:rPr>
        <w:t>采购</w:t>
      </w:r>
      <w:r>
        <w:rPr>
          <w:rFonts w:hint="eastAsia" w:ascii="宋体" w:hAnsi="宋体"/>
          <w:bCs/>
          <w:sz w:val="24"/>
          <w:szCs w:val="24"/>
        </w:rPr>
        <w:t>文件所有的规定。</w:t>
      </w:r>
    </w:p>
    <w:p>
      <w:pPr>
        <w:numPr>
          <w:ilvl w:val="0"/>
          <w:numId w:val="6"/>
        </w:numPr>
        <w:tabs>
          <w:tab w:val="left" w:pos="0"/>
          <w:tab w:val="left" w:pos="315"/>
          <w:tab w:val="left" w:pos="525"/>
          <w:tab w:val="left" w:pos="945"/>
          <w:tab w:val="left" w:pos="1050"/>
          <w:tab w:val="clear" w:pos="552"/>
        </w:tabs>
        <w:spacing w:line="360" w:lineRule="auto"/>
        <w:ind w:left="0" w:firstLine="523" w:firstLineChars="218"/>
        <w:rPr>
          <w:rFonts w:ascii="宋体"/>
          <w:bCs/>
          <w:sz w:val="24"/>
          <w:szCs w:val="24"/>
        </w:rPr>
      </w:pPr>
      <w:r>
        <w:rPr>
          <w:rFonts w:hint="eastAsia" w:ascii="宋体" w:hAnsi="宋体"/>
          <w:bCs/>
          <w:sz w:val="24"/>
          <w:szCs w:val="24"/>
        </w:rPr>
        <w:t>我方愿意按</w:t>
      </w:r>
      <w:r>
        <w:rPr>
          <w:rFonts w:hint="eastAsia" w:ascii="宋体" w:hAnsi="宋体"/>
          <w:bCs/>
          <w:color w:val="000000" w:themeColor="text1"/>
          <w:sz w:val="24"/>
          <w:szCs w:val="24"/>
        </w:rPr>
        <w:t>采购</w:t>
      </w:r>
      <w:r>
        <w:rPr>
          <w:rFonts w:hint="eastAsia" w:ascii="宋体" w:hAnsi="宋体"/>
          <w:bCs/>
          <w:sz w:val="24"/>
          <w:szCs w:val="24"/>
        </w:rPr>
        <w:t>文件的规定填写《投标（报价）承诺函》。如我方在报价截止期后撤回响应及成交后拒绝遵守报价承诺或拒绝在规定的时间内与采购人签订合同，则接受政府采购监督管理部门的处理。</w:t>
      </w:r>
    </w:p>
    <w:p>
      <w:pPr>
        <w:numPr>
          <w:ilvl w:val="0"/>
          <w:numId w:val="6"/>
        </w:numPr>
        <w:tabs>
          <w:tab w:val="left" w:pos="0"/>
          <w:tab w:val="left" w:pos="315"/>
          <w:tab w:val="left" w:pos="525"/>
          <w:tab w:val="left" w:pos="945"/>
          <w:tab w:val="left" w:pos="1050"/>
          <w:tab w:val="clear" w:pos="552"/>
        </w:tabs>
        <w:spacing w:line="360" w:lineRule="auto"/>
        <w:ind w:left="0" w:firstLine="523" w:firstLineChars="218"/>
        <w:rPr>
          <w:rFonts w:ascii="宋体"/>
          <w:bCs/>
          <w:sz w:val="24"/>
          <w:szCs w:val="24"/>
        </w:rPr>
      </w:pPr>
      <w:r>
        <w:rPr>
          <w:rFonts w:hint="eastAsia" w:ascii="宋体" w:hAnsi="宋体"/>
          <w:bCs/>
          <w:sz w:val="24"/>
          <w:szCs w:val="24"/>
        </w:rPr>
        <w:t>如果我方被确定为成交供应商，我方愿意</w:t>
      </w:r>
      <w:r>
        <w:rPr>
          <w:rFonts w:hint="eastAsia" w:ascii="宋体" w:hAnsi="宋体"/>
          <w:sz w:val="24"/>
          <w:szCs w:val="24"/>
        </w:rPr>
        <w:t>向</w:t>
      </w:r>
      <w:r>
        <w:rPr>
          <w:rFonts w:hint="eastAsia" w:ascii="宋体" w:hAnsi="宋体"/>
          <w:bCs/>
          <w:sz w:val="24"/>
          <w:szCs w:val="24"/>
        </w:rPr>
        <w:t>采购人交纳履约保证金。且我方如无不可抗力，又未履行</w:t>
      </w:r>
      <w:r>
        <w:rPr>
          <w:rFonts w:hint="eastAsia" w:ascii="宋体" w:hAnsi="宋体"/>
          <w:bCs/>
          <w:color w:val="000000" w:themeColor="text1"/>
          <w:sz w:val="24"/>
          <w:szCs w:val="24"/>
        </w:rPr>
        <w:t>采购</w:t>
      </w:r>
      <w:r>
        <w:rPr>
          <w:rFonts w:hint="eastAsia" w:ascii="宋体" w:hAnsi="宋体"/>
          <w:bCs/>
          <w:sz w:val="24"/>
          <w:szCs w:val="24"/>
        </w:rPr>
        <w:t>文件、响应文件和合同条款的，一经查实，我方愿意赔偿由此而造成的一切损失，并同意接受按</w:t>
      </w:r>
      <w:r>
        <w:rPr>
          <w:rFonts w:hint="eastAsia" w:ascii="宋体" w:hAnsi="宋体"/>
          <w:bCs/>
          <w:color w:val="000000" w:themeColor="text1"/>
          <w:sz w:val="24"/>
          <w:szCs w:val="24"/>
        </w:rPr>
        <w:t>采购</w:t>
      </w:r>
      <w:r>
        <w:rPr>
          <w:rFonts w:hint="eastAsia" w:ascii="宋体" w:hAnsi="宋体"/>
          <w:bCs/>
          <w:sz w:val="24"/>
          <w:szCs w:val="24"/>
        </w:rPr>
        <w:t>文件的相关要求对我方进行的处理。</w:t>
      </w:r>
    </w:p>
    <w:p>
      <w:pPr>
        <w:numPr>
          <w:ilvl w:val="0"/>
          <w:numId w:val="6"/>
        </w:numPr>
        <w:tabs>
          <w:tab w:val="left" w:pos="0"/>
          <w:tab w:val="left" w:pos="315"/>
          <w:tab w:val="left" w:pos="525"/>
          <w:tab w:val="left" w:pos="945"/>
          <w:tab w:val="left" w:pos="1050"/>
          <w:tab w:val="clear" w:pos="552"/>
        </w:tabs>
        <w:spacing w:line="360" w:lineRule="auto"/>
        <w:ind w:left="0" w:firstLine="523" w:firstLineChars="218"/>
        <w:rPr>
          <w:rFonts w:ascii="宋体"/>
          <w:bCs/>
          <w:color w:val="000000" w:themeColor="text1"/>
          <w:sz w:val="24"/>
          <w:szCs w:val="24"/>
        </w:rPr>
      </w:pPr>
      <w:r>
        <w:rPr>
          <w:rFonts w:hint="eastAsia" w:ascii="宋体" w:hAnsi="宋体"/>
          <w:bCs/>
          <w:sz w:val="24"/>
          <w:szCs w:val="24"/>
        </w:rPr>
        <w:t>我方决不提供虚假材料谋取成交、决不采取不正当手段诋毁、排挤其他供应商、决不与采购人、其它供应商或者采购代理机构恶意串通</w:t>
      </w:r>
      <w:r>
        <w:rPr>
          <w:rFonts w:hint="eastAsia" w:ascii="宋体" w:hAnsi="宋体"/>
          <w:bCs/>
          <w:color w:val="000000" w:themeColor="text1"/>
          <w:sz w:val="24"/>
          <w:szCs w:val="24"/>
        </w:rPr>
        <w:t>、决不向采购人、</w:t>
      </w:r>
      <w:r>
        <w:rPr>
          <w:rFonts w:hint="eastAsia" w:ascii="宋体" w:hAnsi="宋体"/>
          <w:bCs/>
          <w:sz w:val="24"/>
          <w:szCs w:val="24"/>
        </w:rPr>
        <w:t>采购代理机构</w:t>
      </w:r>
      <w:r>
        <w:rPr>
          <w:rFonts w:hint="eastAsia" w:ascii="宋体" w:hAnsi="宋体"/>
          <w:bCs/>
          <w:color w:val="000000" w:themeColor="text1"/>
          <w:sz w:val="24"/>
          <w:szCs w:val="24"/>
        </w:rPr>
        <w:t>工作人员和评委进行商业贿赂、决不在采购过程中与采购人进行协商谈判、决不拒绝有关部门监督检查或提供虚假情况，如有违反，无条件接受贵方及相关管理部门的处罚。</w:t>
      </w:r>
    </w:p>
    <w:p>
      <w:pPr>
        <w:numPr>
          <w:ilvl w:val="0"/>
          <w:numId w:val="6"/>
        </w:numPr>
        <w:tabs>
          <w:tab w:val="left" w:pos="0"/>
          <w:tab w:val="left" w:pos="315"/>
          <w:tab w:val="left" w:pos="525"/>
          <w:tab w:val="left" w:pos="945"/>
          <w:tab w:val="left" w:pos="1050"/>
          <w:tab w:val="clear" w:pos="552"/>
        </w:tabs>
        <w:spacing w:line="360" w:lineRule="auto"/>
        <w:ind w:left="0" w:firstLine="523" w:firstLineChars="218"/>
        <w:rPr>
          <w:rFonts w:ascii="宋体"/>
          <w:bCs/>
          <w:color w:val="000000" w:themeColor="text1"/>
          <w:sz w:val="24"/>
          <w:szCs w:val="24"/>
        </w:rPr>
      </w:pPr>
      <w:r>
        <w:rPr>
          <w:rFonts w:hint="eastAsia" w:ascii="宋体" w:hAnsi="宋体"/>
          <w:bCs/>
          <w:sz w:val="24"/>
          <w:szCs w:val="24"/>
        </w:rPr>
        <w:t>如果我们中标，我们将按照采购文件的规定向贵公司支付采购代理服务费；为执行合同，我们将按供应商须知有关要求提供必要的履约保证。</w:t>
      </w:r>
    </w:p>
    <w:p>
      <w:pPr>
        <w:spacing w:line="400" w:lineRule="exact"/>
        <w:ind w:firstLine="480" w:firstLineChars="200"/>
        <w:rPr>
          <w:rFonts w:ascii="宋体"/>
          <w:bCs/>
          <w:color w:val="000000" w:themeColor="text1"/>
          <w:sz w:val="24"/>
          <w:szCs w:val="24"/>
        </w:rPr>
      </w:pPr>
      <w:r>
        <w:rPr>
          <w:rFonts w:hint="eastAsia" w:ascii="宋体" w:hAnsi="宋体"/>
          <w:bCs/>
          <w:color w:val="000000" w:themeColor="text1"/>
          <w:sz w:val="24"/>
          <w:szCs w:val="24"/>
        </w:rPr>
        <w:t>供应商（盖章）：</w:t>
      </w:r>
    </w:p>
    <w:p>
      <w:pPr>
        <w:spacing w:line="400" w:lineRule="exact"/>
        <w:ind w:firstLine="480" w:firstLineChars="200"/>
        <w:rPr>
          <w:rFonts w:ascii="宋体"/>
          <w:bCs/>
          <w:color w:val="000000" w:themeColor="text1"/>
          <w:sz w:val="24"/>
          <w:szCs w:val="24"/>
        </w:rPr>
      </w:pPr>
      <w:r>
        <w:rPr>
          <w:rFonts w:hint="eastAsia" w:ascii="宋体" w:hAnsi="宋体"/>
          <w:bCs/>
          <w:color w:val="000000" w:themeColor="text1"/>
          <w:sz w:val="24"/>
          <w:szCs w:val="24"/>
        </w:rPr>
        <w:t>法定代表人或法定代表人授权代表签字或盖章：</w:t>
      </w:r>
    </w:p>
    <w:p>
      <w:pPr>
        <w:spacing w:line="400" w:lineRule="exact"/>
        <w:ind w:firstLine="480" w:firstLineChars="200"/>
        <w:rPr>
          <w:rFonts w:ascii="宋体"/>
          <w:bCs/>
          <w:color w:val="000000" w:themeColor="text1"/>
          <w:sz w:val="24"/>
          <w:szCs w:val="24"/>
        </w:rPr>
      </w:pPr>
      <w:r>
        <w:rPr>
          <w:rFonts w:hint="eastAsia" w:ascii="宋体" w:hAnsi="宋体"/>
          <w:bCs/>
          <w:color w:val="000000" w:themeColor="text1"/>
          <w:sz w:val="24"/>
          <w:szCs w:val="24"/>
        </w:rPr>
        <w:t xml:space="preserve">电话： </w:t>
      </w:r>
      <w:r>
        <w:rPr>
          <w:rFonts w:ascii="宋体" w:hAnsi="宋体"/>
          <w:bCs/>
          <w:color w:val="000000" w:themeColor="text1"/>
          <w:sz w:val="24"/>
          <w:szCs w:val="24"/>
        </w:rPr>
        <w:t xml:space="preserve">                </w:t>
      </w:r>
      <w:r>
        <w:rPr>
          <w:rFonts w:hint="eastAsia" w:ascii="宋体" w:hAnsi="宋体"/>
          <w:bCs/>
          <w:color w:val="000000" w:themeColor="text1"/>
          <w:sz w:val="24"/>
          <w:szCs w:val="24"/>
        </w:rPr>
        <w:t>传真：</w:t>
      </w:r>
    </w:p>
    <w:p>
      <w:pPr>
        <w:spacing w:line="400" w:lineRule="exact"/>
        <w:ind w:firstLine="480" w:firstLineChars="200"/>
        <w:rPr>
          <w:rFonts w:ascii="宋体" w:hAnsi="宋体"/>
          <w:bCs/>
          <w:color w:val="000000" w:themeColor="text1"/>
          <w:sz w:val="24"/>
          <w:szCs w:val="24"/>
        </w:rPr>
      </w:pPr>
      <w:r>
        <w:rPr>
          <w:rFonts w:hint="eastAsia" w:ascii="宋体" w:hAnsi="宋体"/>
          <w:bCs/>
          <w:color w:val="000000" w:themeColor="text1"/>
          <w:sz w:val="24"/>
          <w:szCs w:val="24"/>
        </w:rPr>
        <w:t xml:space="preserve">通讯地址： </w:t>
      </w:r>
      <w:r>
        <w:rPr>
          <w:rFonts w:ascii="宋体" w:hAnsi="宋体"/>
          <w:bCs/>
          <w:color w:val="000000" w:themeColor="text1"/>
          <w:sz w:val="24"/>
          <w:szCs w:val="24"/>
        </w:rPr>
        <w:t xml:space="preserve">            </w:t>
      </w:r>
      <w:r>
        <w:rPr>
          <w:rFonts w:hint="eastAsia" w:ascii="宋体" w:hAnsi="宋体"/>
          <w:bCs/>
          <w:color w:val="000000" w:themeColor="text1"/>
          <w:sz w:val="24"/>
          <w:szCs w:val="24"/>
        </w:rPr>
        <w:t>邮编：</w:t>
      </w:r>
      <w:bookmarkStart w:id="71" w:name="_Toc55147054"/>
    </w:p>
    <w:p>
      <w:pPr>
        <w:widowControl/>
        <w:jc w:val="left"/>
        <w:rPr>
          <w:rFonts w:ascii="黑体" w:hAnsi="黑体" w:eastAsia="黑体"/>
          <w:sz w:val="24"/>
          <w:szCs w:val="24"/>
        </w:rPr>
      </w:pPr>
      <w:r>
        <w:rPr>
          <w:rFonts w:ascii="黑体" w:hAnsi="黑体" w:eastAsia="黑体"/>
          <w:sz w:val="24"/>
          <w:szCs w:val="24"/>
        </w:rPr>
        <w:br w:type="page"/>
      </w:r>
    </w:p>
    <w:p>
      <w:pPr>
        <w:rPr>
          <w:rFonts w:ascii="黑体" w:hAnsi="黑体" w:eastAsia="黑体"/>
          <w:sz w:val="24"/>
          <w:szCs w:val="24"/>
        </w:rPr>
      </w:pPr>
      <w:r>
        <w:rPr>
          <w:rFonts w:hint="eastAsia" w:ascii="黑体" w:hAnsi="黑体" w:eastAsia="黑体"/>
          <w:sz w:val="24"/>
          <w:szCs w:val="24"/>
        </w:rPr>
        <w:t>（二）</w:t>
      </w:r>
      <w:bookmarkEnd w:id="71"/>
      <w:r>
        <w:rPr>
          <w:rFonts w:hint="eastAsia" w:ascii="黑体" w:hAnsi="黑体" w:eastAsia="黑体"/>
          <w:sz w:val="24"/>
          <w:szCs w:val="24"/>
        </w:rPr>
        <w:t>关于资格的声明函（格式）</w:t>
      </w:r>
    </w:p>
    <w:p>
      <w:pPr>
        <w:spacing w:line="360" w:lineRule="auto"/>
        <w:rPr>
          <w:rFonts w:ascii="黑体" w:eastAsia="黑体"/>
          <w:bCs/>
          <w:color w:val="000000" w:themeColor="text1"/>
          <w:sz w:val="36"/>
        </w:rPr>
      </w:pPr>
    </w:p>
    <w:p>
      <w:pPr>
        <w:spacing w:line="480" w:lineRule="auto"/>
        <w:ind w:firstLine="560" w:firstLineChars="200"/>
        <w:jc w:val="center"/>
        <w:rPr>
          <w:rFonts w:ascii="黑体" w:hAnsi="黑体" w:eastAsia="黑体"/>
          <w:bCs/>
          <w:color w:val="000000" w:themeColor="text1"/>
          <w:sz w:val="28"/>
          <w:szCs w:val="28"/>
        </w:rPr>
      </w:pPr>
      <w:bookmarkStart w:id="72" w:name="报价方关于资格的声明函（格式）"/>
      <w:bookmarkEnd w:id="72"/>
      <w:r>
        <w:rPr>
          <w:rFonts w:hint="eastAsia" w:ascii="黑体" w:hAnsi="黑体" w:eastAsia="黑体"/>
          <w:bCs/>
          <w:color w:val="000000" w:themeColor="text1"/>
          <w:sz w:val="28"/>
          <w:szCs w:val="28"/>
        </w:rPr>
        <w:t>关于资格的声明函</w:t>
      </w:r>
    </w:p>
    <w:p>
      <w:pPr>
        <w:spacing w:line="480" w:lineRule="auto"/>
        <w:jc w:val="center"/>
        <w:rPr>
          <w:rFonts w:ascii="宋体"/>
          <w:bCs/>
          <w:color w:val="000000" w:themeColor="text1"/>
          <w:sz w:val="24"/>
          <w:szCs w:val="24"/>
        </w:rPr>
      </w:pPr>
    </w:p>
    <w:p>
      <w:pPr>
        <w:spacing w:line="360" w:lineRule="auto"/>
        <w:rPr>
          <w:rFonts w:asciiTheme="minorEastAsia" w:hAnsiTheme="minorEastAsia"/>
          <w:bCs/>
          <w:color w:val="000000" w:themeColor="text1"/>
          <w:sz w:val="24"/>
          <w:szCs w:val="24"/>
        </w:rPr>
      </w:pPr>
      <w:r>
        <w:rPr>
          <w:rFonts w:hint="eastAsia" w:asciiTheme="minorEastAsia" w:hAnsiTheme="minorEastAsia"/>
          <w:bCs/>
          <w:color w:val="000000" w:themeColor="text1"/>
          <w:sz w:val="24"/>
          <w:szCs w:val="24"/>
        </w:rPr>
        <w:t>江苏仁禾中衡工程咨询房地产估价有限公司：</w:t>
      </w:r>
    </w:p>
    <w:p>
      <w:pPr>
        <w:spacing w:line="360" w:lineRule="auto"/>
        <w:rPr>
          <w:rFonts w:asciiTheme="minorEastAsia" w:hAnsiTheme="minorEastAsia"/>
          <w:bCs/>
          <w:color w:val="000000" w:themeColor="text1"/>
          <w:sz w:val="24"/>
          <w:szCs w:val="24"/>
        </w:rPr>
      </w:pPr>
    </w:p>
    <w:p>
      <w:pPr>
        <w:spacing w:line="360" w:lineRule="auto"/>
        <w:ind w:firstLine="480" w:firstLineChars="200"/>
        <w:rPr>
          <w:rFonts w:asciiTheme="minorEastAsia" w:hAnsiTheme="minorEastAsia"/>
          <w:bCs/>
          <w:color w:val="000000" w:themeColor="text1"/>
          <w:sz w:val="24"/>
          <w:szCs w:val="24"/>
        </w:rPr>
      </w:pPr>
      <w:r>
        <w:rPr>
          <w:rFonts w:hint="eastAsia" w:asciiTheme="minorEastAsia" w:hAnsiTheme="minorEastAsia"/>
          <w:bCs/>
          <w:color w:val="000000" w:themeColor="text1"/>
          <w:sz w:val="24"/>
          <w:szCs w:val="24"/>
        </w:rPr>
        <w:t>我公司（单位）参加本次项目（项目编号：</w:t>
      </w:r>
      <w:r>
        <w:rPr>
          <w:rFonts w:hint="eastAsia" w:asciiTheme="minorEastAsia" w:hAnsiTheme="minorEastAsia"/>
          <w:bCs/>
          <w:color w:val="000000" w:themeColor="text1"/>
          <w:sz w:val="24"/>
          <w:szCs w:val="24"/>
          <w:u w:val="single"/>
        </w:rPr>
        <w:t xml:space="preserve">                   </w:t>
      </w:r>
      <w:r>
        <w:rPr>
          <w:rFonts w:hint="eastAsia" w:asciiTheme="minorEastAsia" w:hAnsiTheme="minorEastAsia"/>
          <w:bCs/>
          <w:color w:val="000000" w:themeColor="text1"/>
          <w:sz w:val="24"/>
          <w:szCs w:val="24"/>
        </w:rPr>
        <w:t>）采购活动前三年内，在经营活动中没有重大违法记录，我公司（单位）愿针对本次项目进行报价，响应文件中所有关于报价资格的文件、证明、陈述均是真实的、准确的。若有违背，我公司（单位）愿意承担由此而产生的一切后果。</w:t>
      </w:r>
    </w:p>
    <w:p>
      <w:pPr>
        <w:spacing w:line="360" w:lineRule="auto"/>
        <w:rPr>
          <w:rFonts w:asciiTheme="minorEastAsia" w:hAnsiTheme="minorEastAsia"/>
          <w:bCs/>
          <w:color w:val="000000" w:themeColor="text1"/>
          <w:sz w:val="24"/>
          <w:szCs w:val="24"/>
        </w:rPr>
      </w:pPr>
    </w:p>
    <w:p>
      <w:pPr>
        <w:spacing w:line="360" w:lineRule="auto"/>
        <w:rPr>
          <w:rFonts w:asciiTheme="minorEastAsia" w:hAnsiTheme="minorEastAsia"/>
          <w:bCs/>
          <w:color w:val="000000" w:themeColor="text1"/>
          <w:sz w:val="24"/>
          <w:szCs w:val="24"/>
        </w:rPr>
      </w:pPr>
      <w:r>
        <w:rPr>
          <w:rFonts w:hint="eastAsia" w:asciiTheme="minorEastAsia" w:hAnsiTheme="minorEastAsia"/>
          <w:bCs/>
          <w:color w:val="000000" w:themeColor="text1"/>
          <w:sz w:val="24"/>
          <w:szCs w:val="24"/>
        </w:rPr>
        <w:t>供应商（盖章）：</w:t>
      </w:r>
    </w:p>
    <w:p>
      <w:pPr>
        <w:spacing w:line="360" w:lineRule="auto"/>
        <w:rPr>
          <w:rFonts w:asciiTheme="minorEastAsia" w:hAnsiTheme="minorEastAsia"/>
          <w:bCs/>
          <w:color w:val="000000" w:themeColor="text1"/>
          <w:sz w:val="24"/>
          <w:szCs w:val="24"/>
        </w:rPr>
      </w:pPr>
      <w:r>
        <w:rPr>
          <w:rFonts w:hint="eastAsia" w:asciiTheme="minorEastAsia" w:hAnsiTheme="minorEastAsia"/>
          <w:bCs/>
          <w:color w:val="000000" w:themeColor="text1"/>
          <w:sz w:val="24"/>
          <w:szCs w:val="24"/>
        </w:rPr>
        <w:t>法定代表人或法定代表人授权代表（签字或盖章）：</w:t>
      </w:r>
    </w:p>
    <w:p>
      <w:pPr>
        <w:spacing w:line="360" w:lineRule="auto"/>
        <w:rPr>
          <w:rFonts w:asciiTheme="minorEastAsia" w:hAnsiTheme="minorEastAsia"/>
          <w:bCs/>
          <w:color w:val="000000" w:themeColor="text1"/>
          <w:sz w:val="24"/>
          <w:szCs w:val="24"/>
        </w:rPr>
      </w:pPr>
      <w:r>
        <w:rPr>
          <w:rFonts w:asciiTheme="minorEastAsia" w:hAnsiTheme="minorEastAsia"/>
          <w:sz w:val="24"/>
          <w:szCs w:val="24"/>
        </w:rPr>
        <w:t>日期:</w:t>
      </w:r>
      <w:r>
        <w:rPr>
          <w:rFonts w:hint="eastAsia" w:asciiTheme="minorEastAsia" w:hAnsiTheme="minorEastAsia"/>
          <w:bCs/>
          <w:sz w:val="24"/>
          <w:u w:val="single"/>
        </w:rPr>
        <w:t xml:space="preserve"> ______</w:t>
      </w:r>
      <w:r>
        <w:rPr>
          <w:rFonts w:hint="eastAsia" w:asciiTheme="minorEastAsia" w:hAnsiTheme="minorEastAsia"/>
          <w:bCs/>
          <w:sz w:val="24"/>
        </w:rPr>
        <w:t>年</w:t>
      </w:r>
      <w:r>
        <w:rPr>
          <w:rFonts w:hint="eastAsia" w:asciiTheme="minorEastAsia" w:hAnsiTheme="minorEastAsia"/>
          <w:bCs/>
          <w:sz w:val="24"/>
          <w:u w:val="single"/>
        </w:rPr>
        <w:t xml:space="preserve">    </w:t>
      </w:r>
      <w:r>
        <w:rPr>
          <w:rFonts w:hint="eastAsia" w:asciiTheme="minorEastAsia" w:hAnsiTheme="minorEastAsia"/>
          <w:bCs/>
          <w:sz w:val="24"/>
        </w:rPr>
        <w:t>月</w:t>
      </w:r>
      <w:r>
        <w:rPr>
          <w:rFonts w:hint="eastAsia" w:asciiTheme="minorEastAsia" w:hAnsiTheme="minorEastAsia"/>
          <w:bCs/>
          <w:sz w:val="24"/>
          <w:u w:val="single"/>
        </w:rPr>
        <w:t xml:space="preserve">    </w:t>
      </w:r>
      <w:r>
        <w:rPr>
          <w:rFonts w:hint="eastAsia" w:asciiTheme="minorEastAsia" w:hAnsiTheme="minorEastAsia"/>
          <w:bCs/>
          <w:sz w:val="24"/>
        </w:rPr>
        <w:t>日</w:t>
      </w:r>
    </w:p>
    <w:p>
      <w:pPr>
        <w:spacing w:line="360" w:lineRule="auto"/>
        <w:ind w:firstLine="480" w:firstLineChars="200"/>
        <w:rPr>
          <w:rFonts w:asciiTheme="minorEastAsia" w:hAnsiTheme="minorEastAsia"/>
          <w:bCs/>
          <w:color w:val="000000" w:themeColor="text1"/>
          <w:sz w:val="24"/>
          <w:szCs w:val="24"/>
        </w:rPr>
      </w:pPr>
    </w:p>
    <w:p>
      <w:pPr>
        <w:spacing w:line="360" w:lineRule="auto"/>
        <w:ind w:firstLine="480" w:firstLineChars="200"/>
        <w:rPr>
          <w:rFonts w:asciiTheme="minorEastAsia" w:hAnsiTheme="minorEastAsia"/>
          <w:bCs/>
          <w:color w:val="000000" w:themeColor="text1"/>
          <w:sz w:val="24"/>
          <w:szCs w:val="24"/>
        </w:rPr>
      </w:pPr>
    </w:p>
    <w:p>
      <w:pPr>
        <w:spacing w:line="360" w:lineRule="auto"/>
        <w:ind w:firstLine="480" w:firstLineChars="200"/>
        <w:rPr>
          <w:rFonts w:asciiTheme="minorEastAsia" w:hAnsiTheme="minorEastAsia"/>
          <w:bCs/>
          <w:color w:val="000000" w:themeColor="text1"/>
          <w:sz w:val="24"/>
          <w:szCs w:val="24"/>
        </w:rPr>
      </w:pPr>
    </w:p>
    <w:p>
      <w:pPr>
        <w:spacing w:line="360" w:lineRule="auto"/>
        <w:ind w:firstLine="480" w:firstLineChars="200"/>
        <w:rPr>
          <w:rFonts w:asciiTheme="minorEastAsia" w:hAnsiTheme="minorEastAsia"/>
          <w:bCs/>
          <w:color w:val="000000" w:themeColor="text1"/>
          <w:sz w:val="24"/>
          <w:szCs w:val="24"/>
        </w:rPr>
      </w:pPr>
    </w:p>
    <w:p>
      <w:pPr>
        <w:spacing w:line="360" w:lineRule="auto"/>
        <w:ind w:firstLine="480" w:firstLineChars="200"/>
        <w:rPr>
          <w:rFonts w:asciiTheme="minorEastAsia" w:hAnsiTheme="minorEastAsia"/>
          <w:bCs/>
          <w:color w:val="000000" w:themeColor="text1"/>
          <w:sz w:val="24"/>
          <w:szCs w:val="24"/>
        </w:rPr>
      </w:pPr>
      <w:r>
        <w:rPr>
          <w:rFonts w:hint="eastAsia" w:asciiTheme="minorEastAsia" w:hAnsiTheme="minorEastAsia"/>
          <w:bCs/>
          <w:color w:val="000000" w:themeColor="text1"/>
          <w:sz w:val="24"/>
          <w:szCs w:val="24"/>
        </w:rPr>
        <w:t>备注：上述所称“重大违法记录”,是指供应商因违法经营受到刑事处罚或者责令停产停业、吊销许可证或者执照、较大数额罚款等行政处罚。</w:t>
      </w:r>
    </w:p>
    <w:p>
      <w:pPr>
        <w:widowControl/>
        <w:jc w:val="left"/>
        <w:rPr>
          <w:rFonts w:ascii="黑体" w:hAnsi="宋体" w:eastAsia="黑体"/>
          <w:bCs/>
          <w:color w:val="000000" w:themeColor="text1"/>
          <w:sz w:val="24"/>
          <w:szCs w:val="24"/>
        </w:rPr>
      </w:pPr>
      <w:r>
        <w:rPr>
          <w:rFonts w:ascii="黑体" w:hAnsi="宋体" w:eastAsia="黑体"/>
          <w:bCs/>
          <w:color w:val="000000" w:themeColor="text1"/>
          <w:sz w:val="24"/>
          <w:szCs w:val="24"/>
        </w:rPr>
        <w:br w:type="page"/>
      </w:r>
    </w:p>
    <w:p>
      <w:pPr>
        <w:rPr>
          <w:rFonts w:ascii="黑体" w:hAnsi="黑体" w:eastAsia="黑体"/>
          <w:sz w:val="24"/>
          <w:szCs w:val="24"/>
        </w:rPr>
      </w:pPr>
      <w:r>
        <w:rPr>
          <w:rFonts w:hint="eastAsia" w:ascii="黑体" w:hAnsi="黑体" w:eastAsia="黑体"/>
          <w:sz w:val="24"/>
          <w:szCs w:val="24"/>
        </w:rPr>
        <w:t>（三）联合体协议（格式）</w:t>
      </w:r>
    </w:p>
    <w:p>
      <w:pPr>
        <w:spacing w:line="460" w:lineRule="exact"/>
        <w:rPr>
          <w:rFonts w:ascii="宋体" w:hAnsi="宋体"/>
          <w:bCs/>
          <w:sz w:val="24"/>
          <w:szCs w:val="21"/>
        </w:rPr>
      </w:pPr>
    </w:p>
    <w:p>
      <w:pPr>
        <w:spacing w:line="460" w:lineRule="exact"/>
        <w:rPr>
          <w:rFonts w:ascii="宋体" w:hAnsi="宋体"/>
          <w:bCs/>
          <w:sz w:val="24"/>
          <w:szCs w:val="21"/>
        </w:rPr>
      </w:pPr>
    </w:p>
    <w:p>
      <w:pPr>
        <w:spacing w:line="460" w:lineRule="exact"/>
        <w:rPr>
          <w:rFonts w:ascii="宋体" w:hAnsi="宋体"/>
          <w:bCs/>
          <w:sz w:val="24"/>
          <w:szCs w:val="21"/>
        </w:rPr>
      </w:pPr>
    </w:p>
    <w:p>
      <w:pPr>
        <w:spacing w:line="460" w:lineRule="exact"/>
        <w:jc w:val="center"/>
        <w:rPr>
          <w:rFonts w:ascii="宋体" w:hAnsi="宋体"/>
          <w:bCs/>
          <w:sz w:val="24"/>
          <w:szCs w:val="21"/>
        </w:rPr>
      </w:pPr>
      <w:r>
        <w:rPr>
          <w:rFonts w:hint="eastAsia" w:ascii="宋体" w:hAnsi="宋体"/>
          <w:bCs/>
          <w:sz w:val="24"/>
          <w:szCs w:val="21"/>
        </w:rPr>
        <w:t>本项目无</w:t>
      </w:r>
    </w:p>
    <w:p>
      <w:pPr>
        <w:spacing w:line="460" w:lineRule="exact"/>
        <w:rPr>
          <w:rFonts w:ascii="宋体" w:hAnsi="宋体"/>
          <w:bCs/>
          <w:sz w:val="24"/>
          <w:szCs w:val="21"/>
        </w:rPr>
      </w:pPr>
    </w:p>
    <w:p>
      <w:pPr>
        <w:spacing w:line="460" w:lineRule="exact"/>
        <w:rPr>
          <w:rFonts w:ascii="宋体" w:hAnsi="宋体"/>
          <w:bCs/>
          <w:sz w:val="24"/>
          <w:szCs w:val="21"/>
        </w:rPr>
      </w:pPr>
    </w:p>
    <w:p>
      <w:pPr>
        <w:spacing w:line="460" w:lineRule="exact"/>
        <w:rPr>
          <w:rFonts w:ascii="宋体" w:hAnsi="宋体"/>
          <w:bCs/>
          <w:sz w:val="24"/>
          <w:szCs w:val="21"/>
        </w:rPr>
      </w:pPr>
    </w:p>
    <w:p>
      <w:pPr>
        <w:spacing w:line="460" w:lineRule="exact"/>
        <w:rPr>
          <w:rFonts w:ascii="宋体" w:hAnsi="宋体"/>
          <w:bCs/>
          <w:sz w:val="24"/>
          <w:szCs w:val="21"/>
        </w:rPr>
      </w:pPr>
    </w:p>
    <w:p>
      <w:pPr>
        <w:spacing w:line="460" w:lineRule="exact"/>
        <w:rPr>
          <w:rFonts w:ascii="宋体" w:hAnsi="宋体"/>
          <w:bCs/>
          <w:sz w:val="24"/>
          <w:szCs w:val="21"/>
        </w:rPr>
      </w:pPr>
    </w:p>
    <w:p>
      <w:pPr>
        <w:spacing w:line="460" w:lineRule="exact"/>
        <w:rPr>
          <w:rFonts w:ascii="宋体" w:hAnsi="宋体"/>
          <w:bCs/>
          <w:sz w:val="24"/>
          <w:szCs w:val="21"/>
        </w:rPr>
      </w:pPr>
    </w:p>
    <w:p>
      <w:pPr>
        <w:spacing w:line="560" w:lineRule="exact"/>
        <w:ind w:firstLine="240" w:firstLineChars="100"/>
        <w:rPr>
          <w:rFonts w:ascii="宋体" w:hAnsi="宋体"/>
          <w:sz w:val="24"/>
          <w:szCs w:val="21"/>
        </w:rPr>
      </w:pPr>
    </w:p>
    <w:p>
      <w:pPr>
        <w:widowControl/>
        <w:jc w:val="left"/>
        <w:rPr>
          <w:rFonts w:ascii="黑体" w:hAnsi="宋体" w:eastAsia="黑体"/>
          <w:bCs/>
          <w:color w:val="000000" w:themeColor="text1"/>
          <w:sz w:val="24"/>
          <w:szCs w:val="24"/>
        </w:rPr>
      </w:pPr>
      <w:r>
        <w:rPr>
          <w:rFonts w:ascii="黑体" w:hAnsi="宋体" w:eastAsia="黑体"/>
          <w:bCs/>
          <w:color w:val="000000" w:themeColor="text1"/>
          <w:sz w:val="24"/>
          <w:szCs w:val="24"/>
        </w:rPr>
        <w:br w:type="page"/>
      </w:r>
    </w:p>
    <w:p>
      <w:pPr>
        <w:widowControl/>
        <w:jc w:val="left"/>
        <w:rPr>
          <w:rFonts w:ascii="黑体" w:hAnsi="宋体" w:eastAsia="黑体"/>
          <w:bCs/>
          <w:color w:val="000000" w:themeColor="text1"/>
          <w:sz w:val="24"/>
          <w:szCs w:val="24"/>
        </w:rPr>
      </w:pPr>
      <w:bookmarkStart w:id="73" w:name="_Toc55147055"/>
      <w:r>
        <w:rPr>
          <w:rFonts w:hint="eastAsia" w:ascii="黑体" w:hAnsi="宋体" w:eastAsia="黑体"/>
          <w:bCs/>
          <w:color w:val="000000" w:themeColor="text1"/>
          <w:sz w:val="24"/>
          <w:szCs w:val="24"/>
        </w:rPr>
        <w:t>（四）法定代表人资格证明书/法定代表人授权委托书</w:t>
      </w:r>
      <w:bookmarkEnd w:id="73"/>
      <w:r>
        <w:rPr>
          <w:rFonts w:hint="eastAsia" w:ascii="黑体" w:hAnsi="黑体" w:eastAsia="黑体"/>
          <w:sz w:val="24"/>
          <w:szCs w:val="24"/>
        </w:rPr>
        <w:t>（格式）</w:t>
      </w:r>
    </w:p>
    <w:p>
      <w:pPr>
        <w:spacing w:line="580" w:lineRule="exact"/>
        <w:jc w:val="center"/>
        <w:rPr>
          <w:rFonts w:ascii="黑体" w:hAnsi="黑体" w:eastAsia="黑体"/>
          <w:bCs/>
          <w:color w:val="000000" w:themeColor="text1"/>
          <w:sz w:val="28"/>
          <w:szCs w:val="28"/>
        </w:rPr>
      </w:pPr>
      <w:r>
        <w:rPr>
          <w:rFonts w:hint="eastAsia" w:ascii="黑体" w:hAnsi="黑体" w:eastAsia="黑体"/>
          <w:bCs/>
          <w:color w:val="000000" w:themeColor="text1"/>
          <w:sz w:val="28"/>
          <w:szCs w:val="28"/>
        </w:rPr>
        <w:t>法定代表人资格证明书</w:t>
      </w:r>
    </w:p>
    <w:p>
      <w:pPr>
        <w:spacing w:line="580" w:lineRule="exact"/>
        <w:jc w:val="center"/>
        <w:rPr>
          <w:rFonts w:ascii="黑体" w:hAnsi="黑体" w:eastAsia="黑体"/>
          <w:bCs/>
          <w:color w:val="000000" w:themeColor="text1"/>
          <w:sz w:val="28"/>
          <w:szCs w:val="28"/>
        </w:rPr>
      </w:pPr>
    </w:p>
    <w:p>
      <w:pPr>
        <w:spacing w:line="560" w:lineRule="exact"/>
        <w:rPr>
          <w:rFonts w:ascii="宋体" w:hAnsi="宋体"/>
          <w:sz w:val="24"/>
        </w:rPr>
      </w:pPr>
      <w:r>
        <w:rPr>
          <w:rFonts w:hint="eastAsia" w:ascii="宋体" w:hAnsi="宋体"/>
          <w:sz w:val="24"/>
        </w:rPr>
        <w:t>姓名</w:t>
      </w:r>
      <w:r>
        <w:rPr>
          <w:rFonts w:ascii="宋体" w:hAnsi="宋体"/>
          <w:sz w:val="24"/>
        </w:rPr>
        <w:t xml:space="preserve">: </w:t>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性别</w:t>
      </w:r>
      <w:r>
        <w:rPr>
          <w:rFonts w:ascii="宋体" w:hAnsi="宋体"/>
          <w:sz w:val="24"/>
        </w:rPr>
        <w:t>:</w:t>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年龄</w:t>
      </w:r>
      <w:r>
        <w:rPr>
          <w:rFonts w:ascii="宋体" w:hAnsi="宋体"/>
          <w:sz w:val="24"/>
        </w:rPr>
        <w:t>:</w:t>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职务</w:t>
      </w:r>
      <w:r>
        <w:rPr>
          <w:rFonts w:ascii="宋体" w:hAnsi="宋体"/>
          <w:sz w:val="24"/>
        </w:rPr>
        <w:t>:</w:t>
      </w:r>
    </w:p>
    <w:p>
      <w:pPr>
        <w:spacing w:line="360" w:lineRule="auto"/>
        <w:rPr>
          <w:rFonts w:asciiTheme="minorEastAsia" w:hAnsiTheme="minorEastAsia"/>
          <w:sz w:val="24"/>
        </w:rPr>
      </w:pPr>
      <w:r>
        <w:rPr>
          <w:rFonts w:hint="eastAsia" w:asciiTheme="minorEastAsia" w:hAnsiTheme="minorEastAsia"/>
          <w:sz w:val="24"/>
        </w:rPr>
        <w:t>系</w:t>
      </w:r>
      <w:r>
        <w:rPr>
          <w:rFonts w:asciiTheme="minorEastAsia" w:hAnsiTheme="minorEastAsia"/>
          <w:sz w:val="24"/>
          <w:u w:val="single"/>
        </w:rPr>
        <w:t xml:space="preserve">            </w:t>
      </w:r>
      <w:r>
        <w:rPr>
          <w:rFonts w:hint="eastAsia" w:asciiTheme="minorEastAsia" w:hAnsiTheme="minorEastAsia"/>
          <w:sz w:val="24"/>
        </w:rPr>
        <w:t>（供应商名称）的法定代表人。为实施</w:t>
      </w:r>
      <w:r>
        <w:rPr>
          <w:rFonts w:asciiTheme="minorEastAsia" w:hAnsiTheme="minorEastAsia"/>
          <w:sz w:val="24"/>
        </w:rPr>
        <w:t xml:space="preserve"> </w:t>
      </w:r>
      <w:r>
        <w:rPr>
          <w:rFonts w:hint="eastAsia" w:asciiTheme="minorEastAsia" w:hAnsiTheme="minorEastAsia"/>
          <w:sz w:val="24"/>
          <w:u w:val="single"/>
        </w:rPr>
        <w:t xml:space="preserve">                 </w:t>
      </w:r>
      <w:r>
        <w:rPr>
          <w:rFonts w:hint="eastAsia" w:asciiTheme="minorEastAsia" w:hAnsiTheme="minorEastAsia"/>
          <w:sz w:val="24"/>
        </w:rPr>
        <w:t>项目（</w:t>
      </w:r>
      <w:r>
        <w:rPr>
          <w:rFonts w:hint="eastAsia" w:asciiTheme="minorEastAsia" w:hAnsiTheme="minorEastAsia"/>
          <w:bCs/>
          <w:color w:val="000000" w:themeColor="text1"/>
          <w:sz w:val="24"/>
          <w:szCs w:val="24"/>
        </w:rPr>
        <w:t>项目编号：</w:t>
      </w:r>
      <w:r>
        <w:rPr>
          <w:rFonts w:hint="eastAsia" w:asciiTheme="minorEastAsia" w:hAnsiTheme="minorEastAsia"/>
          <w:bCs/>
          <w:color w:val="000000" w:themeColor="text1"/>
          <w:sz w:val="24"/>
          <w:szCs w:val="24"/>
          <w:u w:val="single"/>
        </w:rPr>
        <w:t xml:space="preserve">                     </w:t>
      </w:r>
      <w:r>
        <w:rPr>
          <w:rFonts w:hint="eastAsia" w:asciiTheme="minorEastAsia" w:hAnsiTheme="minorEastAsia"/>
          <w:sz w:val="24"/>
        </w:rPr>
        <w:t>）的工作，签署上述项目的响应文件、进行合同谈判、签署合同和处理与之有关的一切事务。</w:t>
      </w:r>
    </w:p>
    <w:p>
      <w:pPr>
        <w:spacing w:line="360" w:lineRule="auto"/>
        <w:rPr>
          <w:rFonts w:asciiTheme="minorEastAsia" w:hAnsiTheme="minorEastAsia"/>
          <w:sz w:val="24"/>
        </w:rPr>
      </w:pPr>
      <w:r>
        <w:rPr>
          <w:rFonts w:hint="eastAsia" w:asciiTheme="minorEastAsia" w:hAnsiTheme="minorEastAsia"/>
          <w:sz w:val="24"/>
        </w:rPr>
        <w:t>特此证明。</w:t>
      </w:r>
    </w:p>
    <w:p>
      <w:pPr>
        <w:spacing w:line="560" w:lineRule="exact"/>
        <w:rPr>
          <w:rFonts w:ascii="宋体" w:hAnsi="宋体"/>
          <w:sz w:val="24"/>
        </w:rPr>
      </w:pPr>
    </w:p>
    <w:p>
      <w:pPr>
        <w:spacing w:line="560" w:lineRule="exact"/>
        <w:rPr>
          <w:rFonts w:ascii="宋体" w:hAnsi="宋体"/>
          <w:sz w:val="24"/>
        </w:rPr>
      </w:pPr>
    </w:p>
    <w:p>
      <w:pPr>
        <w:spacing w:line="360" w:lineRule="auto"/>
        <w:rPr>
          <w:rFonts w:ascii="宋体" w:hAnsi="宋体"/>
          <w:sz w:val="24"/>
        </w:rPr>
      </w:pPr>
      <w:r>
        <w:rPr>
          <w:rFonts w:ascii="宋体" w:hAnsi="宋体"/>
          <w:sz w:val="24"/>
        </w:rPr>
        <w:t xml:space="preserve">                   </w:t>
      </w:r>
      <w:r>
        <w:rPr>
          <w:rFonts w:hint="eastAsia" w:ascii="宋体" w:hAnsi="宋体"/>
          <w:sz w:val="24"/>
        </w:rPr>
        <w:t>供应商：（公章）</w:t>
      </w:r>
    </w:p>
    <w:p>
      <w:pPr>
        <w:spacing w:line="360" w:lineRule="auto"/>
        <w:rPr>
          <w:rFonts w:ascii="宋体" w:hAnsi="宋体"/>
          <w:sz w:val="24"/>
        </w:rPr>
      </w:pPr>
      <w:r>
        <w:rPr>
          <w:rFonts w:ascii="宋体" w:hAnsi="宋体"/>
          <w:sz w:val="24"/>
        </w:rPr>
        <w:t xml:space="preserve">                       </w:t>
      </w:r>
      <w:r>
        <w:rPr>
          <w:rFonts w:hint="eastAsia" w:ascii="宋体" w:hAnsi="宋体"/>
          <w:sz w:val="24"/>
        </w:rPr>
        <w:t>法定代表人签字或盖章：</w:t>
      </w:r>
    </w:p>
    <w:p>
      <w:pPr>
        <w:spacing w:line="360" w:lineRule="auto"/>
        <w:ind w:firstLine="4320" w:firstLineChars="1800"/>
        <w:rPr>
          <w:rFonts w:ascii="宋体" w:hAnsi="宋体"/>
          <w:sz w:val="24"/>
        </w:rPr>
      </w:pPr>
      <w:r>
        <w:rPr>
          <w:rFonts w:asciiTheme="minorEastAsia" w:hAnsiTheme="minorEastAsia"/>
          <w:sz w:val="24"/>
          <w:szCs w:val="24"/>
        </w:rPr>
        <w:t>日期:</w:t>
      </w:r>
      <w:r>
        <w:rPr>
          <w:rFonts w:hint="eastAsia" w:ascii="宋体" w:hAnsi="宋体"/>
          <w:bCs/>
          <w:sz w:val="24"/>
          <w:u w:val="single"/>
        </w:rPr>
        <w:t xml:space="preserve"> ______</w:t>
      </w:r>
      <w:r>
        <w:rPr>
          <w:rFonts w:hint="eastAsia" w:ascii="宋体" w:hAnsi="宋体"/>
          <w:bCs/>
          <w:sz w:val="24"/>
        </w:rPr>
        <w:t>年</w:t>
      </w:r>
      <w:r>
        <w:rPr>
          <w:rFonts w:hint="eastAsia" w:ascii="宋体" w:hAnsi="宋体"/>
          <w:bCs/>
          <w:sz w:val="24"/>
          <w:u w:val="single"/>
        </w:rPr>
        <w:t xml:space="preserve">    </w:t>
      </w:r>
      <w:r>
        <w:rPr>
          <w:rFonts w:hint="eastAsia" w:ascii="宋体" w:hAnsi="宋体"/>
          <w:bCs/>
          <w:sz w:val="24"/>
        </w:rPr>
        <w:t>月</w:t>
      </w:r>
      <w:r>
        <w:rPr>
          <w:rFonts w:hint="eastAsia" w:ascii="宋体" w:hAnsi="宋体"/>
          <w:bCs/>
          <w:sz w:val="24"/>
          <w:u w:val="single"/>
        </w:rPr>
        <w:t xml:space="preserve">    </w:t>
      </w:r>
      <w:r>
        <w:rPr>
          <w:rFonts w:hint="eastAsia" w:ascii="宋体" w:hAnsi="宋体"/>
          <w:bCs/>
          <w:sz w:val="24"/>
        </w:rPr>
        <w:t>日</w:t>
      </w:r>
    </w:p>
    <w:p>
      <w:pPr>
        <w:snapToGrid w:val="0"/>
        <w:spacing w:line="560" w:lineRule="exact"/>
        <w:rPr>
          <w:rFonts w:ascii="宋体" w:hAnsi="宋体"/>
          <w:sz w:val="24"/>
        </w:rPr>
      </w:pPr>
    </w:p>
    <w:p>
      <w:pPr>
        <w:snapToGrid w:val="0"/>
        <w:spacing w:line="560" w:lineRule="exact"/>
        <w:rPr>
          <w:rFonts w:ascii="宋体" w:hAnsi="宋体"/>
          <w:b/>
          <w:sz w:val="24"/>
        </w:rPr>
      </w:pPr>
    </w:p>
    <w:p>
      <w:pPr>
        <w:autoSpaceDE w:val="0"/>
        <w:autoSpaceDN w:val="0"/>
        <w:adjustRightInd w:val="0"/>
        <w:rPr>
          <w:rFonts w:ascii="宋体" w:hAnsi="宋体" w:cs="宋体"/>
          <w:sz w:val="24"/>
        </w:rPr>
      </w:pPr>
    </w:p>
    <w:p>
      <w:pPr>
        <w:autoSpaceDE w:val="0"/>
        <w:autoSpaceDN w:val="0"/>
        <w:adjustRightInd w:val="0"/>
        <w:rPr>
          <w:rFonts w:ascii="宋体" w:hAnsi="宋体" w:cs="宋体"/>
          <w:sz w:val="24"/>
        </w:rPr>
      </w:pPr>
    </w:p>
    <w:p>
      <w:pPr>
        <w:autoSpaceDE w:val="0"/>
        <w:autoSpaceDN w:val="0"/>
        <w:adjustRightInd w:val="0"/>
        <w:rPr>
          <w:rFonts w:ascii="宋体" w:hAnsi="宋体"/>
          <w:sz w:val="24"/>
        </w:rPr>
      </w:pPr>
      <w:r>
        <w:rPr>
          <w:rFonts w:hint="eastAsia" w:ascii="宋体" w:hAnsi="宋体"/>
          <w:sz w:val="24"/>
        </w:rPr>
        <w:t>法定代表人身份证</w:t>
      </w:r>
    </w:p>
    <w:p>
      <w:pPr>
        <w:autoSpaceDE w:val="0"/>
        <w:autoSpaceDN w:val="0"/>
        <w:adjustRightInd w:val="0"/>
        <w:rPr>
          <w:rFonts w:ascii="宋体" w:hAnsi="宋体"/>
          <w:sz w:val="24"/>
        </w:rPr>
      </w:pPr>
      <w:r>
        <w:rPr>
          <w:rFonts w:hint="eastAsia" w:ascii="宋体" w:hAnsi="宋体"/>
          <w:sz w:val="24"/>
        </w:rPr>
        <w:t>（双面复印件）粘贴处</w:t>
      </w:r>
    </w:p>
    <w:p>
      <w:pPr>
        <w:autoSpaceDE w:val="0"/>
        <w:autoSpaceDN w:val="0"/>
        <w:adjustRightInd w:val="0"/>
        <w:rPr>
          <w:rFonts w:ascii="宋体" w:hAnsi="宋体" w:cs="宋体"/>
          <w:sz w:val="24"/>
        </w:rPr>
      </w:pPr>
    </w:p>
    <w:p>
      <w:pPr>
        <w:autoSpaceDE w:val="0"/>
        <w:autoSpaceDN w:val="0"/>
        <w:adjustRightInd w:val="0"/>
        <w:rPr>
          <w:rFonts w:ascii="宋体" w:hAnsi="宋体" w:cs="宋体"/>
          <w:sz w:val="24"/>
        </w:rPr>
      </w:pPr>
    </w:p>
    <w:p>
      <w:pPr>
        <w:autoSpaceDE w:val="0"/>
        <w:autoSpaceDN w:val="0"/>
        <w:adjustRightInd w:val="0"/>
        <w:rPr>
          <w:rFonts w:ascii="宋体" w:hAnsi="宋体" w:cs="宋体"/>
          <w:sz w:val="24"/>
        </w:rPr>
      </w:pPr>
    </w:p>
    <w:p>
      <w:pPr>
        <w:autoSpaceDE w:val="0"/>
        <w:autoSpaceDN w:val="0"/>
        <w:adjustRightInd w:val="0"/>
        <w:rPr>
          <w:rFonts w:ascii="宋体" w:hAnsi="宋体" w:cs="宋体"/>
          <w:sz w:val="24"/>
        </w:rPr>
      </w:pPr>
    </w:p>
    <w:p>
      <w:pPr>
        <w:snapToGrid w:val="0"/>
        <w:spacing w:line="360" w:lineRule="auto"/>
        <w:rPr>
          <w:rFonts w:ascii="宋体" w:hAnsi="宋体" w:cs="宋体"/>
          <w:sz w:val="24"/>
        </w:rPr>
      </w:pPr>
    </w:p>
    <w:p>
      <w:pPr>
        <w:snapToGrid w:val="0"/>
        <w:spacing w:line="360" w:lineRule="auto"/>
        <w:rPr>
          <w:rFonts w:ascii="宋体" w:hAnsi="宋体" w:cs="宋体"/>
          <w:sz w:val="24"/>
        </w:rPr>
      </w:pPr>
    </w:p>
    <w:p>
      <w:pPr>
        <w:widowControl/>
        <w:jc w:val="left"/>
        <w:rPr>
          <w:rFonts w:ascii="黑体" w:hAnsi="黑体" w:eastAsia="黑体"/>
          <w:bCs/>
          <w:color w:val="000000" w:themeColor="text1"/>
          <w:sz w:val="28"/>
          <w:szCs w:val="28"/>
        </w:rPr>
      </w:pPr>
      <w:r>
        <w:rPr>
          <w:rFonts w:ascii="黑体" w:hAnsi="黑体" w:eastAsia="黑体"/>
          <w:bCs/>
          <w:color w:val="000000" w:themeColor="text1"/>
          <w:sz w:val="28"/>
          <w:szCs w:val="28"/>
        </w:rPr>
        <w:br w:type="page"/>
      </w:r>
    </w:p>
    <w:p>
      <w:pPr>
        <w:spacing w:line="580" w:lineRule="exact"/>
        <w:jc w:val="center"/>
        <w:rPr>
          <w:rFonts w:ascii="黑体" w:hAnsi="黑体" w:eastAsia="黑体"/>
          <w:bCs/>
          <w:color w:val="000000" w:themeColor="text1"/>
          <w:sz w:val="28"/>
          <w:szCs w:val="28"/>
        </w:rPr>
      </w:pPr>
      <w:bookmarkStart w:id="74" w:name="_Toc55147056"/>
      <w:r>
        <w:rPr>
          <w:rFonts w:hint="eastAsia" w:ascii="黑体" w:hAnsi="黑体" w:eastAsia="黑体"/>
          <w:bCs/>
          <w:color w:val="000000" w:themeColor="text1"/>
          <w:sz w:val="28"/>
          <w:szCs w:val="28"/>
        </w:rPr>
        <w:t>法定代表人授权委托书</w:t>
      </w:r>
    </w:p>
    <w:p>
      <w:pPr>
        <w:spacing w:line="360" w:lineRule="auto"/>
        <w:jc w:val="center"/>
        <w:rPr>
          <w:rFonts w:ascii="楷体_GB2312" w:eastAsia="楷体_GB2312"/>
          <w:bCs/>
          <w:color w:val="000000" w:themeColor="text1"/>
          <w:sz w:val="36"/>
        </w:rPr>
      </w:pPr>
    </w:p>
    <w:p>
      <w:pPr>
        <w:spacing w:line="360" w:lineRule="auto"/>
        <w:ind w:firstLine="480" w:firstLineChars="200"/>
        <w:rPr>
          <w:rFonts w:ascii="宋体" w:hAnsi="宋体"/>
          <w:sz w:val="24"/>
        </w:rPr>
      </w:pPr>
      <w:r>
        <w:rPr>
          <w:rFonts w:hint="eastAsia" w:ascii="宋体" w:hAnsi="宋体"/>
          <w:sz w:val="24"/>
        </w:rPr>
        <w:t>本授权委托书声明：</w:t>
      </w:r>
    </w:p>
    <w:p>
      <w:pPr>
        <w:spacing w:line="360" w:lineRule="auto"/>
        <w:ind w:firstLine="480" w:firstLineChars="200"/>
        <w:rPr>
          <w:rFonts w:ascii="宋体" w:hAnsi="宋体"/>
          <w:sz w:val="24"/>
        </w:rPr>
      </w:pPr>
      <w:r>
        <w:rPr>
          <w:rFonts w:ascii="宋体" w:hAnsi="宋体"/>
          <w:sz w:val="24"/>
          <w:u w:val="single"/>
        </w:rPr>
        <w:t>______________________</w:t>
      </w:r>
      <w:r>
        <w:rPr>
          <w:rFonts w:hint="eastAsia" w:ascii="宋体" w:hAnsi="宋体"/>
          <w:sz w:val="24"/>
        </w:rPr>
        <w:t>（供应商名称）的</w:t>
      </w:r>
      <w:r>
        <w:rPr>
          <w:rFonts w:ascii="宋体" w:hAnsi="宋体"/>
          <w:sz w:val="24"/>
          <w:u w:val="single"/>
        </w:rPr>
        <w:t>____________</w:t>
      </w:r>
      <w:r>
        <w:rPr>
          <w:rFonts w:hint="eastAsia" w:ascii="宋体" w:hAnsi="宋体"/>
          <w:sz w:val="24"/>
        </w:rPr>
        <w:t>（法定代表人姓名、职务）代表供应商授权</w:t>
      </w:r>
      <w:r>
        <w:rPr>
          <w:rFonts w:ascii="宋体" w:hAnsi="宋体"/>
          <w:sz w:val="24"/>
          <w:u w:val="single"/>
        </w:rPr>
        <w:t>_____________</w:t>
      </w:r>
      <w:r>
        <w:rPr>
          <w:rFonts w:hint="eastAsia" w:ascii="宋体" w:hAnsi="宋体"/>
          <w:sz w:val="24"/>
        </w:rPr>
        <w:t>（被授权代表姓名）为</w:t>
      </w:r>
      <w:r>
        <w:rPr>
          <w:rFonts w:hint="eastAsia" w:ascii="宋体" w:hAnsi="宋体"/>
          <w:sz w:val="24"/>
          <w:u w:val="single"/>
        </w:rPr>
        <w:t xml:space="preserve">                  项目</w:t>
      </w:r>
      <w:r>
        <w:rPr>
          <w:rFonts w:hint="eastAsia" w:ascii="宋体" w:hAnsi="宋体"/>
          <w:sz w:val="24"/>
        </w:rPr>
        <w:t xml:space="preserve">（项目编号： </w:t>
      </w:r>
      <w:r>
        <w:rPr>
          <w:rFonts w:hint="eastAsia" w:ascii="黑体" w:eastAsia="黑体"/>
          <w:bCs/>
          <w:color w:val="000000" w:themeColor="text1"/>
          <w:sz w:val="24"/>
          <w:szCs w:val="24"/>
          <w:u w:val="single"/>
        </w:rPr>
        <w:t xml:space="preserve">              </w:t>
      </w:r>
      <w:r>
        <w:rPr>
          <w:rFonts w:hint="eastAsia" w:ascii="宋体" w:hAnsi="宋体"/>
          <w:sz w:val="24"/>
        </w:rPr>
        <w:t>）报价的合法代理人，全权负责参加本次政府采购项目的报价、</w:t>
      </w:r>
      <w:r>
        <w:rPr>
          <w:rFonts w:hint="eastAsia" w:ascii="宋体" w:hAnsi="宋体"/>
          <w:bCs/>
          <w:color w:val="000000" w:themeColor="text1"/>
          <w:sz w:val="24"/>
          <w:szCs w:val="24"/>
        </w:rPr>
        <w:t>参与协商、签约</w:t>
      </w:r>
      <w:r>
        <w:rPr>
          <w:rFonts w:hint="eastAsia" w:ascii="宋体" w:hAnsi="宋体"/>
          <w:sz w:val="24"/>
        </w:rPr>
        <w:t>以及与之相关的各项工作。本供应商对代理人的</w:t>
      </w:r>
      <w:r>
        <w:rPr>
          <w:rFonts w:ascii="宋体" w:hAnsi="宋体"/>
          <w:sz w:val="24"/>
        </w:rPr>
        <w:t>所有</w:t>
      </w:r>
      <w:r>
        <w:rPr>
          <w:rFonts w:hint="eastAsia" w:ascii="宋体" w:hAnsi="宋体"/>
          <w:sz w:val="24"/>
        </w:rPr>
        <w:t>签字负全部责任。</w:t>
      </w:r>
    </w:p>
    <w:p>
      <w:pPr>
        <w:spacing w:line="360" w:lineRule="auto"/>
        <w:ind w:firstLine="480" w:firstLineChars="200"/>
        <w:rPr>
          <w:rFonts w:ascii="宋体"/>
          <w:bCs/>
          <w:color w:val="000000" w:themeColor="text1"/>
          <w:sz w:val="24"/>
          <w:szCs w:val="24"/>
        </w:rPr>
      </w:pPr>
      <w:r>
        <w:rPr>
          <w:rFonts w:hint="eastAsia" w:ascii="宋体" w:hAnsi="宋体"/>
          <w:bCs/>
          <w:color w:val="000000" w:themeColor="text1"/>
          <w:sz w:val="24"/>
          <w:szCs w:val="24"/>
        </w:rPr>
        <w:t>我公司（单位）对被授权代表的签名负全部责任。</w:t>
      </w:r>
    </w:p>
    <w:p>
      <w:pPr>
        <w:spacing w:line="360" w:lineRule="auto"/>
        <w:ind w:firstLine="480" w:firstLineChars="200"/>
        <w:rPr>
          <w:rFonts w:ascii="宋体"/>
          <w:bCs/>
          <w:color w:val="000000" w:themeColor="text1"/>
          <w:sz w:val="24"/>
          <w:szCs w:val="24"/>
        </w:rPr>
      </w:pPr>
      <w:r>
        <w:rPr>
          <w:rFonts w:hint="eastAsia" w:ascii="宋体" w:hAnsi="宋体"/>
          <w:bCs/>
          <w:color w:val="000000" w:themeColor="text1"/>
          <w:sz w:val="24"/>
          <w:szCs w:val="24"/>
        </w:rPr>
        <w:t>在撤销授权的书面通知送达贵公司以前，本授权书一直有效，被授权代表签署的所有文件（在授权书有效期内签署的）不因授权的撤销而失效。</w:t>
      </w:r>
    </w:p>
    <w:p>
      <w:pPr>
        <w:spacing w:line="360" w:lineRule="auto"/>
        <w:ind w:firstLine="480" w:firstLineChars="200"/>
        <w:rPr>
          <w:rFonts w:ascii="宋体" w:hAnsi="宋体"/>
          <w:bCs/>
          <w:color w:val="000000" w:themeColor="text1"/>
          <w:sz w:val="24"/>
          <w:szCs w:val="24"/>
        </w:rPr>
      </w:pPr>
    </w:p>
    <w:p>
      <w:pPr>
        <w:spacing w:line="360" w:lineRule="auto"/>
        <w:ind w:firstLine="480" w:firstLineChars="200"/>
        <w:rPr>
          <w:rFonts w:ascii="宋体"/>
          <w:bCs/>
          <w:color w:val="000000" w:themeColor="text1"/>
          <w:sz w:val="24"/>
          <w:szCs w:val="24"/>
        </w:rPr>
      </w:pPr>
      <w:r>
        <w:rPr>
          <w:rFonts w:hint="eastAsia" w:ascii="宋体" w:hAnsi="宋体"/>
          <w:bCs/>
          <w:color w:val="000000" w:themeColor="text1"/>
          <w:sz w:val="24"/>
          <w:szCs w:val="24"/>
        </w:rPr>
        <w:t>被授权代表情况：</w:t>
      </w:r>
    </w:p>
    <w:p>
      <w:pPr>
        <w:spacing w:line="360" w:lineRule="auto"/>
        <w:ind w:firstLine="676" w:firstLineChars="282"/>
        <w:rPr>
          <w:rFonts w:ascii="宋体"/>
          <w:bCs/>
          <w:color w:val="000000" w:themeColor="text1"/>
          <w:sz w:val="24"/>
          <w:szCs w:val="24"/>
        </w:rPr>
      </w:pPr>
      <w:r>
        <w:rPr>
          <w:rFonts w:hint="eastAsia" w:ascii="宋体" w:hAnsi="宋体"/>
          <w:bCs/>
          <w:color w:val="000000" w:themeColor="text1"/>
          <w:sz w:val="24"/>
          <w:szCs w:val="24"/>
        </w:rPr>
        <w:t>姓名：</w:t>
      </w:r>
      <w:r>
        <w:rPr>
          <w:rFonts w:hint="eastAsia" w:ascii="宋体" w:hAnsi="宋体"/>
          <w:bCs/>
          <w:color w:val="000000" w:themeColor="text1"/>
          <w:sz w:val="24"/>
          <w:szCs w:val="24"/>
        </w:rPr>
        <w:tab/>
      </w:r>
      <w:r>
        <w:rPr>
          <w:rFonts w:hint="eastAsia" w:ascii="宋体" w:hAnsi="宋体"/>
          <w:bCs/>
          <w:color w:val="000000" w:themeColor="text1"/>
          <w:sz w:val="24"/>
          <w:szCs w:val="24"/>
        </w:rPr>
        <w:tab/>
      </w:r>
      <w:r>
        <w:rPr>
          <w:rFonts w:hint="eastAsia" w:ascii="宋体" w:hAnsi="宋体"/>
          <w:bCs/>
          <w:color w:val="000000" w:themeColor="text1"/>
          <w:sz w:val="24"/>
          <w:szCs w:val="24"/>
        </w:rPr>
        <w:tab/>
      </w:r>
      <w:r>
        <w:rPr>
          <w:rFonts w:hint="eastAsia" w:ascii="宋体" w:hAnsi="宋体"/>
          <w:bCs/>
          <w:color w:val="000000" w:themeColor="text1"/>
          <w:sz w:val="24"/>
          <w:szCs w:val="24"/>
        </w:rPr>
        <w:tab/>
      </w:r>
      <w:r>
        <w:rPr>
          <w:rFonts w:hint="eastAsia" w:ascii="宋体" w:hAnsi="宋体"/>
          <w:bCs/>
          <w:color w:val="000000" w:themeColor="text1"/>
          <w:sz w:val="24"/>
          <w:szCs w:val="24"/>
        </w:rPr>
        <w:tab/>
      </w:r>
      <w:r>
        <w:rPr>
          <w:rFonts w:hint="eastAsia" w:ascii="宋体" w:hAnsi="宋体"/>
          <w:bCs/>
          <w:color w:val="000000" w:themeColor="text1"/>
          <w:sz w:val="24"/>
          <w:szCs w:val="24"/>
        </w:rPr>
        <w:t>性别：</w:t>
      </w:r>
      <w:r>
        <w:rPr>
          <w:rFonts w:hint="eastAsia" w:ascii="宋体" w:hAnsi="宋体"/>
          <w:bCs/>
          <w:color w:val="000000" w:themeColor="text1"/>
          <w:sz w:val="24"/>
          <w:szCs w:val="24"/>
        </w:rPr>
        <w:tab/>
      </w:r>
      <w:r>
        <w:rPr>
          <w:rFonts w:hint="eastAsia" w:ascii="宋体" w:hAnsi="宋体"/>
          <w:bCs/>
          <w:color w:val="000000" w:themeColor="text1"/>
          <w:sz w:val="24"/>
          <w:szCs w:val="24"/>
        </w:rPr>
        <w:tab/>
      </w:r>
      <w:r>
        <w:rPr>
          <w:rFonts w:hint="eastAsia" w:ascii="宋体" w:hAnsi="宋体"/>
          <w:bCs/>
          <w:color w:val="000000" w:themeColor="text1"/>
          <w:sz w:val="24"/>
          <w:szCs w:val="24"/>
        </w:rPr>
        <w:tab/>
      </w:r>
      <w:r>
        <w:rPr>
          <w:rFonts w:hint="eastAsia" w:ascii="宋体" w:hAnsi="宋体"/>
          <w:bCs/>
          <w:color w:val="000000" w:themeColor="text1"/>
          <w:sz w:val="24"/>
          <w:szCs w:val="24"/>
        </w:rPr>
        <w:tab/>
      </w:r>
      <w:r>
        <w:rPr>
          <w:rFonts w:hint="eastAsia" w:ascii="宋体" w:hAnsi="宋体"/>
          <w:bCs/>
          <w:color w:val="000000" w:themeColor="text1"/>
          <w:sz w:val="24"/>
          <w:szCs w:val="24"/>
        </w:rPr>
        <w:tab/>
      </w:r>
      <w:r>
        <w:rPr>
          <w:rFonts w:hint="eastAsia" w:ascii="宋体" w:hAnsi="宋体"/>
          <w:bCs/>
          <w:color w:val="000000" w:themeColor="text1"/>
          <w:sz w:val="24"/>
          <w:szCs w:val="24"/>
        </w:rPr>
        <w:t>电话：</w:t>
      </w:r>
      <w:r>
        <w:rPr>
          <w:rFonts w:hint="eastAsia" w:ascii="宋体" w:hAnsi="宋体"/>
          <w:bCs/>
          <w:color w:val="000000" w:themeColor="text1"/>
          <w:sz w:val="24"/>
          <w:szCs w:val="24"/>
        </w:rPr>
        <w:tab/>
      </w:r>
      <w:r>
        <w:rPr>
          <w:rFonts w:hint="eastAsia" w:ascii="宋体" w:hAnsi="宋体"/>
          <w:bCs/>
          <w:color w:val="000000" w:themeColor="text1"/>
          <w:sz w:val="24"/>
          <w:szCs w:val="24"/>
        </w:rPr>
        <w:tab/>
      </w:r>
      <w:r>
        <w:rPr>
          <w:rFonts w:hint="eastAsia" w:ascii="宋体" w:hAnsi="宋体"/>
          <w:bCs/>
          <w:color w:val="000000" w:themeColor="text1"/>
          <w:sz w:val="24"/>
          <w:szCs w:val="24"/>
        </w:rPr>
        <w:tab/>
      </w:r>
      <w:r>
        <w:rPr>
          <w:rFonts w:hint="eastAsia" w:ascii="宋体" w:hAnsi="宋体"/>
          <w:bCs/>
          <w:color w:val="000000" w:themeColor="text1"/>
          <w:sz w:val="24"/>
          <w:szCs w:val="24"/>
        </w:rPr>
        <w:tab/>
      </w:r>
      <w:r>
        <w:rPr>
          <w:rFonts w:hint="eastAsia" w:ascii="宋体" w:hAnsi="宋体"/>
          <w:bCs/>
          <w:color w:val="000000" w:themeColor="text1"/>
          <w:sz w:val="24"/>
          <w:szCs w:val="24"/>
        </w:rPr>
        <w:tab/>
      </w:r>
      <w:r>
        <w:rPr>
          <w:rFonts w:hint="eastAsia" w:ascii="宋体" w:hAnsi="宋体"/>
          <w:bCs/>
          <w:color w:val="000000" w:themeColor="text1"/>
          <w:sz w:val="24"/>
          <w:szCs w:val="24"/>
        </w:rPr>
        <w:t>职务：</w:t>
      </w:r>
    </w:p>
    <w:p>
      <w:pPr>
        <w:spacing w:line="360" w:lineRule="auto"/>
        <w:ind w:firstLine="480" w:firstLineChars="200"/>
        <w:rPr>
          <w:rFonts w:ascii="宋体"/>
          <w:bCs/>
          <w:color w:val="000000" w:themeColor="text1"/>
          <w:sz w:val="24"/>
          <w:szCs w:val="24"/>
        </w:rPr>
      </w:pPr>
      <w:r>
        <w:rPr>
          <w:rFonts w:hint="eastAsia" w:ascii="宋体" w:hAnsi="宋体"/>
          <w:bCs/>
          <w:color w:val="000000" w:themeColor="text1"/>
          <w:sz w:val="24"/>
          <w:szCs w:val="24"/>
        </w:rPr>
        <w:t>单位名称（盖章）：</w:t>
      </w:r>
    </w:p>
    <w:p>
      <w:pPr>
        <w:spacing w:line="360" w:lineRule="auto"/>
        <w:ind w:firstLine="480" w:firstLineChars="200"/>
        <w:rPr>
          <w:rFonts w:ascii="宋体" w:hAnsi="宋体"/>
          <w:bCs/>
          <w:color w:val="000000" w:themeColor="text1"/>
          <w:sz w:val="24"/>
          <w:szCs w:val="24"/>
        </w:rPr>
      </w:pPr>
      <w:r>
        <w:rPr>
          <w:rFonts w:asciiTheme="minorEastAsia" w:hAnsiTheme="minorEastAsia"/>
          <w:sz w:val="24"/>
          <w:szCs w:val="24"/>
        </w:rPr>
        <w:t>日期:</w:t>
      </w:r>
      <w:r>
        <w:rPr>
          <w:rFonts w:hint="eastAsia" w:ascii="宋体" w:hAnsi="宋体"/>
          <w:bCs/>
          <w:sz w:val="24"/>
          <w:u w:val="single"/>
        </w:rPr>
        <w:t xml:space="preserve"> ______</w:t>
      </w:r>
      <w:r>
        <w:rPr>
          <w:rFonts w:hint="eastAsia" w:ascii="宋体" w:hAnsi="宋体"/>
          <w:bCs/>
          <w:sz w:val="24"/>
        </w:rPr>
        <w:t>年</w:t>
      </w:r>
      <w:r>
        <w:rPr>
          <w:rFonts w:hint="eastAsia" w:ascii="宋体" w:hAnsi="宋体"/>
          <w:bCs/>
          <w:sz w:val="24"/>
          <w:u w:val="single"/>
        </w:rPr>
        <w:t xml:space="preserve">    </w:t>
      </w:r>
      <w:r>
        <w:rPr>
          <w:rFonts w:hint="eastAsia" w:ascii="宋体" w:hAnsi="宋体"/>
          <w:bCs/>
          <w:sz w:val="24"/>
        </w:rPr>
        <w:t>月</w:t>
      </w:r>
      <w:r>
        <w:rPr>
          <w:rFonts w:hint="eastAsia" w:ascii="宋体" w:hAnsi="宋体"/>
          <w:bCs/>
          <w:sz w:val="24"/>
          <w:u w:val="single"/>
        </w:rPr>
        <w:t xml:space="preserve">    </w:t>
      </w:r>
      <w:r>
        <w:rPr>
          <w:rFonts w:hint="eastAsia" w:ascii="宋体" w:hAnsi="宋体"/>
          <w:bCs/>
          <w:sz w:val="24"/>
        </w:rPr>
        <w:t>日</w:t>
      </w:r>
    </w:p>
    <w:p>
      <w:pPr>
        <w:spacing w:line="360" w:lineRule="auto"/>
        <w:ind w:firstLine="480" w:firstLineChars="200"/>
        <w:rPr>
          <w:rFonts w:ascii="宋体" w:hAnsi="宋体"/>
          <w:bCs/>
          <w:color w:val="000000" w:themeColor="text1"/>
          <w:sz w:val="24"/>
          <w:szCs w:val="24"/>
        </w:rPr>
      </w:pPr>
    </w:p>
    <w:p>
      <w:pPr>
        <w:spacing w:line="360" w:lineRule="auto"/>
        <w:ind w:firstLine="480" w:firstLineChars="200"/>
        <w:rPr>
          <w:rFonts w:ascii="宋体" w:hAnsi="宋体"/>
          <w:bCs/>
          <w:color w:val="000000" w:themeColor="text1"/>
          <w:sz w:val="24"/>
          <w:szCs w:val="24"/>
        </w:rPr>
      </w:pPr>
      <w:r>
        <w:rPr>
          <w:rFonts w:hint="eastAsia" w:ascii="宋体" w:hAnsi="宋体"/>
          <w:bCs/>
          <w:color w:val="000000" w:themeColor="text1"/>
          <w:sz w:val="24"/>
          <w:szCs w:val="24"/>
        </w:rPr>
        <w:t>法定代表人（签字或盖章）：</w:t>
      </w:r>
      <w:r>
        <w:rPr>
          <w:rFonts w:hint="eastAsia" w:ascii="宋体" w:hAnsi="宋体"/>
          <w:bCs/>
          <w:sz w:val="24"/>
          <w:u w:val="single"/>
        </w:rPr>
        <w:t>_____________</w:t>
      </w:r>
    </w:p>
    <w:p>
      <w:pPr>
        <w:spacing w:line="360" w:lineRule="auto"/>
        <w:ind w:firstLine="480" w:firstLineChars="200"/>
        <w:rPr>
          <w:rFonts w:ascii="宋体"/>
          <w:bCs/>
          <w:color w:val="000000" w:themeColor="text1"/>
          <w:sz w:val="24"/>
          <w:szCs w:val="24"/>
        </w:rPr>
      </w:pPr>
      <w:r>
        <w:rPr>
          <w:rFonts w:hint="eastAsia" w:ascii="宋体" w:hAnsi="宋体"/>
          <w:bCs/>
          <w:sz w:val="24"/>
        </w:rPr>
        <w:t>代理人（签字或盖章）：</w:t>
      </w:r>
      <w:r>
        <w:rPr>
          <w:rFonts w:hint="eastAsia" w:ascii="宋体" w:hAnsi="宋体"/>
          <w:bCs/>
          <w:sz w:val="24"/>
          <w:u w:val="single"/>
        </w:rPr>
        <w:t>_____________</w:t>
      </w:r>
    </w:p>
    <w:p>
      <w:pPr>
        <w:spacing w:line="360" w:lineRule="auto"/>
        <w:ind w:firstLine="480" w:firstLineChars="200"/>
        <w:rPr>
          <w:rFonts w:ascii="宋体" w:hAnsi="宋体"/>
          <w:sz w:val="24"/>
        </w:rPr>
      </w:pPr>
    </w:p>
    <w:p>
      <w:pPr>
        <w:autoSpaceDE w:val="0"/>
        <w:autoSpaceDN w:val="0"/>
        <w:adjustRightInd w:val="0"/>
        <w:spacing w:line="360" w:lineRule="auto"/>
        <w:ind w:firstLine="480" w:firstLineChars="200"/>
        <w:rPr>
          <w:rFonts w:ascii="宋体" w:hAnsi="宋体"/>
          <w:sz w:val="24"/>
        </w:rPr>
      </w:pPr>
      <w:r>
        <w:rPr>
          <w:rFonts w:hint="eastAsia" w:ascii="宋体" w:hAnsi="宋体"/>
          <w:sz w:val="24"/>
        </w:rPr>
        <w:t>法定代表人身份证</w:t>
      </w:r>
    </w:p>
    <w:p>
      <w:pPr>
        <w:autoSpaceDE w:val="0"/>
        <w:autoSpaceDN w:val="0"/>
        <w:adjustRightInd w:val="0"/>
        <w:spacing w:line="360" w:lineRule="auto"/>
        <w:ind w:firstLine="240" w:firstLineChars="100"/>
        <w:rPr>
          <w:rFonts w:ascii="宋体" w:hAnsi="宋体"/>
          <w:sz w:val="24"/>
        </w:rPr>
      </w:pPr>
      <w:r>
        <w:rPr>
          <w:rFonts w:hint="eastAsia" w:ascii="宋体" w:hAnsi="宋体"/>
          <w:sz w:val="24"/>
        </w:rPr>
        <w:t>（双面复印件）粘贴处</w:t>
      </w:r>
    </w:p>
    <w:p>
      <w:pPr>
        <w:autoSpaceDE w:val="0"/>
        <w:autoSpaceDN w:val="0"/>
        <w:adjustRightInd w:val="0"/>
        <w:spacing w:line="360" w:lineRule="auto"/>
        <w:rPr>
          <w:rFonts w:ascii="宋体" w:hAnsi="宋体"/>
          <w:sz w:val="24"/>
        </w:rPr>
      </w:pPr>
    </w:p>
    <w:p>
      <w:pPr>
        <w:autoSpaceDE w:val="0"/>
        <w:autoSpaceDN w:val="0"/>
        <w:adjustRightInd w:val="0"/>
        <w:spacing w:line="360" w:lineRule="auto"/>
        <w:ind w:firstLine="480" w:firstLineChars="200"/>
        <w:rPr>
          <w:rFonts w:ascii="宋体" w:hAnsi="宋体"/>
          <w:sz w:val="24"/>
        </w:rPr>
      </w:pPr>
      <w:r>
        <w:rPr>
          <w:rFonts w:hint="eastAsia" w:ascii="宋体" w:hAnsi="宋体"/>
          <w:sz w:val="24"/>
        </w:rPr>
        <w:t>代理人身份证：</w:t>
      </w:r>
    </w:p>
    <w:p>
      <w:pPr>
        <w:autoSpaceDE w:val="0"/>
        <w:autoSpaceDN w:val="0"/>
        <w:adjustRightInd w:val="0"/>
        <w:spacing w:line="360" w:lineRule="auto"/>
        <w:ind w:firstLine="480" w:firstLineChars="200"/>
        <w:rPr>
          <w:rFonts w:ascii="宋体" w:hAnsi="宋体"/>
          <w:sz w:val="24"/>
        </w:rPr>
      </w:pPr>
      <w:r>
        <w:rPr>
          <w:rFonts w:hint="eastAsia" w:ascii="宋体" w:hAnsi="宋体"/>
          <w:sz w:val="24"/>
        </w:rPr>
        <w:t>（双面复印件）粘贴处</w:t>
      </w: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r>
        <w:rPr>
          <w:rFonts w:hint="eastAsia" w:ascii="宋体" w:hAnsi="宋体"/>
          <w:sz w:val="24"/>
        </w:rPr>
        <w:t>备注：</w:t>
      </w:r>
    </w:p>
    <w:p>
      <w:pPr>
        <w:snapToGrid w:val="0"/>
        <w:spacing w:line="360" w:lineRule="auto"/>
        <w:ind w:firstLine="480" w:firstLineChars="200"/>
        <w:rPr>
          <w:rFonts w:ascii="宋体" w:hAnsi="宋体" w:cs="宋体"/>
          <w:sz w:val="24"/>
        </w:rPr>
      </w:pPr>
      <w:r>
        <w:rPr>
          <w:rFonts w:hint="eastAsia" w:ascii="宋体" w:hAnsi="宋体" w:cs="宋体"/>
          <w:sz w:val="24"/>
        </w:rPr>
        <w:t>1.法定代表人参加报价时，需携带法定代表人资格证明书和本人身份证原件。</w:t>
      </w:r>
    </w:p>
    <w:p>
      <w:pPr>
        <w:snapToGrid w:val="0"/>
        <w:spacing w:line="360" w:lineRule="auto"/>
        <w:ind w:firstLine="480" w:firstLineChars="200"/>
        <w:rPr>
          <w:rFonts w:ascii="宋体" w:hAnsi="宋体" w:cs="宋体"/>
          <w:sz w:val="24"/>
        </w:rPr>
      </w:pPr>
      <w:r>
        <w:rPr>
          <w:rFonts w:hint="eastAsia" w:ascii="宋体" w:hAnsi="宋体" w:cs="宋体"/>
          <w:sz w:val="24"/>
        </w:rPr>
        <w:t>2.代理人参加报价时，需携带法定代表人授权委托书和本人身份证原件。</w:t>
      </w:r>
    </w:p>
    <w:p>
      <w:pPr>
        <w:snapToGrid w:val="0"/>
        <w:spacing w:line="360" w:lineRule="auto"/>
        <w:ind w:firstLine="480" w:firstLineChars="200"/>
        <w:rPr>
          <w:rFonts w:ascii="宋体" w:hAnsi="宋体" w:cs="宋体"/>
          <w:sz w:val="24"/>
        </w:rPr>
      </w:pPr>
    </w:p>
    <w:bookmarkEnd w:id="74"/>
    <w:p>
      <w:pPr>
        <w:widowControl/>
        <w:jc w:val="left"/>
        <w:rPr>
          <w:rFonts w:ascii="黑体" w:hAnsi="宋体" w:eastAsia="黑体"/>
          <w:bCs/>
          <w:color w:val="000000" w:themeColor="text1"/>
          <w:sz w:val="24"/>
          <w:szCs w:val="24"/>
        </w:rPr>
      </w:pPr>
      <w:bookmarkStart w:id="75" w:name="_Toc59000743"/>
      <w:r>
        <w:rPr>
          <w:rFonts w:hint="eastAsia" w:ascii="黑体" w:hAnsi="宋体" w:eastAsia="黑体"/>
          <w:bCs/>
          <w:color w:val="000000" w:themeColor="text1"/>
          <w:sz w:val="24"/>
          <w:szCs w:val="24"/>
        </w:rPr>
        <w:t>（五）具备履行合同所必需的设备和专业技术能力的书面声明（格式）</w:t>
      </w:r>
    </w:p>
    <w:p>
      <w:pPr>
        <w:widowControl/>
        <w:jc w:val="left"/>
        <w:rPr>
          <w:rFonts w:ascii="黑体" w:hAnsi="宋体" w:eastAsia="黑体"/>
          <w:bCs/>
          <w:sz w:val="24"/>
          <w:szCs w:val="24"/>
        </w:rPr>
      </w:pPr>
    </w:p>
    <w:p>
      <w:pPr>
        <w:widowControl/>
        <w:jc w:val="left"/>
        <w:rPr>
          <w:rFonts w:ascii="黑体" w:hAnsi="宋体" w:eastAsia="黑体"/>
          <w:bCs/>
          <w:sz w:val="24"/>
          <w:szCs w:val="24"/>
        </w:rPr>
      </w:pPr>
    </w:p>
    <w:p>
      <w:pPr>
        <w:tabs>
          <w:tab w:val="left" w:pos="360"/>
        </w:tabs>
        <w:ind w:firstLine="561"/>
        <w:jc w:val="center"/>
        <w:rPr>
          <w:rFonts w:ascii="黑体" w:hAnsi="黑体" w:eastAsia="黑体" w:cs="Times New Roman"/>
          <w:sz w:val="28"/>
          <w:szCs w:val="28"/>
        </w:rPr>
      </w:pPr>
      <w:r>
        <w:rPr>
          <w:rFonts w:hint="eastAsia" w:ascii="黑体" w:hAnsi="黑体" w:eastAsia="黑体" w:cs="Times New Roman"/>
          <w:sz w:val="28"/>
          <w:szCs w:val="28"/>
        </w:rPr>
        <w:t>具备履行合同所必需的设备和专业技术能力的书面声明</w:t>
      </w:r>
      <w:bookmarkEnd w:id="75"/>
    </w:p>
    <w:p/>
    <w:p>
      <w:pPr>
        <w:spacing w:line="360" w:lineRule="auto"/>
        <w:ind w:firstLine="480" w:firstLineChars="200"/>
        <w:rPr>
          <w:rFonts w:ascii="宋体" w:hAnsi="宋体"/>
          <w:bCs/>
          <w:sz w:val="24"/>
        </w:rPr>
      </w:pPr>
      <w:r>
        <w:rPr>
          <w:rFonts w:hint="eastAsia" w:ascii="宋体" w:hAnsi="宋体"/>
          <w:bCs/>
          <w:sz w:val="24"/>
        </w:rPr>
        <w:t>我单位郑重声明：我单位具备履行本项采购合同所必需的设备和专业技术能力，为履行本项采购合同我单位具备如下主要设备和主要专业技术能力：</w:t>
      </w:r>
    </w:p>
    <w:p>
      <w:pPr>
        <w:spacing w:line="360" w:lineRule="auto"/>
        <w:ind w:firstLine="480" w:firstLineChars="200"/>
        <w:rPr>
          <w:rFonts w:ascii="宋体" w:hAnsi="宋体"/>
          <w:bCs/>
          <w:sz w:val="24"/>
        </w:rPr>
      </w:pPr>
      <w:r>
        <w:rPr>
          <w:rFonts w:hint="eastAsia" w:ascii="宋体" w:hAnsi="宋体"/>
          <w:bCs/>
          <w:sz w:val="24"/>
        </w:rPr>
        <w:t xml:space="preserve">主要设备有：            </w:t>
      </w:r>
    </w:p>
    <w:p>
      <w:pPr>
        <w:spacing w:line="360" w:lineRule="auto"/>
        <w:ind w:firstLine="480" w:firstLineChars="200"/>
        <w:rPr>
          <w:rFonts w:ascii="宋体" w:hAnsi="宋体"/>
          <w:bCs/>
          <w:sz w:val="24"/>
        </w:rPr>
      </w:pPr>
      <w:r>
        <w:rPr>
          <w:rFonts w:hint="eastAsia" w:ascii="宋体" w:hAnsi="宋体"/>
          <w:bCs/>
          <w:sz w:val="24"/>
        </w:rPr>
        <w:t xml:space="preserve">主要专业技术能力有：  </w:t>
      </w:r>
    </w:p>
    <w:p>
      <w:pPr>
        <w:spacing w:line="460" w:lineRule="exact"/>
        <w:rPr>
          <w:rFonts w:ascii="宋体" w:hAnsi="宋体"/>
          <w:bCs/>
          <w:sz w:val="24"/>
        </w:rPr>
      </w:pPr>
    </w:p>
    <w:p>
      <w:pPr>
        <w:spacing w:line="460" w:lineRule="exact"/>
        <w:rPr>
          <w:rFonts w:ascii="宋体" w:hAnsi="宋体"/>
          <w:bCs/>
          <w:sz w:val="24"/>
        </w:rPr>
      </w:pPr>
    </w:p>
    <w:p>
      <w:pPr>
        <w:spacing w:line="460" w:lineRule="exact"/>
        <w:ind w:firstLine="3120" w:firstLineChars="1300"/>
        <w:jc w:val="left"/>
        <w:rPr>
          <w:rFonts w:ascii="宋体" w:hAnsi="宋体"/>
          <w:bCs/>
          <w:sz w:val="24"/>
        </w:rPr>
      </w:pPr>
      <w:r>
        <w:rPr>
          <w:rFonts w:hint="eastAsia" w:ascii="宋体" w:hAnsi="宋体"/>
          <w:bCs/>
          <w:sz w:val="24"/>
        </w:rPr>
        <w:t>单位名称（公章）：</w:t>
      </w:r>
    </w:p>
    <w:p>
      <w:pPr>
        <w:spacing w:line="460" w:lineRule="exact"/>
        <w:ind w:firstLine="3120" w:firstLineChars="1300"/>
        <w:jc w:val="left"/>
        <w:rPr>
          <w:rFonts w:ascii="宋体" w:hAnsi="宋体"/>
          <w:bCs/>
          <w:sz w:val="24"/>
        </w:rPr>
      </w:pPr>
      <w:r>
        <w:rPr>
          <w:rFonts w:hint="eastAsia" w:ascii="宋体" w:hAnsi="宋体"/>
          <w:bCs/>
          <w:sz w:val="24"/>
        </w:rPr>
        <w:t>法定代表人或代理人（签字或盖章）：</w:t>
      </w:r>
      <w:r>
        <w:rPr>
          <w:rFonts w:hint="eastAsia" w:ascii="宋体" w:hAnsi="宋体"/>
          <w:bCs/>
          <w:sz w:val="24"/>
          <w:u w:val="single"/>
        </w:rPr>
        <w:t>_____________</w:t>
      </w:r>
    </w:p>
    <w:p>
      <w:pPr>
        <w:spacing w:line="460" w:lineRule="exact"/>
        <w:ind w:firstLine="3120" w:firstLineChars="1300"/>
        <w:jc w:val="left"/>
        <w:rPr>
          <w:rFonts w:ascii="宋体" w:hAnsi="宋体"/>
          <w:bCs/>
          <w:sz w:val="24"/>
        </w:rPr>
      </w:pPr>
      <w:r>
        <w:rPr>
          <w:rFonts w:hint="eastAsia" w:ascii="宋体" w:hAnsi="宋体"/>
          <w:bCs/>
          <w:sz w:val="24"/>
        </w:rPr>
        <w:t>日期：</w:t>
      </w:r>
      <w:r>
        <w:rPr>
          <w:rFonts w:hint="eastAsia" w:ascii="宋体" w:hAnsi="宋体"/>
          <w:bCs/>
          <w:sz w:val="24"/>
          <w:u w:val="single"/>
        </w:rPr>
        <w:t>______</w:t>
      </w:r>
      <w:r>
        <w:rPr>
          <w:rFonts w:hint="eastAsia" w:ascii="宋体" w:hAnsi="宋体"/>
          <w:bCs/>
          <w:sz w:val="24"/>
        </w:rPr>
        <w:t>年</w:t>
      </w:r>
      <w:r>
        <w:rPr>
          <w:rFonts w:hint="eastAsia" w:ascii="宋体" w:hAnsi="宋体"/>
          <w:bCs/>
          <w:sz w:val="24"/>
          <w:u w:val="single"/>
        </w:rPr>
        <w:t xml:space="preserve">    </w:t>
      </w:r>
      <w:r>
        <w:rPr>
          <w:rFonts w:hint="eastAsia" w:ascii="宋体" w:hAnsi="宋体"/>
          <w:bCs/>
          <w:sz w:val="24"/>
        </w:rPr>
        <w:t>月</w:t>
      </w:r>
      <w:r>
        <w:rPr>
          <w:rFonts w:hint="eastAsia" w:ascii="宋体" w:hAnsi="宋体"/>
          <w:bCs/>
          <w:sz w:val="24"/>
          <w:u w:val="single"/>
        </w:rPr>
        <w:t xml:space="preserve">    </w:t>
      </w:r>
      <w:r>
        <w:rPr>
          <w:rFonts w:hint="eastAsia" w:ascii="宋体" w:hAnsi="宋体"/>
          <w:bCs/>
          <w:sz w:val="24"/>
        </w:rPr>
        <w:t>日</w:t>
      </w:r>
    </w:p>
    <w:p>
      <w:pPr>
        <w:widowControl/>
        <w:jc w:val="left"/>
        <w:rPr>
          <w:rFonts w:ascii="黑体" w:hAnsi="宋体" w:eastAsia="黑体"/>
          <w:bCs/>
          <w:color w:val="000000" w:themeColor="text1"/>
          <w:sz w:val="24"/>
          <w:szCs w:val="24"/>
        </w:rPr>
      </w:pPr>
    </w:p>
    <w:p>
      <w:pPr>
        <w:spacing w:line="580" w:lineRule="exact"/>
        <w:ind w:firstLine="480" w:firstLineChars="200"/>
        <w:jc w:val="left"/>
        <w:rPr>
          <w:rFonts w:ascii="宋体" w:hAnsi="宋体"/>
          <w:bCs/>
          <w:color w:val="000000" w:themeColor="text1"/>
          <w:sz w:val="24"/>
          <w:szCs w:val="24"/>
        </w:rPr>
      </w:pPr>
    </w:p>
    <w:p>
      <w:pPr>
        <w:spacing w:line="580" w:lineRule="exact"/>
        <w:ind w:firstLine="480" w:firstLineChars="200"/>
        <w:rPr>
          <w:rFonts w:ascii="宋体" w:hAnsi="宋体"/>
          <w:bCs/>
          <w:color w:val="000000" w:themeColor="text1"/>
          <w:sz w:val="24"/>
          <w:szCs w:val="24"/>
        </w:rPr>
      </w:pPr>
    </w:p>
    <w:p>
      <w:pPr>
        <w:spacing w:line="580" w:lineRule="exact"/>
        <w:ind w:firstLine="480" w:firstLineChars="200"/>
        <w:rPr>
          <w:rFonts w:ascii="宋体" w:hAnsi="宋体"/>
          <w:bCs/>
          <w:color w:val="000000" w:themeColor="text1"/>
          <w:sz w:val="24"/>
          <w:szCs w:val="24"/>
        </w:rPr>
      </w:pPr>
    </w:p>
    <w:p>
      <w:pPr>
        <w:spacing w:line="580" w:lineRule="exact"/>
        <w:ind w:firstLine="480" w:firstLineChars="200"/>
        <w:rPr>
          <w:rFonts w:ascii="宋体" w:hAnsi="宋体"/>
          <w:bCs/>
          <w:color w:val="000000" w:themeColor="text1"/>
          <w:sz w:val="24"/>
          <w:szCs w:val="24"/>
        </w:rPr>
      </w:pPr>
    </w:p>
    <w:p>
      <w:pPr>
        <w:spacing w:line="580" w:lineRule="exact"/>
        <w:ind w:firstLine="480" w:firstLineChars="200"/>
        <w:rPr>
          <w:rFonts w:ascii="宋体" w:hAnsi="宋体"/>
          <w:bCs/>
          <w:color w:val="000000" w:themeColor="text1"/>
          <w:sz w:val="24"/>
          <w:szCs w:val="24"/>
        </w:rPr>
      </w:pPr>
    </w:p>
    <w:p>
      <w:pPr>
        <w:spacing w:line="580" w:lineRule="exact"/>
        <w:ind w:firstLine="480" w:firstLineChars="200"/>
        <w:rPr>
          <w:rFonts w:ascii="宋体" w:hAnsi="宋体"/>
          <w:bCs/>
          <w:color w:val="000000" w:themeColor="text1"/>
          <w:sz w:val="24"/>
          <w:szCs w:val="24"/>
        </w:rPr>
      </w:pPr>
    </w:p>
    <w:p>
      <w:pPr>
        <w:spacing w:line="580" w:lineRule="exact"/>
        <w:ind w:firstLine="480" w:firstLineChars="200"/>
        <w:rPr>
          <w:rFonts w:ascii="宋体" w:hAnsi="宋体"/>
          <w:bCs/>
          <w:color w:val="000000" w:themeColor="text1"/>
          <w:sz w:val="24"/>
          <w:szCs w:val="24"/>
        </w:rPr>
      </w:pPr>
    </w:p>
    <w:p>
      <w:pPr>
        <w:spacing w:line="580" w:lineRule="exact"/>
        <w:ind w:firstLine="480" w:firstLineChars="200"/>
        <w:rPr>
          <w:rFonts w:ascii="宋体" w:hAnsi="宋体"/>
          <w:bCs/>
          <w:color w:val="000000" w:themeColor="text1"/>
          <w:sz w:val="24"/>
          <w:szCs w:val="24"/>
        </w:rPr>
      </w:pPr>
    </w:p>
    <w:p>
      <w:pPr>
        <w:spacing w:line="580" w:lineRule="exact"/>
        <w:ind w:firstLine="480" w:firstLineChars="200"/>
        <w:rPr>
          <w:rFonts w:ascii="宋体" w:hAnsi="宋体"/>
          <w:bCs/>
          <w:color w:val="000000" w:themeColor="text1"/>
          <w:sz w:val="24"/>
          <w:szCs w:val="24"/>
        </w:rPr>
      </w:pPr>
    </w:p>
    <w:p>
      <w:pPr>
        <w:widowControl/>
        <w:jc w:val="left"/>
        <w:rPr>
          <w:rFonts w:ascii="宋体" w:hAnsi="宋体"/>
          <w:bCs/>
          <w:color w:val="000000" w:themeColor="text1"/>
          <w:sz w:val="24"/>
          <w:szCs w:val="24"/>
        </w:rPr>
      </w:pPr>
      <w:r>
        <w:rPr>
          <w:rFonts w:ascii="宋体" w:hAnsi="宋体"/>
          <w:bCs/>
          <w:color w:val="000000" w:themeColor="text1"/>
          <w:sz w:val="24"/>
          <w:szCs w:val="24"/>
        </w:rPr>
        <w:br w:type="page"/>
      </w:r>
    </w:p>
    <w:p>
      <w:pPr>
        <w:widowControl/>
        <w:jc w:val="left"/>
        <w:rPr>
          <w:rFonts w:ascii="宋体" w:hAnsi="宋体"/>
          <w:bCs/>
          <w:color w:val="000000" w:themeColor="text1"/>
          <w:sz w:val="24"/>
          <w:szCs w:val="24"/>
        </w:rPr>
      </w:pPr>
      <w:r>
        <w:rPr>
          <w:rFonts w:hint="eastAsia" w:ascii="黑体" w:hAnsi="宋体" w:eastAsia="黑体"/>
          <w:bCs/>
          <w:color w:val="000000" w:themeColor="text1"/>
          <w:sz w:val="24"/>
          <w:szCs w:val="24"/>
        </w:rPr>
        <w:t>（六）参加采购活动前 3 年内在经营活动中没有重大违法记录的书面声明</w:t>
      </w:r>
      <w:r>
        <w:rPr>
          <w:rFonts w:hint="eastAsia" w:ascii="黑体" w:hAnsi="黑体" w:eastAsia="黑体"/>
          <w:sz w:val="24"/>
          <w:szCs w:val="24"/>
        </w:rPr>
        <w:t>（格式）</w:t>
      </w:r>
    </w:p>
    <w:p>
      <w:pPr>
        <w:spacing w:line="580" w:lineRule="exact"/>
        <w:rPr>
          <w:rFonts w:ascii="黑体" w:hAnsi="宋体" w:eastAsia="黑体"/>
          <w:bCs/>
          <w:color w:val="000000" w:themeColor="text1"/>
          <w:sz w:val="24"/>
          <w:szCs w:val="24"/>
        </w:rPr>
      </w:pPr>
    </w:p>
    <w:p>
      <w:pPr>
        <w:tabs>
          <w:tab w:val="left" w:pos="360"/>
        </w:tabs>
        <w:ind w:firstLine="561"/>
        <w:jc w:val="center"/>
        <w:rPr>
          <w:rFonts w:ascii="黑体" w:hAnsi="黑体" w:eastAsia="黑体" w:cs="Times New Roman"/>
          <w:sz w:val="28"/>
          <w:szCs w:val="28"/>
        </w:rPr>
      </w:pPr>
      <w:bookmarkStart w:id="76" w:name="_Toc59000745"/>
      <w:r>
        <w:rPr>
          <w:rFonts w:hint="eastAsia" w:ascii="黑体" w:hAnsi="黑体" w:eastAsia="黑体" w:cs="Times New Roman"/>
          <w:sz w:val="28"/>
          <w:szCs w:val="28"/>
        </w:rPr>
        <w:t>参加采购活动前 3 年内在经营活动中没有重大违法记录的书面声明</w:t>
      </w:r>
      <w:bookmarkEnd w:id="76"/>
    </w:p>
    <w:p>
      <w:pPr>
        <w:tabs>
          <w:tab w:val="left" w:pos="360"/>
        </w:tabs>
        <w:ind w:firstLine="561"/>
        <w:jc w:val="center"/>
        <w:rPr>
          <w:rFonts w:ascii="黑体" w:hAnsi="黑体" w:eastAsia="黑体" w:cs="Times New Roman"/>
          <w:sz w:val="28"/>
          <w:szCs w:val="28"/>
        </w:rPr>
      </w:pPr>
    </w:p>
    <w:p>
      <w:pPr>
        <w:spacing w:line="560" w:lineRule="exact"/>
        <w:rPr>
          <w:rFonts w:ascii="宋体" w:hAnsi="宋体"/>
          <w:b/>
          <w:bCs/>
          <w:sz w:val="36"/>
          <w:szCs w:val="36"/>
        </w:rPr>
      </w:pPr>
      <w:r>
        <w:rPr>
          <w:rFonts w:hint="eastAsia" w:ascii="宋体" w:hAnsi="宋体"/>
          <w:b/>
          <w:bCs/>
          <w:sz w:val="32"/>
          <w:szCs w:val="32"/>
        </w:rPr>
        <w:t xml:space="preserve">                       </w:t>
      </w:r>
      <w:r>
        <w:rPr>
          <w:rFonts w:hint="eastAsia" w:ascii="宋体" w:hAnsi="宋体"/>
          <w:b/>
          <w:bCs/>
          <w:sz w:val="36"/>
          <w:szCs w:val="36"/>
        </w:rPr>
        <w:t xml:space="preserve">    声  明 </w:t>
      </w:r>
    </w:p>
    <w:p>
      <w:pPr>
        <w:spacing w:line="560" w:lineRule="exact"/>
        <w:rPr>
          <w:rFonts w:ascii="宋体" w:hAnsi="宋体"/>
          <w:b/>
          <w:bCs/>
          <w:sz w:val="32"/>
          <w:szCs w:val="32"/>
        </w:rPr>
      </w:pPr>
    </w:p>
    <w:p>
      <w:pPr>
        <w:snapToGrid w:val="0"/>
        <w:spacing w:line="360" w:lineRule="auto"/>
        <w:ind w:firstLine="480" w:firstLineChars="200"/>
        <w:rPr>
          <w:rFonts w:ascii="宋体" w:hAnsi="宋体"/>
          <w:sz w:val="24"/>
        </w:rPr>
      </w:pPr>
      <w:r>
        <w:rPr>
          <w:rFonts w:hint="eastAsia" w:ascii="宋体" w:hAnsi="宋体"/>
          <w:sz w:val="24"/>
        </w:rPr>
        <w:t>我</w:t>
      </w:r>
      <w:r>
        <w:rPr>
          <w:rFonts w:hint="eastAsia"/>
          <w:sz w:val="24"/>
        </w:rPr>
        <w:t>单位</w:t>
      </w:r>
      <w:r>
        <w:rPr>
          <w:rFonts w:hint="eastAsia" w:ascii="宋体" w:hAnsi="宋体"/>
          <w:sz w:val="24"/>
        </w:rPr>
        <w:t>郑重声明：参加本次政府采购活动前 3 年内，我</w:t>
      </w:r>
      <w:r>
        <w:rPr>
          <w:rFonts w:hint="eastAsia"/>
          <w:sz w:val="24"/>
        </w:rPr>
        <w:t>单位</w:t>
      </w:r>
      <w:r>
        <w:rPr>
          <w:rFonts w:hint="eastAsia" w:ascii="宋体" w:hAnsi="宋体"/>
          <w:sz w:val="24"/>
        </w:rPr>
        <w:t>在经营活动中没有因违法经营受到刑事处罚或者责令停产停业、吊销许可证或者执照、较大数额罚款等行政处罚。</w:t>
      </w:r>
    </w:p>
    <w:p>
      <w:pPr>
        <w:snapToGrid w:val="0"/>
        <w:spacing w:line="460" w:lineRule="exact"/>
        <w:rPr>
          <w:rFonts w:ascii="宋体" w:hAnsi="宋体"/>
          <w:sz w:val="24"/>
        </w:rPr>
      </w:pPr>
      <w:r>
        <w:rPr>
          <w:rFonts w:hint="eastAsia" w:ascii="宋体" w:hAnsi="宋体"/>
          <w:sz w:val="24"/>
        </w:rPr>
        <w:t xml:space="preserve">    </w:t>
      </w:r>
    </w:p>
    <w:p>
      <w:pPr>
        <w:snapToGrid w:val="0"/>
        <w:spacing w:line="460" w:lineRule="exact"/>
        <w:ind w:firstLine="3120" w:firstLineChars="1300"/>
        <w:rPr>
          <w:rFonts w:ascii="宋体" w:hAnsi="宋体"/>
          <w:sz w:val="24"/>
        </w:rPr>
      </w:pPr>
      <w:r>
        <w:rPr>
          <w:rFonts w:hint="eastAsia" w:ascii="宋体" w:hAnsi="宋体"/>
          <w:sz w:val="24"/>
        </w:rPr>
        <w:t>单位名称（公章）：</w:t>
      </w:r>
    </w:p>
    <w:p>
      <w:pPr>
        <w:snapToGrid w:val="0"/>
        <w:spacing w:line="460" w:lineRule="exact"/>
        <w:rPr>
          <w:rFonts w:ascii="宋体" w:hAnsi="宋体"/>
          <w:sz w:val="24"/>
        </w:rPr>
      </w:pPr>
      <w:r>
        <w:rPr>
          <w:rFonts w:hint="eastAsia" w:ascii="宋体" w:hAnsi="宋体"/>
          <w:sz w:val="24"/>
        </w:rPr>
        <w:t xml:space="preserve">                          法定代表人或代理人（签字或盖章）：</w:t>
      </w:r>
      <w:r>
        <w:rPr>
          <w:rFonts w:hint="eastAsia" w:ascii="宋体" w:hAnsi="宋体"/>
          <w:sz w:val="24"/>
          <w:u w:val="single"/>
        </w:rPr>
        <w:t>_______________</w:t>
      </w:r>
    </w:p>
    <w:p>
      <w:pPr>
        <w:spacing w:line="560" w:lineRule="exact"/>
        <w:ind w:firstLine="495"/>
        <w:rPr>
          <w:rFonts w:ascii="宋体" w:hAnsi="宋体"/>
          <w:sz w:val="24"/>
        </w:rPr>
      </w:pPr>
      <w:r>
        <w:rPr>
          <w:rFonts w:hint="eastAsia" w:ascii="宋体" w:hAnsi="宋体"/>
          <w:sz w:val="24"/>
        </w:rPr>
        <w:t xml:space="preserve">                      日期: </w:t>
      </w:r>
      <w:r>
        <w:rPr>
          <w:rFonts w:hint="eastAsia" w:ascii="宋体" w:hAnsi="宋体"/>
          <w:sz w:val="24"/>
          <w:u w:val="single"/>
        </w:rPr>
        <w:t>______</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pPr>
        <w:spacing w:line="560" w:lineRule="exact"/>
        <w:ind w:firstLine="495"/>
        <w:rPr>
          <w:rFonts w:ascii="宋体" w:hAnsi="宋体"/>
          <w:bCs/>
          <w:sz w:val="24"/>
        </w:rPr>
      </w:pPr>
    </w:p>
    <w:p>
      <w:pPr>
        <w:spacing w:line="560" w:lineRule="exact"/>
        <w:ind w:firstLine="495"/>
        <w:rPr>
          <w:rFonts w:ascii="宋体" w:hAnsi="宋体"/>
          <w:bCs/>
          <w:sz w:val="24"/>
        </w:rPr>
      </w:pPr>
    </w:p>
    <w:p>
      <w:pPr>
        <w:spacing w:line="560" w:lineRule="exact"/>
        <w:ind w:firstLine="495"/>
        <w:rPr>
          <w:rFonts w:ascii="宋体" w:hAnsi="宋体"/>
          <w:bCs/>
          <w:sz w:val="24"/>
        </w:rPr>
      </w:pPr>
    </w:p>
    <w:p>
      <w:pPr>
        <w:spacing w:line="560" w:lineRule="exact"/>
        <w:ind w:firstLine="495"/>
        <w:rPr>
          <w:rFonts w:ascii="宋体" w:hAnsi="宋体"/>
          <w:bCs/>
          <w:sz w:val="24"/>
        </w:rPr>
      </w:pPr>
    </w:p>
    <w:p>
      <w:pPr>
        <w:spacing w:line="560" w:lineRule="exact"/>
        <w:ind w:firstLine="495"/>
        <w:rPr>
          <w:rFonts w:ascii="宋体" w:hAnsi="宋体"/>
          <w:bCs/>
          <w:sz w:val="24"/>
        </w:rPr>
      </w:pPr>
    </w:p>
    <w:p>
      <w:pPr>
        <w:spacing w:line="560" w:lineRule="exact"/>
        <w:ind w:firstLine="495"/>
        <w:rPr>
          <w:rFonts w:ascii="宋体" w:hAnsi="宋体"/>
          <w:bCs/>
          <w:sz w:val="24"/>
        </w:rPr>
      </w:pPr>
    </w:p>
    <w:p>
      <w:pPr>
        <w:spacing w:line="560" w:lineRule="exact"/>
        <w:ind w:firstLine="495"/>
        <w:rPr>
          <w:rFonts w:ascii="宋体" w:hAnsi="宋体"/>
          <w:bCs/>
          <w:sz w:val="24"/>
        </w:rPr>
      </w:pPr>
    </w:p>
    <w:p>
      <w:pPr>
        <w:spacing w:line="560" w:lineRule="exact"/>
        <w:ind w:firstLine="495"/>
        <w:rPr>
          <w:rFonts w:ascii="宋体" w:hAnsi="宋体"/>
          <w:bCs/>
          <w:sz w:val="24"/>
        </w:rPr>
      </w:pPr>
    </w:p>
    <w:p>
      <w:pPr>
        <w:spacing w:line="560" w:lineRule="exact"/>
        <w:ind w:firstLine="495"/>
        <w:rPr>
          <w:rFonts w:ascii="宋体" w:hAnsi="宋体"/>
          <w:bCs/>
          <w:sz w:val="24"/>
        </w:rPr>
      </w:pPr>
    </w:p>
    <w:p>
      <w:pPr>
        <w:spacing w:line="560" w:lineRule="exact"/>
        <w:ind w:firstLine="495"/>
        <w:rPr>
          <w:rFonts w:ascii="宋体" w:hAnsi="宋体"/>
          <w:bCs/>
          <w:sz w:val="24"/>
        </w:rPr>
      </w:pPr>
    </w:p>
    <w:p>
      <w:pPr>
        <w:spacing w:line="560" w:lineRule="exact"/>
        <w:ind w:firstLine="495"/>
        <w:rPr>
          <w:rFonts w:ascii="宋体" w:hAnsi="宋体"/>
          <w:bCs/>
          <w:sz w:val="24"/>
        </w:rPr>
      </w:pPr>
    </w:p>
    <w:p>
      <w:pPr>
        <w:spacing w:line="560" w:lineRule="exact"/>
        <w:ind w:firstLine="495"/>
        <w:rPr>
          <w:rFonts w:ascii="宋体" w:hAnsi="宋体"/>
          <w:bCs/>
          <w:sz w:val="24"/>
        </w:rPr>
      </w:pPr>
    </w:p>
    <w:p>
      <w:pPr>
        <w:spacing w:line="560" w:lineRule="exact"/>
        <w:ind w:firstLine="495"/>
        <w:rPr>
          <w:rFonts w:ascii="宋体" w:hAnsi="宋体"/>
          <w:bCs/>
          <w:sz w:val="24"/>
        </w:rPr>
      </w:pPr>
    </w:p>
    <w:p>
      <w:pPr>
        <w:widowControl/>
        <w:jc w:val="left"/>
        <w:rPr>
          <w:rFonts w:ascii="宋体" w:hAnsi="宋体"/>
          <w:bCs/>
          <w:sz w:val="24"/>
        </w:rPr>
      </w:pPr>
      <w:r>
        <w:rPr>
          <w:rFonts w:ascii="宋体" w:hAnsi="宋体"/>
          <w:bCs/>
          <w:sz w:val="24"/>
        </w:rPr>
        <w:br w:type="page"/>
      </w:r>
    </w:p>
    <w:p>
      <w:pPr>
        <w:widowControl/>
        <w:jc w:val="left"/>
        <w:rPr>
          <w:rFonts w:ascii="黑体" w:hAnsi="宋体" w:eastAsia="黑体"/>
          <w:bCs/>
          <w:color w:val="000000" w:themeColor="text1"/>
          <w:sz w:val="24"/>
          <w:szCs w:val="24"/>
        </w:rPr>
      </w:pPr>
      <w:r>
        <w:rPr>
          <w:rFonts w:hint="eastAsia" w:ascii="黑体" w:hAnsi="宋体" w:eastAsia="黑体"/>
          <w:bCs/>
          <w:color w:val="000000" w:themeColor="text1"/>
          <w:sz w:val="24"/>
          <w:szCs w:val="24"/>
        </w:rPr>
        <w:t>（七）项目人员配置表</w:t>
      </w:r>
      <w:bookmarkEnd w:id="70"/>
      <w:r>
        <w:rPr>
          <w:rFonts w:hint="eastAsia" w:ascii="黑体" w:hAnsi="黑体" w:eastAsia="黑体"/>
          <w:sz w:val="24"/>
          <w:szCs w:val="24"/>
        </w:rPr>
        <w:t>（格式）</w:t>
      </w:r>
    </w:p>
    <w:p>
      <w:pPr>
        <w:spacing w:line="360" w:lineRule="auto"/>
        <w:ind w:firstLine="480" w:firstLineChars="200"/>
        <w:rPr>
          <w:color w:val="000000" w:themeColor="text1"/>
          <w:sz w:val="24"/>
          <w:szCs w:val="24"/>
        </w:rPr>
      </w:pPr>
    </w:p>
    <w:p>
      <w:pPr>
        <w:jc w:val="center"/>
        <w:rPr>
          <w:rFonts w:ascii="黑体" w:hAnsi="黑体" w:eastAsia="黑体"/>
          <w:sz w:val="28"/>
          <w:szCs w:val="28"/>
        </w:rPr>
      </w:pPr>
      <w:r>
        <w:rPr>
          <w:rFonts w:ascii="黑体" w:hAnsi="黑体" w:eastAsia="黑体"/>
          <w:sz w:val="28"/>
          <w:szCs w:val="28"/>
        </w:rPr>
        <w:t>项目人员配置</w:t>
      </w:r>
      <w:r>
        <w:rPr>
          <w:rFonts w:hint="eastAsia" w:ascii="黑体" w:hAnsi="黑体" w:eastAsia="黑体"/>
          <w:sz w:val="28"/>
          <w:szCs w:val="28"/>
        </w:rPr>
        <w:t>表</w:t>
      </w:r>
    </w:p>
    <w:p>
      <w:pPr>
        <w:ind w:firstLine="840" w:firstLineChars="350"/>
        <w:rPr>
          <w:rFonts w:ascii="黑体" w:hAnsi="Calibri" w:eastAsia="黑体"/>
          <w:bCs/>
          <w:sz w:val="24"/>
          <w:szCs w:val="24"/>
          <w:u w:val="single"/>
        </w:rPr>
      </w:pPr>
      <w:r>
        <w:rPr>
          <w:rFonts w:hint="eastAsia" w:ascii="黑体" w:hAnsi="Calibri" w:eastAsia="黑体"/>
          <w:bCs/>
          <w:sz w:val="24"/>
          <w:szCs w:val="24"/>
        </w:rPr>
        <w:t>供应商名称（盖章）：</w:t>
      </w:r>
      <w:r>
        <w:rPr>
          <w:rFonts w:hint="eastAsia" w:ascii="黑体" w:hAnsi="Calibri" w:eastAsia="黑体"/>
          <w:bCs/>
          <w:sz w:val="24"/>
          <w:szCs w:val="24"/>
          <w:u w:val="single"/>
        </w:rPr>
        <w:t xml:space="preserve">                </w:t>
      </w:r>
      <w:r>
        <w:rPr>
          <w:rFonts w:hint="eastAsia" w:ascii="黑体" w:hAnsi="Calibri" w:eastAsia="黑体"/>
          <w:bCs/>
          <w:sz w:val="24"/>
          <w:szCs w:val="24"/>
        </w:rPr>
        <w:t xml:space="preserve">      采购项目编号：</w:t>
      </w:r>
      <w:r>
        <w:rPr>
          <w:rFonts w:hint="eastAsia" w:ascii="黑体" w:hAnsi="Calibri" w:eastAsia="黑体"/>
          <w:bCs/>
          <w:sz w:val="24"/>
          <w:szCs w:val="24"/>
          <w:u w:val="single"/>
        </w:rPr>
        <w:t xml:space="preserve">              </w:t>
      </w:r>
    </w:p>
    <w:p>
      <w:pPr>
        <w:ind w:firstLine="840" w:firstLineChars="350"/>
        <w:rPr>
          <w:rFonts w:ascii="黑体" w:hAnsi="Calibri" w:eastAsia="黑体"/>
          <w:bCs/>
          <w:sz w:val="24"/>
          <w:szCs w:val="24"/>
        </w:rPr>
      </w:pP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2"/>
        <w:gridCol w:w="2139"/>
        <w:gridCol w:w="1134"/>
        <w:gridCol w:w="2126"/>
        <w:gridCol w:w="16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1112" w:type="dxa"/>
            <w:vAlign w:val="center"/>
          </w:tcPr>
          <w:p>
            <w:pPr>
              <w:jc w:val="center"/>
              <w:rPr>
                <w:rFonts w:ascii="Calibri" w:hAnsi="Calibri"/>
                <w:b/>
                <w:sz w:val="24"/>
              </w:rPr>
            </w:pPr>
            <w:r>
              <w:rPr>
                <w:rFonts w:hint="eastAsia" w:ascii="Calibri" w:hAnsi="Calibri"/>
                <w:b/>
                <w:sz w:val="24"/>
              </w:rPr>
              <w:t>序号</w:t>
            </w:r>
          </w:p>
        </w:tc>
        <w:tc>
          <w:tcPr>
            <w:tcW w:w="2139" w:type="dxa"/>
            <w:vAlign w:val="center"/>
          </w:tcPr>
          <w:p>
            <w:pPr>
              <w:jc w:val="center"/>
              <w:rPr>
                <w:rFonts w:ascii="Calibri" w:hAnsi="Calibri"/>
                <w:b/>
                <w:sz w:val="24"/>
              </w:rPr>
            </w:pPr>
            <w:r>
              <w:rPr>
                <w:rFonts w:hint="eastAsia" w:ascii="Calibri" w:hAnsi="Calibri"/>
                <w:b/>
                <w:sz w:val="24"/>
              </w:rPr>
              <w:t>姓名</w:t>
            </w:r>
          </w:p>
        </w:tc>
        <w:tc>
          <w:tcPr>
            <w:tcW w:w="1134" w:type="dxa"/>
            <w:vAlign w:val="center"/>
          </w:tcPr>
          <w:p>
            <w:pPr>
              <w:jc w:val="center"/>
              <w:rPr>
                <w:rFonts w:ascii="Calibri" w:hAnsi="Calibri"/>
                <w:b/>
                <w:sz w:val="24"/>
              </w:rPr>
            </w:pPr>
            <w:r>
              <w:rPr>
                <w:rFonts w:hint="eastAsia" w:ascii="Calibri" w:hAnsi="Calibri"/>
                <w:b/>
                <w:sz w:val="24"/>
              </w:rPr>
              <w:t>年龄</w:t>
            </w:r>
          </w:p>
        </w:tc>
        <w:tc>
          <w:tcPr>
            <w:tcW w:w="2126" w:type="dxa"/>
            <w:vAlign w:val="center"/>
          </w:tcPr>
          <w:p>
            <w:pPr>
              <w:jc w:val="center"/>
              <w:rPr>
                <w:rFonts w:ascii="Calibri" w:hAnsi="Calibri"/>
                <w:b/>
                <w:sz w:val="24"/>
              </w:rPr>
            </w:pPr>
            <w:r>
              <w:rPr>
                <w:rFonts w:hint="eastAsia" w:ascii="Calibri" w:hAnsi="Calibri"/>
                <w:b/>
                <w:sz w:val="24"/>
              </w:rPr>
              <w:t>本项目职责</w:t>
            </w:r>
          </w:p>
        </w:tc>
        <w:tc>
          <w:tcPr>
            <w:tcW w:w="1689" w:type="dxa"/>
            <w:vAlign w:val="center"/>
          </w:tcPr>
          <w:p>
            <w:pPr>
              <w:jc w:val="center"/>
              <w:rPr>
                <w:rFonts w:ascii="Calibri" w:hAnsi="Calibri"/>
                <w:b/>
                <w:sz w:val="24"/>
              </w:rPr>
            </w:pPr>
            <w:r>
              <w:rPr>
                <w:rFonts w:hint="eastAsia" w:ascii="Calibri" w:hAnsi="Calibri"/>
                <w:b/>
                <w:sz w:val="24"/>
              </w:rPr>
              <w:t>持有证书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12" w:type="dxa"/>
            <w:vAlign w:val="center"/>
          </w:tcPr>
          <w:p>
            <w:pPr>
              <w:jc w:val="center"/>
              <w:outlineLvl w:val="0"/>
              <w:rPr>
                <w:rFonts w:ascii="黑体" w:hAnsi="Calibri" w:eastAsia="黑体"/>
                <w:bCs/>
                <w:sz w:val="24"/>
                <w:szCs w:val="24"/>
              </w:rPr>
            </w:pPr>
          </w:p>
        </w:tc>
        <w:tc>
          <w:tcPr>
            <w:tcW w:w="2139" w:type="dxa"/>
            <w:vAlign w:val="center"/>
          </w:tcPr>
          <w:p>
            <w:pPr>
              <w:jc w:val="center"/>
              <w:outlineLvl w:val="0"/>
              <w:rPr>
                <w:rFonts w:ascii="黑体" w:hAnsi="Calibri" w:eastAsia="黑体"/>
                <w:bCs/>
                <w:sz w:val="24"/>
                <w:szCs w:val="24"/>
              </w:rPr>
            </w:pPr>
          </w:p>
        </w:tc>
        <w:tc>
          <w:tcPr>
            <w:tcW w:w="1134" w:type="dxa"/>
            <w:vAlign w:val="center"/>
          </w:tcPr>
          <w:p>
            <w:pPr>
              <w:jc w:val="center"/>
              <w:outlineLvl w:val="0"/>
              <w:rPr>
                <w:rFonts w:ascii="黑体" w:hAnsi="Calibri" w:eastAsia="黑体"/>
                <w:bCs/>
                <w:sz w:val="24"/>
                <w:szCs w:val="24"/>
              </w:rPr>
            </w:pPr>
          </w:p>
        </w:tc>
        <w:tc>
          <w:tcPr>
            <w:tcW w:w="2126" w:type="dxa"/>
            <w:vAlign w:val="center"/>
          </w:tcPr>
          <w:p>
            <w:pPr>
              <w:jc w:val="center"/>
              <w:outlineLvl w:val="0"/>
              <w:rPr>
                <w:rFonts w:ascii="宋体" w:hAnsi="宋体"/>
                <w:bCs/>
                <w:sz w:val="24"/>
                <w:szCs w:val="24"/>
              </w:rPr>
            </w:pPr>
          </w:p>
        </w:tc>
        <w:tc>
          <w:tcPr>
            <w:tcW w:w="1689" w:type="dxa"/>
          </w:tcPr>
          <w:p>
            <w:pPr>
              <w:jc w:val="center"/>
              <w:outlineLvl w:val="0"/>
              <w:rPr>
                <w:rFonts w:ascii="黑体" w:hAnsi="Calibri" w:eastAsia="黑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12" w:type="dxa"/>
            <w:vAlign w:val="center"/>
          </w:tcPr>
          <w:p>
            <w:pPr>
              <w:jc w:val="center"/>
              <w:outlineLvl w:val="0"/>
              <w:rPr>
                <w:rFonts w:ascii="黑体" w:hAnsi="Calibri" w:eastAsia="黑体"/>
                <w:bCs/>
                <w:sz w:val="24"/>
                <w:szCs w:val="24"/>
              </w:rPr>
            </w:pPr>
          </w:p>
        </w:tc>
        <w:tc>
          <w:tcPr>
            <w:tcW w:w="2139" w:type="dxa"/>
            <w:vAlign w:val="center"/>
          </w:tcPr>
          <w:p>
            <w:pPr>
              <w:jc w:val="center"/>
              <w:outlineLvl w:val="0"/>
              <w:rPr>
                <w:rFonts w:ascii="黑体" w:hAnsi="Calibri" w:eastAsia="黑体"/>
                <w:bCs/>
                <w:sz w:val="24"/>
                <w:szCs w:val="24"/>
              </w:rPr>
            </w:pPr>
          </w:p>
        </w:tc>
        <w:tc>
          <w:tcPr>
            <w:tcW w:w="1134" w:type="dxa"/>
            <w:vAlign w:val="center"/>
          </w:tcPr>
          <w:p>
            <w:pPr>
              <w:jc w:val="center"/>
              <w:outlineLvl w:val="0"/>
              <w:rPr>
                <w:rFonts w:ascii="黑体" w:hAnsi="Calibri" w:eastAsia="黑体"/>
                <w:bCs/>
                <w:sz w:val="24"/>
                <w:szCs w:val="24"/>
              </w:rPr>
            </w:pPr>
          </w:p>
        </w:tc>
        <w:tc>
          <w:tcPr>
            <w:tcW w:w="2126" w:type="dxa"/>
            <w:vAlign w:val="center"/>
          </w:tcPr>
          <w:p>
            <w:pPr>
              <w:jc w:val="center"/>
              <w:outlineLvl w:val="0"/>
              <w:rPr>
                <w:rFonts w:ascii="宋体" w:hAnsi="宋体"/>
                <w:bCs/>
                <w:sz w:val="24"/>
                <w:szCs w:val="24"/>
              </w:rPr>
            </w:pPr>
          </w:p>
        </w:tc>
        <w:tc>
          <w:tcPr>
            <w:tcW w:w="1689" w:type="dxa"/>
          </w:tcPr>
          <w:p>
            <w:pPr>
              <w:jc w:val="center"/>
              <w:outlineLvl w:val="0"/>
              <w:rPr>
                <w:rFonts w:ascii="黑体" w:hAnsi="Calibri" w:eastAsia="黑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12" w:type="dxa"/>
            <w:vAlign w:val="center"/>
          </w:tcPr>
          <w:p>
            <w:pPr>
              <w:jc w:val="center"/>
              <w:outlineLvl w:val="0"/>
              <w:rPr>
                <w:rFonts w:ascii="黑体" w:hAnsi="Calibri" w:eastAsia="黑体"/>
                <w:bCs/>
                <w:sz w:val="24"/>
                <w:szCs w:val="24"/>
              </w:rPr>
            </w:pPr>
          </w:p>
        </w:tc>
        <w:tc>
          <w:tcPr>
            <w:tcW w:w="2139" w:type="dxa"/>
            <w:vAlign w:val="center"/>
          </w:tcPr>
          <w:p>
            <w:pPr>
              <w:jc w:val="center"/>
              <w:outlineLvl w:val="0"/>
              <w:rPr>
                <w:rFonts w:ascii="黑体" w:hAnsi="Calibri" w:eastAsia="黑体"/>
                <w:bCs/>
                <w:sz w:val="24"/>
                <w:szCs w:val="24"/>
              </w:rPr>
            </w:pPr>
          </w:p>
        </w:tc>
        <w:tc>
          <w:tcPr>
            <w:tcW w:w="1134" w:type="dxa"/>
            <w:vAlign w:val="center"/>
          </w:tcPr>
          <w:p>
            <w:pPr>
              <w:jc w:val="center"/>
              <w:outlineLvl w:val="0"/>
              <w:rPr>
                <w:rFonts w:ascii="黑体" w:hAnsi="Calibri" w:eastAsia="黑体"/>
                <w:bCs/>
                <w:sz w:val="24"/>
                <w:szCs w:val="24"/>
              </w:rPr>
            </w:pPr>
          </w:p>
        </w:tc>
        <w:tc>
          <w:tcPr>
            <w:tcW w:w="2126" w:type="dxa"/>
            <w:vAlign w:val="center"/>
          </w:tcPr>
          <w:p>
            <w:pPr>
              <w:jc w:val="center"/>
              <w:outlineLvl w:val="0"/>
              <w:rPr>
                <w:rFonts w:ascii="宋体" w:hAnsi="宋体"/>
                <w:bCs/>
                <w:sz w:val="24"/>
                <w:szCs w:val="24"/>
              </w:rPr>
            </w:pPr>
          </w:p>
        </w:tc>
        <w:tc>
          <w:tcPr>
            <w:tcW w:w="1689" w:type="dxa"/>
          </w:tcPr>
          <w:p>
            <w:pPr>
              <w:jc w:val="center"/>
              <w:outlineLvl w:val="0"/>
              <w:rPr>
                <w:rFonts w:ascii="黑体" w:hAnsi="Calibri" w:eastAsia="黑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12" w:type="dxa"/>
            <w:vAlign w:val="center"/>
          </w:tcPr>
          <w:p>
            <w:pPr>
              <w:jc w:val="center"/>
              <w:outlineLvl w:val="0"/>
              <w:rPr>
                <w:rFonts w:ascii="黑体" w:hAnsi="Calibri" w:eastAsia="黑体"/>
                <w:bCs/>
                <w:sz w:val="24"/>
                <w:szCs w:val="24"/>
              </w:rPr>
            </w:pPr>
          </w:p>
        </w:tc>
        <w:tc>
          <w:tcPr>
            <w:tcW w:w="2139" w:type="dxa"/>
            <w:vAlign w:val="center"/>
          </w:tcPr>
          <w:p>
            <w:pPr>
              <w:jc w:val="center"/>
              <w:outlineLvl w:val="0"/>
              <w:rPr>
                <w:rFonts w:ascii="黑体" w:hAnsi="Calibri" w:eastAsia="黑体"/>
                <w:bCs/>
                <w:sz w:val="24"/>
                <w:szCs w:val="24"/>
              </w:rPr>
            </w:pPr>
          </w:p>
        </w:tc>
        <w:tc>
          <w:tcPr>
            <w:tcW w:w="1134" w:type="dxa"/>
            <w:vAlign w:val="center"/>
          </w:tcPr>
          <w:p>
            <w:pPr>
              <w:jc w:val="center"/>
              <w:outlineLvl w:val="0"/>
              <w:rPr>
                <w:rFonts w:ascii="黑体" w:hAnsi="Calibri" w:eastAsia="黑体"/>
                <w:bCs/>
                <w:sz w:val="24"/>
                <w:szCs w:val="24"/>
              </w:rPr>
            </w:pPr>
          </w:p>
        </w:tc>
        <w:tc>
          <w:tcPr>
            <w:tcW w:w="2126" w:type="dxa"/>
            <w:vAlign w:val="center"/>
          </w:tcPr>
          <w:p>
            <w:pPr>
              <w:jc w:val="center"/>
              <w:outlineLvl w:val="0"/>
              <w:rPr>
                <w:rFonts w:ascii="黑体" w:hAnsi="Calibri" w:eastAsia="黑体"/>
                <w:bCs/>
                <w:sz w:val="24"/>
                <w:szCs w:val="24"/>
              </w:rPr>
            </w:pPr>
          </w:p>
        </w:tc>
        <w:tc>
          <w:tcPr>
            <w:tcW w:w="1689" w:type="dxa"/>
          </w:tcPr>
          <w:p>
            <w:pPr>
              <w:jc w:val="center"/>
              <w:outlineLvl w:val="0"/>
              <w:rPr>
                <w:rFonts w:ascii="黑体" w:hAnsi="Calibri" w:eastAsia="黑体"/>
                <w:bCs/>
                <w:sz w:val="24"/>
                <w:szCs w:val="24"/>
              </w:rPr>
            </w:pPr>
          </w:p>
        </w:tc>
      </w:tr>
    </w:tbl>
    <w:p>
      <w:pPr>
        <w:rPr>
          <w:rFonts w:ascii="Calibri" w:hAnsi="Calibri"/>
          <w:b/>
          <w:bCs/>
          <w:color w:val="000000"/>
          <w:sz w:val="24"/>
          <w:szCs w:val="24"/>
        </w:rPr>
      </w:pPr>
    </w:p>
    <w:p>
      <w:pPr>
        <w:spacing w:before="5"/>
        <w:rPr>
          <w:b/>
          <w:bCs/>
          <w:color w:val="000000" w:themeColor="text1"/>
          <w:sz w:val="24"/>
          <w:szCs w:val="24"/>
        </w:rPr>
      </w:pPr>
      <w:r>
        <w:rPr>
          <w:rFonts w:hint="eastAsia"/>
          <w:b/>
          <w:bCs/>
          <w:color w:val="000000" w:themeColor="text1"/>
          <w:sz w:val="24"/>
          <w:szCs w:val="24"/>
        </w:rPr>
        <w:t>法定代表人或被授权代表（签字或盖章）：</w:t>
      </w:r>
      <w:r>
        <w:rPr>
          <w:rFonts w:hint="eastAsia"/>
          <w:b/>
          <w:bCs/>
          <w:color w:val="000000" w:themeColor="text1"/>
          <w:sz w:val="24"/>
          <w:szCs w:val="24"/>
          <w:u w:val="single"/>
        </w:rPr>
        <w:t xml:space="preserve">                               </w:t>
      </w:r>
      <w:r>
        <w:rPr>
          <w:rFonts w:hint="eastAsia"/>
          <w:b/>
          <w:bCs/>
          <w:color w:val="000000" w:themeColor="text1"/>
          <w:sz w:val="24"/>
          <w:szCs w:val="24"/>
        </w:rPr>
        <w:t xml:space="preserve"> </w:t>
      </w:r>
    </w:p>
    <w:p>
      <w:pPr>
        <w:rPr>
          <w:rFonts w:ascii="宋体" w:hAnsi="宋体"/>
          <w:bCs/>
          <w:color w:val="000000"/>
          <w:szCs w:val="21"/>
        </w:rPr>
      </w:pPr>
    </w:p>
    <w:p>
      <w:pPr>
        <w:spacing w:line="360" w:lineRule="auto"/>
        <w:ind w:firstLine="480" w:firstLineChars="200"/>
        <w:rPr>
          <w:color w:val="000000" w:themeColor="text1"/>
          <w:sz w:val="24"/>
          <w:szCs w:val="24"/>
        </w:rPr>
      </w:pPr>
      <w:r>
        <w:rPr>
          <w:rFonts w:hint="eastAsia"/>
          <w:color w:val="000000" w:themeColor="text1"/>
          <w:sz w:val="24"/>
          <w:szCs w:val="24"/>
        </w:rPr>
        <w:t>注：</w:t>
      </w:r>
    </w:p>
    <w:p>
      <w:pPr>
        <w:spacing w:line="360" w:lineRule="auto"/>
        <w:ind w:firstLine="480" w:firstLineChars="200"/>
        <w:rPr>
          <w:rFonts w:asciiTheme="minorEastAsia" w:hAnsiTheme="minorEastAsia"/>
          <w:color w:val="000000" w:themeColor="text1"/>
          <w:sz w:val="24"/>
          <w:szCs w:val="24"/>
        </w:rPr>
      </w:pPr>
      <w:r>
        <w:rPr>
          <w:rFonts w:hint="eastAsia" w:asciiTheme="minorEastAsia" w:hAnsiTheme="minorEastAsia"/>
          <w:color w:val="000000" w:themeColor="text1"/>
          <w:sz w:val="24"/>
          <w:szCs w:val="24"/>
        </w:rPr>
        <w:t>1. 表格不够可自行延长。</w:t>
      </w:r>
    </w:p>
    <w:p>
      <w:pPr>
        <w:spacing w:line="360" w:lineRule="auto"/>
        <w:ind w:firstLine="480" w:firstLineChars="200"/>
        <w:rPr>
          <w:rFonts w:asciiTheme="minorEastAsia" w:hAnsiTheme="minorEastAsia"/>
          <w:color w:val="000000" w:themeColor="text1"/>
          <w:sz w:val="24"/>
          <w:szCs w:val="24"/>
        </w:rPr>
      </w:pPr>
      <w:r>
        <w:rPr>
          <w:rFonts w:hint="eastAsia" w:asciiTheme="minorEastAsia" w:hAnsiTheme="minorEastAsia"/>
          <w:color w:val="000000" w:themeColor="text1"/>
          <w:sz w:val="24"/>
          <w:szCs w:val="24"/>
        </w:rPr>
        <w:t>2. 上表内容须提供近三个月中任意一个月份（不含报价当月））经社保部门确认的社保缴纳名单复印件（标注各人员所处位置）和相关证书复印件作为填列证明材料，证明材料请附在本表之后。</w:t>
      </w:r>
    </w:p>
    <w:p>
      <w:pPr>
        <w:widowControl/>
        <w:jc w:val="left"/>
        <w:rPr>
          <w:color w:val="000000" w:themeColor="text1"/>
          <w:sz w:val="24"/>
          <w:szCs w:val="24"/>
        </w:rPr>
      </w:pPr>
    </w:p>
    <w:p>
      <w:pPr>
        <w:spacing w:line="360" w:lineRule="auto"/>
        <w:rPr>
          <w:rFonts w:asciiTheme="minorEastAsia" w:hAnsiTheme="minorEastAsia"/>
          <w:color w:val="000000" w:themeColor="text1"/>
          <w:sz w:val="24"/>
          <w:szCs w:val="24"/>
        </w:rPr>
      </w:pPr>
      <w:r>
        <w:br w:type="page"/>
      </w:r>
      <w:r>
        <w:rPr>
          <w:rFonts w:hint="eastAsia" w:ascii="黑体" w:hAnsi="宋体" w:eastAsia="黑体"/>
          <w:bCs/>
          <w:color w:val="000000" w:themeColor="text1"/>
          <w:sz w:val="24"/>
          <w:szCs w:val="24"/>
        </w:rPr>
        <w:t>（八）疫情期间参与政府采购活动开评标人员健康信息登记表</w:t>
      </w:r>
    </w:p>
    <w:p>
      <w:pPr>
        <w:jc w:val="center"/>
        <w:rPr>
          <w:rFonts w:ascii="Times New Roman" w:hAnsi="Times New Roman"/>
          <w:b/>
          <w:color w:val="000000"/>
          <w:sz w:val="28"/>
          <w:szCs w:val="28"/>
        </w:rPr>
      </w:pPr>
    </w:p>
    <w:p>
      <w:pPr>
        <w:spacing w:line="360" w:lineRule="auto"/>
        <w:jc w:val="center"/>
        <w:rPr>
          <w:rFonts w:ascii="黑体" w:hAnsi="黑体" w:eastAsia="黑体"/>
          <w:color w:val="000000"/>
          <w:sz w:val="28"/>
          <w:szCs w:val="28"/>
        </w:rPr>
      </w:pPr>
      <w:r>
        <w:rPr>
          <w:rFonts w:hint="eastAsia" w:ascii="黑体" w:hAnsi="黑体" w:eastAsia="黑体"/>
          <w:color w:val="000000"/>
          <w:sz w:val="28"/>
          <w:szCs w:val="28"/>
        </w:rPr>
        <w:t>疫情期间参与政府采购活动开评标人员健康信息登记表</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13" w:type="dxa"/>
          <w:left w:w="108" w:type="dxa"/>
          <w:bottom w:w="113" w:type="dxa"/>
          <w:right w:w="108" w:type="dxa"/>
        </w:tblCellMar>
      </w:tblPr>
      <w:tblGrid>
        <w:gridCol w:w="1696"/>
        <w:gridCol w:w="1582"/>
        <w:gridCol w:w="540"/>
        <w:gridCol w:w="20"/>
        <w:gridCol w:w="977"/>
        <w:gridCol w:w="568"/>
        <w:gridCol w:w="29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284" w:hRule="atLeast"/>
          <w:jc w:val="center"/>
        </w:trPr>
        <w:tc>
          <w:tcPr>
            <w:tcW w:w="1696" w:type="dxa"/>
            <w:vAlign w:val="center"/>
          </w:tcPr>
          <w:p>
            <w:pPr>
              <w:jc w:val="center"/>
              <w:rPr>
                <w:rFonts w:ascii="宋体" w:hAnsi="宋体"/>
                <w:sz w:val="24"/>
              </w:rPr>
            </w:pPr>
            <w:r>
              <w:rPr>
                <w:rFonts w:hint="eastAsia" w:ascii="宋体" w:hAnsi="宋体"/>
                <w:sz w:val="24"/>
              </w:rPr>
              <w:t>姓名</w:t>
            </w:r>
          </w:p>
        </w:tc>
        <w:tc>
          <w:tcPr>
            <w:tcW w:w="1582" w:type="dxa"/>
            <w:vAlign w:val="center"/>
          </w:tcPr>
          <w:p>
            <w:pPr>
              <w:jc w:val="center"/>
              <w:rPr>
                <w:rFonts w:ascii="宋体" w:hAnsi="宋体"/>
                <w:sz w:val="24"/>
              </w:rPr>
            </w:pPr>
          </w:p>
        </w:tc>
        <w:tc>
          <w:tcPr>
            <w:tcW w:w="1537" w:type="dxa"/>
            <w:gridSpan w:val="3"/>
            <w:vAlign w:val="center"/>
          </w:tcPr>
          <w:p>
            <w:pPr>
              <w:jc w:val="center"/>
              <w:rPr>
                <w:rFonts w:ascii="宋体" w:hAnsi="宋体"/>
                <w:sz w:val="24"/>
              </w:rPr>
            </w:pPr>
            <w:r>
              <w:rPr>
                <w:rFonts w:hint="eastAsia" w:ascii="宋体" w:hAnsi="宋体"/>
                <w:sz w:val="24"/>
              </w:rPr>
              <w:t>身份证号码</w:t>
            </w:r>
          </w:p>
        </w:tc>
        <w:tc>
          <w:tcPr>
            <w:tcW w:w="3482" w:type="dxa"/>
            <w:gridSpan w:val="2"/>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284" w:hRule="atLeast"/>
          <w:jc w:val="center"/>
        </w:trPr>
        <w:tc>
          <w:tcPr>
            <w:tcW w:w="1696" w:type="dxa"/>
            <w:vAlign w:val="center"/>
          </w:tcPr>
          <w:p>
            <w:pPr>
              <w:jc w:val="center"/>
              <w:rPr>
                <w:rFonts w:ascii="宋体" w:hAnsi="宋体"/>
                <w:sz w:val="24"/>
              </w:rPr>
            </w:pPr>
            <w:r>
              <w:rPr>
                <w:rFonts w:hint="eastAsia" w:ascii="宋体" w:hAnsi="宋体"/>
                <w:sz w:val="24"/>
              </w:rPr>
              <w:t>单位名称</w:t>
            </w:r>
          </w:p>
        </w:tc>
        <w:tc>
          <w:tcPr>
            <w:tcW w:w="6601" w:type="dxa"/>
            <w:gridSpan w:val="6"/>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284" w:hRule="atLeast"/>
          <w:jc w:val="center"/>
        </w:trPr>
        <w:tc>
          <w:tcPr>
            <w:tcW w:w="1696" w:type="dxa"/>
            <w:vAlign w:val="center"/>
          </w:tcPr>
          <w:p>
            <w:pPr>
              <w:jc w:val="center"/>
              <w:rPr>
                <w:rFonts w:ascii="宋体" w:hAnsi="宋体"/>
                <w:sz w:val="24"/>
              </w:rPr>
            </w:pPr>
            <w:r>
              <w:rPr>
                <w:rFonts w:hint="eastAsia" w:ascii="宋体" w:hAnsi="宋体"/>
                <w:sz w:val="24"/>
              </w:rPr>
              <w:t>单位地址</w:t>
            </w:r>
          </w:p>
        </w:tc>
        <w:tc>
          <w:tcPr>
            <w:tcW w:w="6601" w:type="dxa"/>
            <w:gridSpan w:val="6"/>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284" w:hRule="atLeast"/>
          <w:jc w:val="center"/>
        </w:trPr>
        <w:tc>
          <w:tcPr>
            <w:tcW w:w="1696" w:type="dxa"/>
            <w:vAlign w:val="center"/>
          </w:tcPr>
          <w:p>
            <w:pPr>
              <w:jc w:val="center"/>
              <w:rPr>
                <w:rFonts w:ascii="宋体" w:hAnsi="宋体"/>
                <w:sz w:val="24"/>
              </w:rPr>
            </w:pPr>
            <w:r>
              <w:rPr>
                <w:rFonts w:hint="eastAsia" w:ascii="宋体" w:hAnsi="宋体"/>
                <w:sz w:val="24"/>
              </w:rPr>
              <w:t>个人住址</w:t>
            </w:r>
          </w:p>
        </w:tc>
        <w:tc>
          <w:tcPr>
            <w:tcW w:w="6601" w:type="dxa"/>
            <w:gridSpan w:val="6"/>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284" w:hRule="atLeast"/>
          <w:jc w:val="center"/>
        </w:trPr>
        <w:tc>
          <w:tcPr>
            <w:tcW w:w="1696" w:type="dxa"/>
            <w:vAlign w:val="center"/>
          </w:tcPr>
          <w:p>
            <w:pPr>
              <w:jc w:val="center"/>
              <w:rPr>
                <w:rFonts w:ascii="宋体" w:hAnsi="宋体"/>
                <w:sz w:val="24"/>
              </w:rPr>
            </w:pPr>
            <w:r>
              <w:rPr>
                <w:rFonts w:hint="eastAsia" w:ascii="宋体" w:hAnsi="宋体"/>
                <w:sz w:val="24"/>
              </w:rPr>
              <w:t>单位电话</w:t>
            </w:r>
          </w:p>
        </w:tc>
        <w:tc>
          <w:tcPr>
            <w:tcW w:w="2142" w:type="dxa"/>
            <w:gridSpan w:val="3"/>
            <w:vAlign w:val="center"/>
          </w:tcPr>
          <w:p>
            <w:pPr>
              <w:jc w:val="center"/>
              <w:rPr>
                <w:rFonts w:ascii="宋体" w:hAnsi="宋体"/>
                <w:sz w:val="24"/>
              </w:rPr>
            </w:pPr>
          </w:p>
        </w:tc>
        <w:tc>
          <w:tcPr>
            <w:tcW w:w="1545" w:type="dxa"/>
            <w:gridSpan w:val="2"/>
            <w:vAlign w:val="center"/>
          </w:tcPr>
          <w:p>
            <w:pPr>
              <w:jc w:val="center"/>
              <w:rPr>
                <w:rFonts w:ascii="宋体" w:hAnsi="宋体"/>
                <w:sz w:val="24"/>
              </w:rPr>
            </w:pPr>
            <w:r>
              <w:rPr>
                <w:rFonts w:hint="eastAsia" w:ascii="宋体" w:hAnsi="宋体"/>
                <w:sz w:val="24"/>
              </w:rPr>
              <w:t>个人手机</w:t>
            </w:r>
          </w:p>
        </w:tc>
        <w:tc>
          <w:tcPr>
            <w:tcW w:w="2914"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284" w:hRule="atLeast"/>
          <w:jc w:val="center"/>
        </w:trPr>
        <w:tc>
          <w:tcPr>
            <w:tcW w:w="1696" w:type="dxa"/>
            <w:vAlign w:val="center"/>
          </w:tcPr>
          <w:p>
            <w:pPr>
              <w:jc w:val="center"/>
              <w:rPr>
                <w:rFonts w:ascii="宋体" w:hAnsi="宋体"/>
                <w:sz w:val="24"/>
              </w:rPr>
            </w:pPr>
            <w:r>
              <w:rPr>
                <w:rFonts w:hint="eastAsia" w:ascii="宋体" w:hAnsi="宋体"/>
                <w:sz w:val="24"/>
              </w:rPr>
              <w:t>人员身份</w:t>
            </w:r>
          </w:p>
        </w:tc>
        <w:tc>
          <w:tcPr>
            <w:tcW w:w="6601" w:type="dxa"/>
            <w:gridSpan w:val="6"/>
            <w:vAlign w:val="center"/>
          </w:tcPr>
          <w:p>
            <w:pPr>
              <w:jc w:val="center"/>
              <w:rPr>
                <w:rFonts w:ascii="宋体" w:hAnsi="宋体"/>
                <w:sz w:val="24"/>
              </w:rPr>
            </w:pPr>
            <w:r>
              <w:rPr>
                <w:rFonts w:hint="eastAsia" w:ascii="宋体" w:hAnsi="宋体"/>
                <w:sz w:val="24"/>
              </w:rPr>
              <w:t>□采购人代表 □投标人代表  □评标专家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284" w:hRule="atLeast"/>
          <w:jc w:val="center"/>
        </w:trPr>
        <w:tc>
          <w:tcPr>
            <w:tcW w:w="8297" w:type="dxa"/>
            <w:gridSpan w:val="7"/>
            <w:vAlign w:val="center"/>
          </w:tcPr>
          <w:p>
            <w:pPr>
              <w:ind w:firstLine="240" w:firstLineChars="100"/>
              <w:jc w:val="left"/>
              <w:rPr>
                <w:rFonts w:ascii="宋体" w:hAnsi="宋体"/>
                <w:sz w:val="24"/>
              </w:rPr>
            </w:pPr>
            <w:r>
              <w:rPr>
                <w:rFonts w:hint="eastAsia" w:ascii="宋体" w:hAnsi="宋体"/>
                <w:sz w:val="24"/>
              </w:rPr>
              <w:t>参加： □ 开标 □ 评标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284" w:hRule="atLeast"/>
          <w:jc w:val="center"/>
        </w:trPr>
        <w:tc>
          <w:tcPr>
            <w:tcW w:w="1696" w:type="dxa"/>
            <w:vAlign w:val="center"/>
          </w:tcPr>
          <w:p>
            <w:pPr>
              <w:jc w:val="center"/>
              <w:rPr>
                <w:rFonts w:ascii="宋体" w:hAnsi="宋体"/>
                <w:sz w:val="24"/>
              </w:rPr>
            </w:pPr>
            <w:r>
              <w:rPr>
                <w:rFonts w:hint="eastAsia" w:ascii="宋体" w:hAnsi="宋体"/>
                <w:sz w:val="24"/>
              </w:rPr>
              <w:t>项目名称</w:t>
            </w:r>
          </w:p>
        </w:tc>
        <w:tc>
          <w:tcPr>
            <w:tcW w:w="6601" w:type="dxa"/>
            <w:gridSpan w:val="6"/>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284" w:hRule="atLeast"/>
          <w:jc w:val="center"/>
        </w:trPr>
        <w:tc>
          <w:tcPr>
            <w:tcW w:w="8297" w:type="dxa"/>
            <w:gridSpan w:val="7"/>
            <w:vAlign w:val="center"/>
          </w:tcPr>
          <w:p>
            <w:pPr>
              <w:jc w:val="center"/>
              <w:rPr>
                <w:rFonts w:ascii="宋体" w:hAnsi="宋体"/>
                <w:b/>
                <w:bCs/>
                <w:sz w:val="24"/>
              </w:rPr>
            </w:pPr>
            <w:r>
              <w:rPr>
                <w:rFonts w:hint="eastAsia" w:ascii="宋体" w:hAnsi="宋体"/>
                <w:b/>
                <w:bCs/>
                <w:sz w:val="24"/>
              </w:rPr>
              <w:t>个人健康情况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284" w:hRule="atLeast"/>
          <w:jc w:val="center"/>
        </w:trPr>
        <w:tc>
          <w:tcPr>
            <w:tcW w:w="8297" w:type="dxa"/>
            <w:gridSpan w:val="7"/>
            <w:vAlign w:val="center"/>
          </w:tcPr>
          <w:p>
            <w:pPr>
              <w:jc w:val="center"/>
              <w:rPr>
                <w:rFonts w:ascii="宋体" w:hAnsi="宋体"/>
                <w:sz w:val="24"/>
              </w:rPr>
            </w:pPr>
            <w:r>
              <w:rPr>
                <w:rFonts w:hint="eastAsia" w:ascii="宋体" w:hAnsi="宋体"/>
                <w:sz w:val="24"/>
              </w:rPr>
              <w:t>有无发热、乏力、干咳、气促情况 □有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jc w:val="center"/>
        </w:trPr>
        <w:tc>
          <w:tcPr>
            <w:tcW w:w="8297" w:type="dxa"/>
            <w:gridSpan w:val="7"/>
            <w:vAlign w:val="center"/>
          </w:tcPr>
          <w:p>
            <w:pPr>
              <w:jc w:val="center"/>
              <w:rPr>
                <w:rFonts w:ascii="宋体" w:hAnsi="宋体"/>
                <w:sz w:val="24"/>
              </w:rPr>
            </w:pPr>
            <w:r>
              <w:rPr>
                <w:rFonts w:hint="eastAsia" w:ascii="宋体" w:hAnsi="宋体"/>
                <w:sz w:val="24"/>
              </w:rPr>
              <w:t>近14天内是否来自（或途径）疫情重点地区和高风险地区？</w:t>
            </w:r>
          </w:p>
          <w:p>
            <w:pPr>
              <w:jc w:val="center"/>
              <w:rPr>
                <w:rFonts w:ascii="宋体" w:hAnsi="宋体"/>
                <w:sz w:val="24"/>
                <w:u w:val="single"/>
              </w:rPr>
            </w:pPr>
            <w:r>
              <w:rPr>
                <w:rFonts w:hint="eastAsia" w:ascii="宋体" w:hAnsi="宋体"/>
                <w:sz w:val="24"/>
              </w:rPr>
              <w:t>□否     □是 ，到达时间为：</w:t>
            </w:r>
            <w:r>
              <w:rPr>
                <w:rFonts w:hint="eastAsia" w:ascii="宋体" w:hAnsi="宋体"/>
                <w:sz w:val="24"/>
                <w:u w:val="single"/>
              </w:rPr>
              <w:t xml:space="preserve"> </w:t>
            </w:r>
            <w:r>
              <w:rPr>
                <w:rFonts w:ascii="宋体" w:hAnsi="宋体"/>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284" w:hRule="atLeast"/>
          <w:jc w:val="center"/>
        </w:trPr>
        <w:tc>
          <w:tcPr>
            <w:tcW w:w="8297" w:type="dxa"/>
            <w:gridSpan w:val="7"/>
            <w:vAlign w:val="center"/>
          </w:tcPr>
          <w:p>
            <w:pPr>
              <w:jc w:val="center"/>
              <w:rPr>
                <w:rFonts w:ascii="宋体" w:hAnsi="宋体"/>
                <w:sz w:val="24"/>
              </w:rPr>
            </w:pPr>
            <w:r>
              <w:rPr>
                <w:rFonts w:hint="eastAsia" w:ascii="宋体" w:hAnsi="宋体"/>
                <w:sz w:val="24"/>
              </w:rPr>
              <w:t>近14天内是否离开过常州？ □否   □是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284" w:hRule="atLeast"/>
          <w:jc w:val="center"/>
        </w:trPr>
        <w:tc>
          <w:tcPr>
            <w:tcW w:w="1696" w:type="dxa"/>
            <w:vAlign w:val="center"/>
          </w:tcPr>
          <w:p>
            <w:pPr>
              <w:jc w:val="center"/>
              <w:rPr>
                <w:rFonts w:ascii="宋体" w:hAnsi="宋体"/>
                <w:sz w:val="24"/>
              </w:rPr>
            </w:pPr>
            <w:r>
              <w:rPr>
                <w:rFonts w:hint="eastAsia" w:ascii="宋体" w:hAnsi="宋体"/>
                <w:sz w:val="24"/>
              </w:rPr>
              <w:t>离开常州往</w:t>
            </w:r>
          </w:p>
        </w:tc>
        <w:tc>
          <w:tcPr>
            <w:tcW w:w="2122" w:type="dxa"/>
            <w:gridSpan w:val="2"/>
            <w:vAlign w:val="center"/>
          </w:tcPr>
          <w:p>
            <w:pPr>
              <w:jc w:val="center"/>
              <w:rPr>
                <w:rFonts w:ascii="宋体" w:hAnsi="宋体"/>
                <w:sz w:val="24"/>
              </w:rPr>
            </w:pPr>
          </w:p>
        </w:tc>
        <w:tc>
          <w:tcPr>
            <w:tcW w:w="1565" w:type="dxa"/>
            <w:gridSpan w:val="3"/>
            <w:vAlign w:val="center"/>
          </w:tcPr>
          <w:p>
            <w:pPr>
              <w:jc w:val="center"/>
              <w:rPr>
                <w:rFonts w:ascii="宋体" w:hAnsi="宋体"/>
                <w:sz w:val="24"/>
              </w:rPr>
            </w:pPr>
            <w:r>
              <w:rPr>
                <w:rFonts w:hint="eastAsia" w:ascii="宋体" w:hAnsi="宋体"/>
                <w:sz w:val="24"/>
              </w:rPr>
              <w:t>返常日期</w:t>
            </w:r>
          </w:p>
        </w:tc>
        <w:tc>
          <w:tcPr>
            <w:tcW w:w="2914"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284" w:hRule="atLeast"/>
          <w:jc w:val="center"/>
        </w:trPr>
        <w:tc>
          <w:tcPr>
            <w:tcW w:w="1696" w:type="dxa"/>
            <w:vAlign w:val="center"/>
          </w:tcPr>
          <w:p>
            <w:pPr>
              <w:jc w:val="center"/>
              <w:rPr>
                <w:rFonts w:ascii="宋体" w:hAnsi="宋体"/>
                <w:sz w:val="24"/>
              </w:rPr>
            </w:pPr>
            <w:r>
              <w:rPr>
                <w:rFonts w:hint="eastAsia" w:ascii="宋体" w:hAnsi="宋体"/>
                <w:sz w:val="24"/>
              </w:rPr>
              <w:t>途径（换乘）</w:t>
            </w:r>
          </w:p>
        </w:tc>
        <w:tc>
          <w:tcPr>
            <w:tcW w:w="2122" w:type="dxa"/>
            <w:gridSpan w:val="2"/>
            <w:vAlign w:val="center"/>
          </w:tcPr>
          <w:p>
            <w:pPr>
              <w:jc w:val="center"/>
              <w:rPr>
                <w:rFonts w:ascii="宋体" w:hAnsi="宋体"/>
                <w:sz w:val="24"/>
              </w:rPr>
            </w:pPr>
          </w:p>
        </w:tc>
        <w:tc>
          <w:tcPr>
            <w:tcW w:w="1565" w:type="dxa"/>
            <w:gridSpan w:val="3"/>
            <w:vAlign w:val="center"/>
          </w:tcPr>
          <w:p>
            <w:pPr>
              <w:jc w:val="center"/>
              <w:rPr>
                <w:rFonts w:ascii="宋体" w:hAnsi="宋体"/>
                <w:sz w:val="24"/>
              </w:rPr>
            </w:pPr>
            <w:r>
              <w:rPr>
                <w:rFonts w:hint="eastAsia" w:ascii="宋体" w:hAnsi="宋体"/>
                <w:sz w:val="24"/>
              </w:rPr>
              <w:t>途径日期</w:t>
            </w:r>
          </w:p>
        </w:tc>
        <w:tc>
          <w:tcPr>
            <w:tcW w:w="2914"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567" w:hRule="atLeast"/>
          <w:jc w:val="center"/>
        </w:trPr>
        <w:tc>
          <w:tcPr>
            <w:tcW w:w="8297" w:type="dxa"/>
            <w:gridSpan w:val="7"/>
            <w:vAlign w:val="center"/>
          </w:tcPr>
          <w:p>
            <w:pPr>
              <w:jc w:val="center"/>
              <w:rPr>
                <w:rFonts w:ascii="宋体" w:hAnsi="宋体"/>
                <w:sz w:val="24"/>
              </w:rPr>
            </w:pPr>
            <w:r>
              <w:rPr>
                <w:rFonts w:hint="eastAsia" w:ascii="宋体" w:hAnsi="宋体"/>
                <w:sz w:val="24"/>
              </w:rPr>
              <w:t>近14天内是否有与来自疫情重点地区和高风险地区的人员接触情况？</w:t>
            </w:r>
          </w:p>
          <w:p>
            <w:pPr>
              <w:numPr>
                <w:ilvl w:val="0"/>
                <w:numId w:val="7"/>
              </w:numPr>
              <w:jc w:val="center"/>
              <w:rPr>
                <w:rFonts w:ascii="宋体" w:hAnsi="宋体" w:eastAsia="宋体" w:cs="Times New Roman"/>
                <w:sz w:val="24"/>
                <w:szCs w:val="20"/>
              </w:rPr>
            </w:pPr>
            <w:r>
              <w:rPr>
                <w:rFonts w:hint="eastAsia" w:ascii="宋体" w:hAnsi="宋体" w:eastAsia="宋体" w:cs="Times New Roman"/>
                <w:sz w:val="24"/>
                <w:szCs w:val="20"/>
              </w:rPr>
              <w:t>否 □是 ，接触时间为：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1982" w:hRule="atLeast"/>
          <w:jc w:val="center"/>
        </w:trPr>
        <w:tc>
          <w:tcPr>
            <w:tcW w:w="8297" w:type="dxa"/>
            <w:gridSpan w:val="7"/>
            <w:vAlign w:val="center"/>
          </w:tcPr>
          <w:p>
            <w:pPr>
              <w:ind w:firstLine="480" w:firstLineChars="200"/>
              <w:jc w:val="left"/>
              <w:rPr>
                <w:rFonts w:ascii="宋体" w:hAnsi="宋体"/>
                <w:sz w:val="24"/>
              </w:rPr>
            </w:pPr>
            <w:r>
              <w:rPr>
                <w:rFonts w:hint="eastAsia" w:ascii="宋体" w:hAnsi="宋体"/>
                <w:sz w:val="24"/>
              </w:rPr>
              <w:t>本人承诺以上信息真实准确。如有不实，愿承担由此引起的一切后果及法律责任。</w:t>
            </w:r>
          </w:p>
          <w:p>
            <w:pPr>
              <w:jc w:val="left"/>
              <w:rPr>
                <w:rFonts w:ascii="宋体" w:hAnsi="宋体"/>
                <w:sz w:val="24"/>
              </w:rPr>
            </w:pPr>
          </w:p>
          <w:p>
            <w:pPr>
              <w:wordWrap w:val="0"/>
              <w:jc w:val="left"/>
              <w:rPr>
                <w:rFonts w:ascii="宋体" w:hAnsi="宋体"/>
                <w:sz w:val="24"/>
              </w:rPr>
            </w:pPr>
            <w:r>
              <w:rPr>
                <w:rFonts w:hint="eastAsia" w:ascii="宋体" w:hAnsi="宋体"/>
                <w:sz w:val="24"/>
              </w:rPr>
              <w:t xml:space="preserve">申报人（签名）： </w:t>
            </w:r>
          </w:p>
          <w:p>
            <w:pPr>
              <w:jc w:val="left"/>
              <w:rPr>
                <w:rFonts w:ascii="宋体" w:hAnsi="宋体"/>
                <w:sz w:val="24"/>
              </w:rPr>
            </w:pPr>
          </w:p>
          <w:p>
            <w:pPr>
              <w:wordWrap w:val="0"/>
              <w:jc w:val="left"/>
              <w:rPr>
                <w:sz w:val="24"/>
              </w:rPr>
            </w:pPr>
            <w:r>
              <w:rPr>
                <w:rFonts w:hint="eastAsia"/>
                <w:sz w:val="24"/>
              </w:rPr>
              <w:t>单位（公章）：</w:t>
            </w:r>
          </w:p>
          <w:p>
            <w:pPr>
              <w:ind w:firstLine="4920" w:firstLineChars="2050"/>
              <w:jc w:val="left"/>
              <w:rPr>
                <w:sz w:val="24"/>
              </w:rPr>
            </w:pPr>
            <w:r>
              <w:rPr>
                <w:rFonts w:hint="eastAsia" w:ascii="宋体" w:hAnsi="宋体"/>
                <w:sz w:val="24"/>
              </w:rPr>
              <w:t>日期：</w:t>
            </w:r>
          </w:p>
        </w:tc>
      </w:tr>
    </w:tbl>
    <w:p>
      <w:pPr>
        <w:spacing w:line="360" w:lineRule="auto"/>
        <w:rPr>
          <w:rFonts w:ascii="宋体" w:hAnsi="宋体" w:eastAsia="宋体" w:cs="宋体"/>
          <w:b/>
          <w:sz w:val="24"/>
          <w:szCs w:val="24"/>
        </w:rPr>
      </w:pPr>
      <w:r>
        <w:rPr>
          <w:rFonts w:hint="eastAsia" w:ascii="宋体" w:hAnsi="宋体" w:eastAsia="宋体" w:cs="宋体"/>
          <w:b/>
          <w:sz w:val="24"/>
          <w:szCs w:val="24"/>
        </w:rPr>
        <w:t>存在瞒报或审查不严的企业，一经发现将严肃处理，在诚信体系中予以记录，并报有关部门依法追究责任。</w:t>
      </w:r>
    </w:p>
    <w:p>
      <w:pPr>
        <w:widowControl/>
        <w:jc w:val="left"/>
      </w:pPr>
      <w:r>
        <w:br w:type="page"/>
      </w:r>
    </w:p>
    <w:p>
      <w:pPr>
        <w:keepNext/>
        <w:spacing w:line="360" w:lineRule="auto"/>
        <w:jc w:val="center"/>
        <w:outlineLvl w:val="0"/>
        <w:rPr>
          <w:rFonts w:ascii="黑体" w:hAnsi="黑体" w:eastAsia="黑体" w:cs="Times New Roman"/>
          <w:bCs/>
          <w:kern w:val="0"/>
          <w:sz w:val="28"/>
          <w:szCs w:val="28"/>
        </w:rPr>
      </w:pPr>
      <w:bookmarkStart w:id="77" w:name="_Toc63173555"/>
      <w:bookmarkStart w:id="78" w:name="_Toc114667880"/>
      <w:r>
        <w:rPr>
          <w:rFonts w:hint="eastAsia" w:ascii="黑体" w:hAnsi="黑体" w:eastAsia="黑体" w:cs="Times New Roman"/>
          <w:bCs/>
          <w:kern w:val="0"/>
          <w:sz w:val="28"/>
          <w:szCs w:val="28"/>
        </w:rPr>
        <w:t>友 情 提 醒</w:t>
      </w:r>
      <w:bookmarkEnd w:id="77"/>
      <w:bookmarkEnd w:id="78"/>
    </w:p>
    <w:p>
      <w:pPr>
        <w:spacing w:line="360" w:lineRule="auto"/>
        <w:rPr>
          <w:rFonts w:eastAsia="宋体"/>
          <w:color w:val="000000" w:themeColor="text1"/>
          <w:sz w:val="24"/>
          <w:szCs w:val="24"/>
        </w:rPr>
      </w:pPr>
      <w:r>
        <w:rPr>
          <w:rFonts w:eastAsia="宋体"/>
          <w:color w:val="000000" w:themeColor="text1"/>
          <w:sz w:val="24"/>
          <w:szCs w:val="24"/>
        </w:rPr>
        <w:t>各供应商：</w:t>
      </w:r>
    </w:p>
    <w:p>
      <w:pPr>
        <w:spacing w:line="360" w:lineRule="auto"/>
        <w:ind w:firstLine="480" w:firstLineChars="200"/>
        <w:rPr>
          <w:rFonts w:eastAsia="宋体"/>
          <w:color w:val="000000" w:themeColor="text1"/>
          <w:sz w:val="24"/>
          <w:szCs w:val="24"/>
        </w:rPr>
      </w:pPr>
      <w:r>
        <w:rPr>
          <w:rFonts w:eastAsia="宋体"/>
          <w:color w:val="000000" w:themeColor="text1"/>
          <w:sz w:val="24"/>
          <w:szCs w:val="24"/>
        </w:rPr>
        <w:t>您好！</w:t>
      </w:r>
    </w:p>
    <w:p>
      <w:pPr>
        <w:spacing w:line="360" w:lineRule="auto"/>
        <w:ind w:firstLine="480" w:firstLineChars="200"/>
        <w:rPr>
          <w:rFonts w:eastAsia="宋体"/>
          <w:color w:val="000000" w:themeColor="text1"/>
          <w:sz w:val="24"/>
          <w:szCs w:val="24"/>
        </w:rPr>
      </w:pPr>
      <w:r>
        <w:rPr>
          <w:rFonts w:eastAsia="宋体"/>
          <w:color w:val="000000" w:themeColor="text1"/>
          <w:sz w:val="24"/>
          <w:szCs w:val="24"/>
        </w:rPr>
        <w:t>为了提高贵单位的响应文件的有效性，减少不必要的无效</w:t>
      </w:r>
      <w:r>
        <w:rPr>
          <w:rFonts w:hint="eastAsia" w:eastAsia="宋体"/>
          <w:color w:val="000000" w:themeColor="text1"/>
          <w:sz w:val="24"/>
          <w:szCs w:val="24"/>
        </w:rPr>
        <w:t>报价</w:t>
      </w:r>
      <w:r>
        <w:rPr>
          <w:rFonts w:eastAsia="宋体"/>
          <w:color w:val="000000" w:themeColor="text1"/>
          <w:sz w:val="24"/>
          <w:szCs w:val="24"/>
        </w:rPr>
        <w:t>，特友情提醒注意以下几点：</w:t>
      </w:r>
    </w:p>
    <w:p>
      <w:pPr>
        <w:spacing w:line="360" w:lineRule="auto"/>
        <w:ind w:firstLine="480" w:firstLineChars="200"/>
        <w:rPr>
          <w:rFonts w:asciiTheme="minorEastAsia" w:hAnsiTheme="minorEastAsia"/>
          <w:color w:val="000000" w:themeColor="text1"/>
          <w:sz w:val="24"/>
          <w:szCs w:val="24"/>
        </w:rPr>
      </w:pPr>
      <w:r>
        <w:rPr>
          <w:rFonts w:asciiTheme="minorEastAsia" w:hAnsiTheme="minorEastAsia"/>
          <w:color w:val="000000" w:themeColor="text1"/>
          <w:sz w:val="24"/>
          <w:szCs w:val="24"/>
        </w:rPr>
        <w:t>1.</w:t>
      </w:r>
      <w:r>
        <w:rPr>
          <w:rFonts w:hint="eastAsia" w:asciiTheme="minorEastAsia" w:hAnsiTheme="minorEastAsia"/>
          <w:color w:val="000000" w:themeColor="text1"/>
          <w:sz w:val="24"/>
          <w:szCs w:val="24"/>
        </w:rPr>
        <w:t xml:space="preserve"> </w:t>
      </w:r>
      <w:r>
        <w:rPr>
          <w:rFonts w:asciiTheme="minorEastAsia" w:hAnsiTheme="minorEastAsia"/>
          <w:color w:val="000000" w:themeColor="text1"/>
          <w:sz w:val="24"/>
          <w:szCs w:val="24"/>
        </w:rPr>
        <w:t>请谨记采购文件上表述的各项事宜时间节点，特别是开标时间和地点，迟到的将一律不能进入开标室。</w:t>
      </w:r>
    </w:p>
    <w:p>
      <w:pPr>
        <w:spacing w:line="360" w:lineRule="auto"/>
        <w:ind w:firstLine="480" w:firstLineChars="200"/>
        <w:rPr>
          <w:rFonts w:asciiTheme="minorEastAsia" w:hAnsiTheme="minorEastAsia"/>
          <w:color w:val="000000" w:themeColor="text1"/>
          <w:sz w:val="24"/>
          <w:szCs w:val="24"/>
        </w:rPr>
      </w:pPr>
      <w:r>
        <w:rPr>
          <w:rFonts w:asciiTheme="minorEastAsia" w:hAnsiTheme="minorEastAsia"/>
          <w:color w:val="000000" w:themeColor="text1"/>
          <w:sz w:val="24"/>
          <w:szCs w:val="24"/>
        </w:rPr>
        <w:t>3.</w:t>
      </w:r>
      <w:r>
        <w:rPr>
          <w:rFonts w:hint="eastAsia" w:asciiTheme="minorEastAsia" w:hAnsiTheme="minorEastAsia"/>
          <w:color w:val="000000" w:themeColor="text1"/>
          <w:sz w:val="24"/>
          <w:szCs w:val="24"/>
        </w:rPr>
        <w:t xml:space="preserve"> </w:t>
      </w:r>
      <w:r>
        <w:rPr>
          <w:rFonts w:asciiTheme="minorEastAsia" w:hAnsiTheme="minorEastAsia"/>
          <w:color w:val="000000" w:themeColor="text1"/>
          <w:sz w:val="24"/>
          <w:szCs w:val="24"/>
        </w:rPr>
        <w:t>响应文件应按要求密封，并在封袋上加盖供应商公章。</w:t>
      </w:r>
    </w:p>
    <w:p>
      <w:pPr>
        <w:spacing w:line="360" w:lineRule="auto"/>
        <w:ind w:firstLine="480" w:firstLineChars="200"/>
        <w:rPr>
          <w:rFonts w:asciiTheme="minorEastAsia" w:hAnsiTheme="minorEastAsia"/>
          <w:color w:val="000000" w:themeColor="text1"/>
          <w:sz w:val="24"/>
          <w:szCs w:val="24"/>
        </w:rPr>
      </w:pPr>
      <w:r>
        <w:rPr>
          <w:rFonts w:hint="eastAsia" w:asciiTheme="minorEastAsia" w:hAnsiTheme="minorEastAsia"/>
          <w:color w:val="000000" w:themeColor="text1"/>
          <w:sz w:val="24"/>
          <w:szCs w:val="24"/>
        </w:rPr>
        <w:t>3. 响应文件须按采购文件《二、供应商须知》及《五、响应文件格式》中相关要求装订、密封、标记、盖章和签署。响应文件封袋须加盖供应商公章。</w:t>
      </w:r>
    </w:p>
    <w:p>
      <w:pPr>
        <w:spacing w:line="360" w:lineRule="auto"/>
        <w:ind w:firstLine="480" w:firstLineChars="200"/>
        <w:rPr>
          <w:rFonts w:asciiTheme="minorEastAsia" w:hAnsiTheme="minorEastAsia"/>
          <w:color w:val="000000" w:themeColor="text1"/>
          <w:sz w:val="24"/>
          <w:szCs w:val="24"/>
        </w:rPr>
      </w:pPr>
      <w:r>
        <w:rPr>
          <w:rFonts w:asciiTheme="minorEastAsia" w:hAnsiTheme="minorEastAsia"/>
          <w:color w:val="000000" w:themeColor="text1"/>
          <w:sz w:val="24"/>
          <w:szCs w:val="24"/>
        </w:rPr>
        <w:t>4.</w:t>
      </w:r>
      <w:r>
        <w:rPr>
          <w:rFonts w:hint="eastAsia" w:asciiTheme="minorEastAsia" w:hAnsiTheme="minorEastAsia"/>
          <w:color w:val="000000" w:themeColor="text1"/>
          <w:sz w:val="24"/>
          <w:szCs w:val="24"/>
        </w:rPr>
        <w:t xml:space="preserve"> </w:t>
      </w:r>
      <w:r>
        <w:rPr>
          <w:rFonts w:asciiTheme="minorEastAsia" w:hAnsiTheme="minorEastAsia"/>
          <w:color w:val="000000" w:themeColor="text1"/>
          <w:sz w:val="24"/>
          <w:szCs w:val="24"/>
        </w:rPr>
        <w:t>响应文件中的证明文件及资料需提供复印件并加盖公章，有要求提供原件或公证件的必须将原件或公证件携带至开标现场备查或核查。</w:t>
      </w:r>
    </w:p>
    <w:p>
      <w:pPr>
        <w:spacing w:line="360" w:lineRule="auto"/>
        <w:ind w:firstLine="480" w:firstLineChars="200"/>
        <w:rPr>
          <w:rFonts w:asciiTheme="minorEastAsia" w:hAnsiTheme="minorEastAsia"/>
          <w:color w:val="000000" w:themeColor="text1"/>
          <w:sz w:val="24"/>
          <w:szCs w:val="24"/>
        </w:rPr>
      </w:pPr>
      <w:r>
        <w:rPr>
          <w:rFonts w:asciiTheme="minorEastAsia" w:hAnsiTheme="minorEastAsia"/>
          <w:color w:val="000000" w:themeColor="text1"/>
          <w:sz w:val="24"/>
          <w:szCs w:val="24"/>
        </w:rPr>
        <w:t>5.</w:t>
      </w:r>
      <w:r>
        <w:rPr>
          <w:rFonts w:hint="eastAsia" w:asciiTheme="minorEastAsia" w:hAnsiTheme="minorEastAsia"/>
          <w:color w:val="000000" w:themeColor="text1"/>
          <w:sz w:val="24"/>
          <w:szCs w:val="24"/>
        </w:rPr>
        <w:t xml:space="preserve"> </w:t>
      </w:r>
      <w:r>
        <w:rPr>
          <w:rFonts w:asciiTheme="minorEastAsia" w:hAnsiTheme="minorEastAsia"/>
          <w:color w:val="000000" w:themeColor="text1"/>
          <w:sz w:val="24"/>
          <w:szCs w:val="24"/>
        </w:rPr>
        <w:t>需要提供样品的，请严格按采购文件要求提供，同时注意密封、隐蔽标签的相关要求。</w:t>
      </w:r>
    </w:p>
    <w:p>
      <w:pPr>
        <w:spacing w:line="360" w:lineRule="auto"/>
        <w:ind w:firstLine="480" w:firstLineChars="200"/>
        <w:rPr>
          <w:rFonts w:asciiTheme="minorEastAsia" w:hAnsiTheme="minorEastAsia"/>
          <w:color w:val="000000" w:themeColor="text1"/>
          <w:sz w:val="24"/>
          <w:szCs w:val="24"/>
        </w:rPr>
      </w:pPr>
      <w:r>
        <w:rPr>
          <w:rFonts w:asciiTheme="minorEastAsia" w:hAnsiTheme="minorEastAsia"/>
          <w:color w:val="000000" w:themeColor="text1"/>
          <w:sz w:val="24"/>
          <w:szCs w:val="24"/>
        </w:rPr>
        <w:t>6.</w:t>
      </w:r>
      <w:r>
        <w:rPr>
          <w:rFonts w:hint="eastAsia" w:asciiTheme="minorEastAsia" w:hAnsiTheme="minorEastAsia"/>
          <w:color w:val="000000" w:themeColor="text1"/>
          <w:sz w:val="24"/>
          <w:szCs w:val="24"/>
        </w:rPr>
        <w:t xml:space="preserve"> </w:t>
      </w:r>
      <w:r>
        <w:rPr>
          <w:rFonts w:asciiTheme="minorEastAsia" w:hAnsiTheme="minorEastAsia"/>
          <w:color w:val="000000" w:themeColor="text1"/>
          <w:sz w:val="24"/>
          <w:szCs w:val="24"/>
        </w:rPr>
        <w:t>因采购文件文字表述有限，鼓励您现场踏勘，可以在投标前充分了解现场环境、项目进度和质量要求等信息，为贵单位有针对性的制作响应文件积累充分的原始资料。</w:t>
      </w:r>
    </w:p>
    <w:p>
      <w:pPr>
        <w:spacing w:line="360" w:lineRule="auto"/>
        <w:ind w:firstLine="480" w:firstLineChars="200"/>
        <w:rPr>
          <w:rFonts w:asciiTheme="minorEastAsia" w:hAnsiTheme="minorEastAsia"/>
          <w:color w:val="000000" w:themeColor="text1"/>
          <w:sz w:val="24"/>
          <w:szCs w:val="24"/>
        </w:rPr>
      </w:pPr>
      <w:r>
        <w:rPr>
          <w:rFonts w:asciiTheme="minorEastAsia" w:hAnsiTheme="minorEastAsia"/>
          <w:color w:val="000000" w:themeColor="text1"/>
          <w:sz w:val="24"/>
          <w:szCs w:val="24"/>
        </w:rPr>
        <w:t>7.</w:t>
      </w:r>
      <w:r>
        <w:rPr>
          <w:rFonts w:hint="eastAsia" w:asciiTheme="minorEastAsia" w:hAnsiTheme="minorEastAsia"/>
          <w:color w:val="000000" w:themeColor="text1"/>
          <w:sz w:val="24"/>
          <w:szCs w:val="24"/>
        </w:rPr>
        <w:t xml:space="preserve"> </w:t>
      </w:r>
      <w:r>
        <w:rPr>
          <w:rFonts w:asciiTheme="minorEastAsia" w:hAnsiTheme="minorEastAsia"/>
          <w:color w:val="000000" w:themeColor="text1"/>
          <w:sz w:val="24"/>
          <w:szCs w:val="24"/>
        </w:rPr>
        <w:t>设定最高限价的，超过限价一律废标。</w:t>
      </w:r>
    </w:p>
    <w:p>
      <w:pPr>
        <w:spacing w:line="360" w:lineRule="auto"/>
        <w:ind w:firstLine="480" w:firstLineChars="200"/>
        <w:rPr>
          <w:rFonts w:asciiTheme="minorEastAsia" w:hAnsiTheme="minorEastAsia"/>
          <w:color w:val="000000" w:themeColor="text1"/>
          <w:sz w:val="24"/>
          <w:szCs w:val="24"/>
        </w:rPr>
      </w:pPr>
      <w:r>
        <w:rPr>
          <w:rFonts w:asciiTheme="minorEastAsia" w:hAnsiTheme="minorEastAsia"/>
          <w:color w:val="000000" w:themeColor="text1"/>
          <w:sz w:val="24"/>
          <w:szCs w:val="24"/>
        </w:rPr>
        <w:t>8.</w:t>
      </w:r>
      <w:r>
        <w:rPr>
          <w:rFonts w:hint="eastAsia" w:asciiTheme="minorEastAsia" w:hAnsiTheme="minorEastAsia"/>
          <w:color w:val="000000" w:themeColor="text1"/>
          <w:sz w:val="24"/>
          <w:szCs w:val="24"/>
        </w:rPr>
        <w:t xml:space="preserve"> </w:t>
      </w:r>
      <w:r>
        <w:rPr>
          <w:rFonts w:asciiTheme="minorEastAsia" w:hAnsiTheme="minorEastAsia"/>
          <w:color w:val="000000" w:themeColor="text1"/>
          <w:sz w:val="24"/>
          <w:szCs w:val="24"/>
        </w:rPr>
        <w:t>请精心仔细审阅采购文件，特别是加粗部分的文字。如有疑问，请按采购文件要求进行询疑。</w:t>
      </w:r>
    </w:p>
    <w:p>
      <w:pPr>
        <w:spacing w:line="360" w:lineRule="auto"/>
        <w:ind w:firstLine="480" w:firstLineChars="200"/>
        <w:rPr>
          <w:rFonts w:asciiTheme="minorEastAsia" w:hAnsiTheme="minorEastAsia"/>
          <w:color w:val="000000" w:themeColor="text1"/>
          <w:sz w:val="24"/>
          <w:szCs w:val="24"/>
        </w:rPr>
      </w:pPr>
    </w:p>
    <w:p>
      <w:pPr>
        <w:spacing w:line="360" w:lineRule="auto"/>
        <w:ind w:firstLine="480" w:firstLineChars="200"/>
        <w:rPr>
          <w:rFonts w:eastAsia="宋体"/>
          <w:color w:val="000000" w:themeColor="text1"/>
          <w:sz w:val="24"/>
          <w:szCs w:val="24"/>
        </w:rPr>
      </w:pPr>
      <w:r>
        <w:rPr>
          <w:rFonts w:eastAsia="宋体"/>
          <w:color w:val="000000" w:themeColor="text1"/>
          <w:sz w:val="24"/>
          <w:szCs w:val="24"/>
        </w:rPr>
        <w:t>我单位十分欢迎贵单位对招标采购组织工作提出宝贵意见和建议。电话：</w:t>
      </w:r>
      <w:r>
        <w:rPr>
          <w:rFonts w:hint="eastAsia" w:eastAsia="宋体"/>
          <w:color w:val="000000" w:themeColor="text1"/>
          <w:sz w:val="24"/>
          <w:szCs w:val="24"/>
        </w:rPr>
        <w:t>0519-86661066</w:t>
      </w:r>
      <w:r>
        <w:rPr>
          <w:rFonts w:eastAsia="宋体"/>
          <w:color w:val="000000" w:themeColor="text1"/>
          <w:sz w:val="24"/>
          <w:szCs w:val="24"/>
        </w:rPr>
        <w:t xml:space="preserve">  </w:t>
      </w:r>
    </w:p>
    <w:p>
      <w:pPr>
        <w:spacing w:line="360" w:lineRule="auto"/>
        <w:ind w:firstLine="480" w:firstLineChars="200"/>
        <w:rPr>
          <w:rFonts w:eastAsia="宋体"/>
          <w:color w:val="000000" w:themeColor="text1"/>
          <w:sz w:val="24"/>
          <w:szCs w:val="24"/>
        </w:rPr>
      </w:pPr>
      <w:r>
        <w:rPr>
          <w:rFonts w:eastAsia="宋体"/>
          <w:color w:val="000000" w:themeColor="text1"/>
          <w:sz w:val="24"/>
          <w:szCs w:val="24"/>
        </w:rPr>
        <w:t>最后祝贵单位投标成功！</w:t>
      </w:r>
    </w:p>
    <w:p>
      <w:pPr>
        <w:spacing w:line="360" w:lineRule="auto"/>
        <w:ind w:firstLine="480" w:firstLineChars="200"/>
        <w:rPr>
          <w:rFonts w:eastAsia="宋体"/>
          <w:color w:val="000000" w:themeColor="text1"/>
          <w:sz w:val="24"/>
          <w:szCs w:val="24"/>
        </w:rPr>
      </w:pPr>
    </w:p>
    <w:p>
      <w:pPr>
        <w:spacing w:line="360" w:lineRule="auto"/>
        <w:ind w:firstLine="480" w:firstLineChars="200"/>
        <w:rPr>
          <w:color w:val="000000" w:themeColor="text1"/>
          <w:sz w:val="24"/>
          <w:szCs w:val="24"/>
        </w:rPr>
      </w:pPr>
      <w:r>
        <w:rPr>
          <w:rFonts w:eastAsia="宋体"/>
          <w:color w:val="000000" w:themeColor="text1"/>
          <w:sz w:val="24"/>
          <w:szCs w:val="24"/>
        </w:rPr>
        <w:t>本采购文件的最终解释权归江苏仁禾中衡工程咨询房地产估价有限公司所有。</w:t>
      </w:r>
    </w:p>
    <w:p>
      <w:pPr>
        <w:spacing w:line="360" w:lineRule="auto"/>
        <w:jc w:val="center"/>
        <w:rPr>
          <w:rFonts w:ascii="黑体" w:hAnsi="黑体" w:eastAsia="黑体"/>
          <w:color w:val="000000" w:themeColor="text1"/>
          <w:sz w:val="28"/>
          <w:szCs w:val="28"/>
        </w:rPr>
      </w:pPr>
      <w:r>
        <w:rPr>
          <w:rFonts w:hint="eastAsia" w:ascii="黑体" w:hAnsi="黑体" w:eastAsia="黑体"/>
          <w:color w:val="000000" w:themeColor="text1"/>
          <w:sz w:val="28"/>
          <w:szCs w:val="28"/>
        </w:rPr>
        <w:t>（全文完）</w:t>
      </w:r>
    </w:p>
    <w:p>
      <w:pPr>
        <w:widowControl/>
        <w:jc w:val="left"/>
        <w:rPr>
          <w:rFonts w:ascii="黑体" w:hAnsi="黑体" w:eastAsia="黑体"/>
          <w:color w:val="000000" w:themeColor="text1"/>
          <w:sz w:val="28"/>
          <w:szCs w:val="28"/>
        </w:rPr>
      </w:pPr>
    </w:p>
    <w:sectPr>
      <w:headerReference r:id="rId12" w:type="first"/>
      <w:footerReference r:id="rId14" w:type="first"/>
      <w:headerReference r:id="rId10" w:type="default"/>
      <w:footerReference r:id="rId13" w:type="default"/>
      <w:headerReference r:id="rId11" w:type="even"/>
      <w:pgSz w:w="11906" w:h="16838"/>
      <w:pgMar w:top="1276" w:right="851" w:bottom="1134" w:left="1134" w:header="568" w:footer="594"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仿宋_GB2312">
    <w:altName w:val="仿宋"/>
    <w:panose1 w:val="00000000000000000000"/>
    <w:charset w:val="86"/>
    <w:family w:val="roman"/>
    <w:pitch w:val="default"/>
    <w:sig w:usb0="00000000" w:usb1="00000000" w:usb2="00000000" w:usb3="00000000" w:csb0="00000000"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华文新魏">
    <w:panose1 w:val="02010800040101010101"/>
    <w:charset w:val="86"/>
    <w:family w:val="auto"/>
    <w:pitch w:val="default"/>
    <w:sig w:usb0="00000001" w:usb1="080F0000" w:usb2="00000000" w:usb3="00000000" w:csb0="00040000" w:csb1="00000000"/>
  </w:font>
  <w:font w:name="MS Gothic">
    <w:panose1 w:val="020B0609070205080204"/>
    <w:charset w:val="80"/>
    <w:family w:val="modern"/>
    <w:pitch w:val="default"/>
    <w:sig w:usb0="E00002FF" w:usb1="6AC7FDFB" w:usb2="08000012" w:usb3="00000000" w:csb0="4002009F" w:csb1="DFD7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43316035"/>
    </w:sdtPr>
    <w:sdtContent>
      <w:p>
        <w:pPr>
          <w:pStyle w:val="20"/>
          <w:tabs>
            <w:tab w:val="left" w:pos="3900"/>
            <w:tab w:val="center" w:pos="4960"/>
          </w:tabs>
          <w:rPr>
            <w:rFonts w:asciiTheme="minorHAnsi" w:hAnsiTheme="minorHAnsi" w:eastAsiaTheme="minorEastAsia" w:cstheme="minorBidi"/>
            <w:kern w:val="2"/>
            <w:sz w:val="21"/>
            <w:szCs w:val="22"/>
          </w:rPr>
        </w:pPr>
        <w:r>
          <w:tab/>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framePr w:wrap="around" w:vAnchor="text" w:hAnchor="margin" w:xAlign="center" w:y="1"/>
      <w:rPr>
        <w:rStyle w:val="36"/>
      </w:rPr>
    </w:pPr>
    <w:r>
      <w:rPr>
        <w:rStyle w:val="36"/>
      </w:rPr>
      <w:fldChar w:fldCharType="begin"/>
    </w:r>
    <w:r>
      <w:rPr>
        <w:rStyle w:val="36"/>
      </w:rPr>
      <w:instrText xml:space="preserve">PAGE  </w:instrText>
    </w:r>
    <w:r>
      <w:rPr>
        <w:rStyle w:val="36"/>
      </w:rPr>
      <w:fldChar w:fldCharType="separate"/>
    </w:r>
    <w:r>
      <w:rPr>
        <w:rStyle w:val="36"/>
      </w:rPr>
      <w:t>1</w:t>
    </w:r>
    <w:r>
      <w:rPr>
        <w:rStyle w:val="36"/>
      </w:rPr>
      <w:fldChar w:fldCharType="end"/>
    </w:r>
  </w:p>
  <w:p>
    <w:pPr>
      <w:pStyle w:val="2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37807669"/>
    </w:sdtPr>
    <w:sdtContent>
      <w:p>
        <w:pPr>
          <w:pStyle w:val="20"/>
          <w:tabs>
            <w:tab w:val="left" w:pos="3900"/>
            <w:tab w:val="center" w:pos="4960"/>
          </w:tabs>
          <w:rPr>
            <w:rFonts w:asciiTheme="minorHAnsi" w:hAnsiTheme="minorHAnsi" w:eastAsiaTheme="minorEastAsia" w:cstheme="minorBidi"/>
            <w:kern w:val="2"/>
            <w:sz w:val="21"/>
            <w:szCs w:val="22"/>
          </w:rPr>
        </w:pPr>
        <w:r>
          <w:tab/>
        </w:r>
        <w:r>
          <w:tab/>
        </w:r>
        <w:r>
          <w:rPr>
            <w:rFonts w:asciiTheme="minorEastAsia" w:hAnsiTheme="minorEastAsia" w:eastAsiaTheme="minorEastAsia"/>
            <w:sz w:val="21"/>
            <w:szCs w:val="21"/>
            <w:lang w:val="zh-CN"/>
          </w:rPr>
          <w:t xml:space="preserve"> 第</w:t>
        </w:r>
        <w:r>
          <w:rPr>
            <w:rFonts w:asciiTheme="minorEastAsia" w:hAnsiTheme="minorEastAsia" w:eastAsiaTheme="minorEastAsia"/>
            <w:bCs/>
            <w:sz w:val="21"/>
            <w:szCs w:val="21"/>
          </w:rPr>
          <w:fldChar w:fldCharType="begin"/>
        </w:r>
        <w:r>
          <w:rPr>
            <w:rFonts w:asciiTheme="minorEastAsia" w:hAnsiTheme="minorEastAsia" w:eastAsiaTheme="minorEastAsia"/>
            <w:bCs/>
            <w:sz w:val="21"/>
            <w:szCs w:val="21"/>
          </w:rPr>
          <w:instrText xml:space="preserve">PAGE</w:instrText>
        </w:r>
        <w:r>
          <w:rPr>
            <w:rFonts w:asciiTheme="minorEastAsia" w:hAnsiTheme="minorEastAsia" w:eastAsiaTheme="minorEastAsia"/>
            <w:bCs/>
            <w:sz w:val="21"/>
            <w:szCs w:val="21"/>
          </w:rPr>
          <w:fldChar w:fldCharType="separate"/>
        </w:r>
        <w:r>
          <w:rPr>
            <w:rFonts w:asciiTheme="minorEastAsia" w:hAnsiTheme="minorEastAsia" w:eastAsiaTheme="minorEastAsia"/>
            <w:bCs/>
            <w:sz w:val="21"/>
            <w:szCs w:val="21"/>
          </w:rPr>
          <w:t>23</w:t>
        </w:r>
        <w:r>
          <w:rPr>
            <w:rFonts w:asciiTheme="minorEastAsia" w:hAnsiTheme="minorEastAsia" w:eastAsiaTheme="minorEastAsia"/>
            <w:bCs/>
            <w:sz w:val="21"/>
            <w:szCs w:val="21"/>
          </w:rPr>
          <w:fldChar w:fldCharType="end"/>
        </w:r>
        <w:r>
          <w:rPr>
            <w:rFonts w:asciiTheme="minorEastAsia" w:hAnsiTheme="minorEastAsia" w:eastAsiaTheme="minorEastAsia"/>
            <w:bCs/>
            <w:sz w:val="21"/>
            <w:szCs w:val="21"/>
          </w:rPr>
          <w:t>页</w:t>
        </w:r>
        <w:r>
          <w:rPr>
            <w:rFonts w:asciiTheme="minorEastAsia" w:hAnsiTheme="minorEastAsia" w:eastAsiaTheme="minorEastAsia"/>
            <w:sz w:val="21"/>
            <w:szCs w:val="21"/>
            <w:lang w:val="zh-CN"/>
          </w:rPr>
          <w:t xml:space="preserve"> </w:t>
        </w:r>
        <w:r>
          <w:rPr>
            <w:rFonts w:hint="eastAsia" w:asciiTheme="minorEastAsia" w:hAnsiTheme="minorEastAsia" w:eastAsiaTheme="minorEastAsia"/>
            <w:sz w:val="21"/>
            <w:szCs w:val="21"/>
            <w:lang w:val="zh-CN"/>
          </w:rPr>
          <w:t xml:space="preserve"> </w:t>
        </w:r>
        <w:r>
          <w:rPr>
            <w:rFonts w:asciiTheme="minorEastAsia" w:hAnsiTheme="minorEastAsia" w:eastAsiaTheme="minorEastAsia"/>
            <w:sz w:val="21"/>
            <w:szCs w:val="21"/>
            <w:lang w:val="zh-CN"/>
          </w:rPr>
          <w:t>共</w:t>
        </w:r>
        <w:r>
          <w:rPr>
            <w:rFonts w:hint="eastAsia" w:asciiTheme="minorEastAsia" w:hAnsiTheme="minorEastAsia" w:eastAsiaTheme="minorEastAsia"/>
            <w:bCs/>
            <w:sz w:val="21"/>
            <w:szCs w:val="21"/>
          </w:rPr>
          <w:t>39</w:t>
        </w:r>
        <w:r>
          <w:rPr>
            <w:rFonts w:asciiTheme="minorEastAsia" w:hAnsiTheme="minorEastAsia" w:eastAsiaTheme="minorEastAsia"/>
            <w:bCs/>
            <w:sz w:val="21"/>
            <w:szCs w:val="21"/>
          </w:rPr>
          <w:t>页</w:t>
        </w:r>
      </w:p>
    </w:sdtContent>
  </w:sdt>
  <w:p>
    <w:pPr>
      <w:pStyle w:val="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17100909"/>
    </w:sdtPr>
    <w:sdtEndPr>
      <w:rPr>
        <w:rFonts w:asciiTheme="minorEastAsia" w:hAnsiTheme="minorEastAsia" w:eastAsiaTheme="minorEastAsia"/>
        <w:sz w:val="21"/>
        <w:szCs w:val="21"/>
        <w:lang w:val="zh-CN"/>
      </w:rPr>
    </w:sdtEndPr>
    <w:sdtContent>
      <w:sdt>
        <w:sdtPr>
          <w:id w:val="-1669238322"/>
        </w:sdtPr>
        <w:sdtEndPr>
          <w:rPr>
            <w:rFonts w:asciiTheme="minorEastAsia" w:hAnsiTheme="minorEastAsia" w:eastAsiaTheme="minorEastAsia"/>
            <w:sz w:val="21"/>
            <w:szCs w:val="21"/>
            <w:lang w:val="zh-CN"/>
          </w:rPr>
        </w:sdtEndPr>
        <w:sdtContent>
          <w:p>
            <w:pPr>
              <w:pStyle w:val="20"/>
              <w:jc w:val="center"/>
            </w:pPr>
            <w:r>
              <w:rPr>
                <w:rFonts w:hint="eastAsia" w:asciiTheme="minorEastAsia" w:hAnsiTheme="minorEastAsia" w:eastAsiaTheme="minorEastAsia"/>
                <w:sz w:val="21"/>
                <w:szCs w:val="21"/>
                <w:lang w:val="zh-CN"/>
              </w:rPr>
              <w:t>第</w:t>
            </w:r>
            <w:r>
              <w:rPr>
                <w:rFonts w:asciiTheme="minorEastAsia" w:hAnsiTheme="minorEastAsia" w:eastAsiaTheme="minorEastAsia"/>
                <w:sz w:val="21"/>
                <w:szCs w:val="21"/>
                <w:lang w:val="zh-CN"/>
              </w:rPr>
              <w:t xml:space="preserve"> </w:t>
            </w:r>
            <w:r>
              <w:rPr>
                <w:rFonts w:asciiTheme="minorEastAsia" w:hAnsiTheme="minorEastAsia" w:eastAsiaTheme="minorEastAsia"/>
                <w:sz w:val="21"/>
                <w:szCs w:val="21"/>
                <w:lang w:val="zh-CN"/>
              </w:rPr>
              <w:fldChar w:fldCharType="begin"/>
            </w:r>
            <w:r>
              <w:rPr>
                <w:rFonts w:asciiTheme="minorEastAsia" w:hAnsiTheme="minorEastAsia" w:eastAsiaTheme="minorEastAsia"/>
                <w:sz w:val="21"/>
                <w:szCs w:val="21"/>
                <w:lang w:val="zh-CN"/>
              </w:rPr>
              <w:instrText xml:space="preserve">PAGE</w:instrText>
            </w:r>
            <w:r>
              <w:rPr>
                <w:rFonts w:asciiTheme="minorEastAsia" w:hAnsiTheme="minorEastAsia" w:eastAsiaTheme="minorEastAsia"/>
                <w:sz w:val="21"/>
                <w:szCs w:val="21"/>
                <w:lang w:val="zh-CN"/>
              </w:rPr>
              <w:fldChar w:fldCharType="separate"/>
            </w:r>
            <w:r>
              <w:rPr>
                <w:rFonts w:asciiTheme="minorEastAsia" w:hAnsiTheme="minorEastAsia" w:eastAsiaTheme="minorEastAsia"/>
                <w:sz w:val="21"/>
                <w:szCs w:val="21"/>
                <w:lang w:val="zh-CN"/>
              </w:rPr>
              <w:t>27</w:t>
            </w:r>
            <w:r>
              <w:rPr>
                <w:rFonts w:asciiTheme="minorEastAsia" w:hAnsiTheme="minorEastAsia" w:eastAsiaTheme="minorEastAsia"/>
                <w:sz w:val="21"/>
                <w:szCs w:val="21"/>
                <w:lang w:val="zh-CN"/>
              </w:rPr>
              <w:fldChar w:fldCharType="end"/>
            </w:r>
            <w:r>
              <w:rPr>
                <w:rFonts w:hint="eastAsia" w:asciiTheme="minorEastAsia" w:hAnsiTheme="minorEastAsia" w:eastAsiaTheme="minorEastAsia"/>
                <w:sz w:val="21"/>
                <w:szCs w:val="21"/>
                <w:lang w:val="zh-CN"/>
              </w:rPr>
              <w:t xml:space="preserve"> 页，共43页</w:t>
            </w:r>
          </w:p>
        </w:sdtContent>
      </w:sdt>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36"/>
      </w:rPr>
      <w:id w:val="-368604791"/>
    </w:sdtPr>
    <w:sdtEndPr>
      <w:rPr>
        <w:rStyle w:val="36"/>
      </w:rPr>
    </w:sdtEndPr>
    <w:sdtContent>
      <w:p>
        <w:pPr>
          <w:pStyle w:val="20"/>
          <w:framePr w:wrap="around" w:vAnchor="text" w:hAnchor="margin" w:xAlign="center" w:y="1"/>
          <w:rPr>
            <w:rStyle w:val="36"/>
          </w:rPr>
        </w:pPr>
        <w:r>
          <w:rPr>
            <w:rStyle w:val="36"/>
          </w:rPr>
          <w:fldChar w:fldCharType="begin"/>
        </w:r>
        <w:r>
          <w:rPr>
            <w:rStyle w:val="36"/>
          </w:rPr>
          <w:instrText xml:space="preserve"> PAGE </w:instrText>
        </w:r>
        <w:r>
          <w:rPr>
            <w:rStyle w:val="36"/>
          </w:rPr>
          <w:fldChar w:fldCharType="separate"/>
        </w:r>
        <w:r>
          <w:rPr>
            <w:rStyle w:val="36"/>
          </w:rPr>
          <w:t>1</w:t>
        </w:r>
        <w:r>
          <w:rPr>
            <w:rStyle w:val="36"/>
          </w:rPr>
          <w:fldChar w:fldCharType="end"/>
        </w:r>
      </w:p>
    </w:sdtContent>
  </w:sdt>
  <w:p>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rPr>
        <w:rFonts w:ascii="华文新魏" w:hAnsi="华文新魏" w:eastAsia="华文新魏"/>
        <w:sz w:val="21"/>
        <w:szCs w:val="21"/>
      </w:rPr>
    </w:pPr>
    <w:r>
      <w:rPr>
        <w:rFonts w:hint="eastAsia" w:ascii="华文新魏" w:hAnsi="华文新魏" w:eastAsia="华文新魏"/>
        <w:sz w:val="21"/>
        <w:szCs w:val="21"/>
      </w:rPr>
      <w:t>江苏仁禾中衡工程咨询房地产估价有限公司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r>
      <w:drawing>
        <wp:anchor distT="0" distB="0" distL="114300" distR="114300" simplePos="0" relativeHeight="251658240" behindDoc="1" locked="0" layoutInCell="0" allowOverlap="1">
          <wp:simplePos x="0" y="0"/>
          <wp:positionH relativeFrom="margin">
            <wp:align>center</wp:align>
          </wp:positionH>
          <wp:positionV relativeFrom="margin">
            <wp:align>center</wp:align>
          </wp:positionV>
          <wp:extent cx="5060950" cy="5080000"/>
          <wp:effectExtent l="0" t="0" r="6350" b="6350"/>
          <wp:wrapNone/>
          <wp:docPr id="1" name="图片 6" descr="WechatIMG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6" descr="WechatIMG157"/>
                  <pic:cNvPicPr>
                    <a:picLocks noChangeAspect="1"/>
                  </pic:cNvPicPr>
                </pic:nvPicPr>
                <pic:blipFill>
                  <a:blip r:embed="rId1"/>
                  <a:stretch>
                    <a:fillRect/>
                  </a:stretch>
                </pic:blipFill>
                <pic:spPr>
                  <a:xfrm>
                    <a:off x="0" y="0"/>
                    <a:ext cx="5060950" cy="5080000"/>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rPr>
        <w:rFonts w:ascii="华文新魏" w:hAnsi="华文新魏" w:eastAsia="华文新魏"/>
        <w:sz w:val="21"/>
        <w:szCs w:val="21"/>
      </w:rPr>
    </w:pPr>
    <w:r>
      <w:rPr>
        <w:rFonts w:hint="eastAsia" w:ascii="华文新魏" w:hAnsi="华文新魏" w:eastAsia="华文新魏"/>
        <w:sz w:val="21"/>
        <w:szCs w:val="21"/>
      </w:rPr>
      <w:t>江苏仁禾中衡工程咨询房地产估价有限公司</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rPr>
        <w:rFonts w:ascii="华文新魏" w:hAnsi="华文新魏" w:eastAsia="华文新魏"/>
        <w:sz w:val="21"/>
        <w:szCs w:val="21"/>
      </w:rPr>
    </w:pPr>
    <w:r>
      <w:rPr>
        <w:rFonts w:hint="eastAsia" w:ascii="华文新魏" w:hAnsi="华文新魏" w:eastAsia="华文新魏"/>
        <w:sz w:val="21"/>
        <w:szCs w:val="21"/>
      </w:rPr>
      <w:t>江苏仁禾中衡工程咨询房地产估价有限公司</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right="840"/>
      <w:rPr>
        <w:rFonts w:ascii="华文新魏" w:hAnsi="华文新魏" w:eastAsia="华文新魏"/>
        <w:sz w:val="21"/>
        <w:szCs w:val="21"/>
      </w:rPr>
    </w:pPr>
    <w:r>
      <w:rPr>
        <w:rFonts w:hint="eastAsia" w:ascii="华文新魏" w:hAnsi="华文新魏" w:eastAsia="华文新魏"/>
        <w:sz w:val="21"/>
        <w:szCs w:val="21"/>
      </w:rPr>
      <w:t>江苏仁禾中衡工程咨询房地产估价有限公司</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r>
      <w:drawing>
        <wp:anchor distT="0" distB="0" distL="114300" distR="114300" simplePos="0" relativeHeight="251658240" behindDoc="1" locked="0" layoutInCell="0" allowOverlap="1">
          <wp:simplePos x="0" y="0"/>
          <wp:positionH relativeFrom="margin">
            <wp:align>center</wp:align>
          </wp:positionH>
          <wp:positionV relativeFrom="margin">
            <wp:align>center</wp:align>
          </wp:positionV>
          <wp:extent cx="5060950" cy="5080000"/>
          <wp:effectExtent l="0" t="0" r="0" b="0"/>
          <wp:wrapNone/>
          <wp:docPr id="10" name="图片 10" descr="WechatIMG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WechatIMG15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5060950" cy="5080000"/>
                  </a:xfrm>
                  <a:prstGeom prst="rect">
                    <a:avLst/>
                  </a:prstGeom>
                  <a:noFill/>
                </pic:spPr>
              </pic:pic>
            </a:graphicData>
          </a:graphic>
        </wp:anchor>
      </w:drawing>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r>
      <w:drawing>
        <wp:anchor distT="0" distB="0" distL="114300" distR="114300" simplePos="0" relativeHeight="251657216" behindDoc="1" locked="0" layoutInCell="0" allowOverlap="1">
          <wp:simplePos x="0" y="0"/>
          <wp:positionH relativeFrom="margin">
            <wp:align>center</wp:align>
          </wp:positionH>
          <wp:positionV relativeFrom="margin">
            <wp:align>center</wp:align>
          </wp:positionV>
          <wp:extent cx="5060950" cy="5080000"/>
          <wp:effectExtent l="0" t="0" r="0" b="0"/>
          <wp:wrapNone/>
          <wp:docPr id="12" name="图片 12" descr="WechatIMG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WechatIMG15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5060950" cy="508000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320AA5"/>
    <w:multiLevelType w:val="multilevel"/>
    <w:tmpl w:val="4B320AA5"/>
    <w:lvl w:ilvl="0" w:tentative="0">
      <w:start w:val="1"/>
      <w:numFmt w:val="decimalEnclosedCircle"/>
      <w:lvlText w:val="%1"/>
      <w:lvlJc w:val="left"/>
      <w:pPr>
        <w:tabs>
          <w:tab w:val="left" w:pos="570"/>
        </w:tabs>
        <w:ind w:left="570" w:hanging="360"/>
      </w:pPr>
      <w:rPr>
        <w:rFonts w:hint="default"/>
      </w:rPr>
    </w:lvl>
    <w:lvl w:ilvl="1" w:tentative="0">
      <w:start w:val="1"/>
      <w:numFmt w:val="lowerLetter"/>
      <w:lvlText w:val="%2)"/>
      <w:lvlJc w:val="left"/>
      <w:pPr>
        <w:tabs>
          <w:tab w:val="left" w:pos="1050"/>
        </w:tabs>
        <w:ind w:left="1050" w:hanging="420"/>
      </w:pPr>
    </w:lvl>
    <w:lvl w:ilvl="2" w:tentative="0">
      <w:start w:val="1"/>
      <w:numFmt w:val="lowerRoman"/>
      <w:lvlText w:val="%3."/>
      <w:lvlJc w:val="right"/>
      <w:pPr>
        <w:tabs>
          <w:tab w:val="left" w:pos="1470"/>
        </w:tabs>
        <w:ind w:left="1470" w:hanging="420"/>
      </w:pPr>
    </w:lvl>
    <w:lvl w:ilvl="3" w:tentative="0">
      <w:start w:val="1"/>
      <w:numFmt w:val="decimal"/>
      <w:lvlText w:val="%4."/>
      <w:lvlJc w:val="left"/>
      <w:pPr>
        <w:tabs>
          <w:tab w:val="left" w:pos="1890"/>
        </w:tabs>
        <w:ind w:left="1890" w:hanging="420"/>
      </w:pPr>
    </w:lvl>
    <w:lvl w:ilvl="4" w:tentative="0">
      <w:start w:val="1"/>
      <w:numFmt w:val="lowerLetter"/>
      <w:lvlText w:val="%5)"/>
      <w:lvlJc w:val="left"/>
      <w:pPr>
        <w:tabs>
          <w:tab w:val="left" w:pos="2310"/>
        </w:tabs>
        <w:ind w:left="2310" w:hanging="420"/>
      </w:pPr>
    </w:lvl>
    <w:lvl w:ilvl="5" w:tentative="0">
      <w:start w:val="1"/>
      <w:numFmt w:val="lowerRoman"/>
      <w:lvlText w:val="%6."/>
      <w:lvlJc w:val="right"/>
      <w:pPr>
        <w:tabs>
          <w:tab w:val="left" w:pos="2730"/>
        </w:tabs>
        <w:ind w:left="2730" w:hanging="420"/>
      </w:pPr>
    </w:lvl>
    <w:lvl w:ilvl="6" w:tentative="0">
      <w:start w:val="1"/>
      <w:numFmt w:val="decimal"/>
      <w:lvlText w:val="%7."/>
      <w:lvlJc w:val="left"/>
      <w:pPr>
        <w:tabs>
          <w:tab w:val="left" w:pos="3150"/>
        </w:tabs>
        <w:ind w:left="3150" w:hanging="420"/>
      </w:pPr>
    </w:lvl>
    <w:lvl w:ilvl="7" w:tentative="0">
      <w:start w:val="1"/>
      <w:numFmt w:val="lowerLetter"/>
      <w:lvlText w:val="%8)"/>
      <w:lvlJc w:val="left"/>
      <w:pPr>
        <w:tabs>
          <w:tab w:val="left" w:pos="3570"/>
        </w:tabs>
        <w:ind w:left="3570" w:hanging="420"/>
      </w:pPr>
    </w:lvl>
    <w:lvl w:ilvl="8" w:tentative="0">
      <w:start w:val="1"/>
      <w:numFmt w:val="lowerRoman"/>
      <w:lvlText w:val="%9."/>
      <w:lvlJc w:val="right"/>
      <w:pPr>
        <w:tabs>
          <w:tab w:val="left" w:pos="3990"/>
        </w:tabs>
        <w:ind w:left="3990" w:hanging="420"/>
      </w:pPr>
    </w:lvl>
  </w:abstractNum>
  <w:abstractNum w:abstractNumId="1">
    <w:nsid w:val="62D30444"/>
    <w:multiLevelType w:val="multilevel"/>
    <w:tmpl w:val="62D30444"/>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2">
    <w:nsid w:val="64607A38"/>
    <w:multiLevelType w:val="multilevel"/>
    <w:tmpl w:val="64607A38"/>
    <w:lvl w:ilvl="0" w:tentative="0">
      <w:start w:val="1"/>
      <w:numFmt w:val="japaneseCounting"/>
      <w:lvlText w:val="%1、"/>
      <w:lvlJc w:val="left"/>
      <w:pPr>
        <w:tabs>
          <w:tab w:val="left" w:pos="552"/>
        </w:tabs>
        <w:ind w:left="552" w:hanging="420"/>
      </w:pPr>
      <w:rPr>
        <w:rFonts w:ascii="Times New Roman" w:hAnsi="Times New Roman" w:eastAsia="Times New Roman" w:cs="Times New Roman"/>
        <w:color w:val="auto"/>
      </w:rPr>
    </w:lvl>
    <w:lvl w:ilvl="1" w:tentative="0">
      <w:start w:val="1"/>
      <w:numFmt w:val="lowerLetter"/>
      <w:lvlText w:val="%2)"/>
      <w:lvlJc w:val="left"/>
      <w:pPr>
        <w:tabs>
          <w:tab w:val="left" w:pos="840"/>
        </w:tabs>
        <w:ind w:left="840" w:hanging="420"/>
      </w:pPr>
      <w:rPr>
        <w:rFonts w:cs="Times New Roman"/>
      </w:rPr>
    </w:lvl>
    <w:lvl w:ilvl="2" w:tentative="0">
      <w:start w:val="10"/>
      <w:numFmt w:val="decimal"/>
      <w:lvlText w:val="%3."/>
      <w:lvlJc w:val="left"/>
      <w:pPr>
        <w:tabs>
          <w:tab w:val="left" w:pos="1200"/>
        </w:tabs>
        <w:ind w:left="1200" w:hanging="360"/>
      </w:pPr>
      <w:rPr>
        <w:rFonts w:hint="default"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3">
    <w:nsid w:val="71D54D18"/>
    <w:multiLevelType w:val="multilevel"/>
    <w:tmpl w:val="71D54D18"/>
    <w:lvl w:ilvl="0" w:tentative="0">
      <w:start w:val="1"/>
      <w:numFmt w:val="upperLetter"/>
      <w:pStyle w:val="6"/>
      <w:lvlText w:val="%1."/>
      <w:lvlJc w:val="left"/>
      <w:pPr>
        <w:tabs>
          <w:tab w:val="left" w:pos="360"/>
        </w:tabs>
        <w:ind w:left="360" w:hanging="36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4">
    <w:nsid w:val="73031BD8"/>
    <w:multiLevelType w:val="multilevel"/>
    <w:tmpl w:val="73031BD8"/>
    <w:lvl w:ilvl="0" w:tentative="0">
      <w:start w:val="2"/>
      <w:numFmt w:val="decimal"/>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5">
    <w:nsid w:val="781E7A82"/>
    <w:multiLevelType w:val="multilevel"/>
    <w:tmpl w:val="781E7A82"/>
    <w:lvl w:ilvl="0" w:tentative="0">
      <w:start w:val="2016"/>
      <w:numFmt w:val="bullet"/>
      <w:lvlText w:val="□"/>
      <w:lvlJc w:val="left"/>
      <w:pPr>
        <w:ind w:left="360" w:hanging="360"/>
      </w:pPr>
      <w:rPr>
        <w:rFonts w:hint="eastAsia" w:ascii="宋体" w:hAnsi="宋体"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
    <w:nsid w:val="7E9A32E0"/>
    <w:multiLevelType w:val="multilevel"/>
    <w:tmpl w:val="7E9A32E0"/>
    <w:lvl w:ilvl="0" w:tentative="0">
      <w:start w:val="5"/>
      <w:numFmt w:val="japaneseCounting"/>
      <w:lvlText w:val="%1、"/>
      <w:lvlJc w:val="left"/>
      <w:pPr>
        <w:ind w:left="510" w:hanging="51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6"/>
  </w:num>
  <w:num w:numId="3">
    <w:abstractNumId w:val="4"/>
  </w:num>
  <w:num w:numId="4">
    <w:abstractNumId w:val="0"/>
  </w:num>
  <w:num w:numId="5">
    <w:abstractNumId w:val="1"/>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2940"/>
    <w:rsid w:val="00004290"/>
    <w:rsid w:val="000048AE"/>
    <w:rsid w:val="00007D9A"/>
    <w:rsid w:val="00011B5A"/>
    <w:rsid w:val="00021B35"/>
    <w:rsid w:val="00023F37"/>
    <w:rsid w:val="00025959"/>
    <w:rsid w:val="00025CDA"/>
    <w:rsid w:val="00027136"/>
    <w:rsid w:val="000304B3"/>
    <w:rsid w:val="0003505C"/>
    <w:rsid w:val="00036049"/>
    <w:rsid w:val="0003756D"/>
    <w:rsid w:val="00040D3C"/>
    <w:rsid w:val="00044E11"/>
    <w:rsid w:val="00045DB6"/>
    <w:rsid w:val="000467D6"/>
    <w:rsid w:val="00046D6A"/>
    <w:rsid w:val="00047D25"/>
    <w:rsid w:val="00050C6E"/>
    <w:rsid w:val="000542BD"/>
    <w:rsid w:val="00055659"/>
    <w:rsid w:val="00056FC0"/>
    <w:rsid w:val="00057274"/>
    <w:rsid w:val="00061D0D"/>
    <w:rsid w:val="0006261F"/>
    <w:rsid w:val="00064546"/>
    <w:rsid w:val="00064F9E"/>
    <w:rsid w:val="0006502C"/>
    <w:rsid w:val="00070B23"/>
    <w:rsid w:val="00071CFE"/>
    <w:rsid w:val="00072395"/>
    <w:rsid w:val="0007466C"/>
    <w:rsid w:val="00081AD6"/>
    <w:rsid w:val="00085025"/>
    <w:rsid w:val="000853A3"/>
    <w:rsid w:val="00091725"/>
    <w:rsid w:val="00091930"/>
    <w:rsid w:val="000935DA"/>
    <w:rsid w:val="000951E0"/>
    <w:rsid w:val="00095D10"/>
    <w:rsid w:val="00096B78"/>
    <w:rsid w:val="00096F5C"/>
    <w:rsid w:val="000A01C4"/>
    <w:rsid w:val="000A2B2B"/>
    <w:rsid w:val="000A611A"/>
    <w:rsid w:val="000A6A2A"/>
    <w:rsid w:val="000A7FF1"/>
    <w:rsid w:val="000B02BF"/>
    <w:rsid w:val="000B5A22"/>
    <w:rsid w:val="000C394C"/>
    <w:rsid w:val="000C5637"/>
    <w:rsid w:val="000D0966"/>
    <w:rsid w:val="000D3F14"/>
    <w:rsid w:val="000D5056"/>
    <w:rsid w:val="000D733E"/>
    <w:rsid w:val="000D7793"/>
    <w:rsid w:val="000E0666"/>
    <w:rsid w:val="000E1C1C"/>
    <w:rsid w:val="000E5708"/>
    <w:rsid w:val="000F08EC"/>
    <w:rsid w:val="000F13DD"/>
    <w:rsid w:val="000F18E1"/>
    <w:rsid w:val="000F3902"/>
    <w:rsid w:val="000F3F52"/>
    <w:rsid w:val="000F4EF1"/>
    <w:rsid w:val="00101B15"/>
    <w:rsid w:val="00102755"/>
    <w:rsid w:val="0010372C"/>
    <w:rsid w:val="001059EA"/>
    <w:rsid w:val="001061CD"/>
    <w:rsid w:val="0010690C"/>
    <w:rsid w:val="00106E95"/>
    <w:rsid w:val="00107B7C"/>
    <w:rsid w:val="00110373"/>
    <w:rsid w:val="00110852"/>
    <w:rsid w:val="001111BA"/>
    <w:rsid w:val="00121D6F"/>
    <w:rsid w:val="00123E77"/>
    <w:rsid w:val="00125078"/>
    <w:rsid w:val="00126DCE"/>
    <w:rsid w:val="0013089A"/>
    <w:rsid w:val="001313B9"/>
    <w:rsid w:val="0013250F"/>
    <w:rsid w:val="00133344"/>
    <w:rsid w:val="00133FEA"/>
    <w:rsid w:val="00135918"/>
    <w:rsid w:val="00136D32"/>
    <w:rsid w:val="00136D88"/>
    <w:rsid w:val="001370A3"/>
    <w:rsid w:val="0013765A"/>
    <w:rsid w:val="00141B65"/>
    <w:rsid w:val="00147551"/>
    <w:rsid w:val="00147D46"/>
    <w:rsid w:val="00151AAE"/>
    <w:rsid w:val="00153554"/>
    <w:rsid w:val="00153F19"/>
    <w:rsid w:val="00154EA1"/>
    <w:rsid w:val="00161412"/>
    <w:rsid w:val="0016169A"/>
    <w:rsid w:val="001645F2"/>
    <w:rsid w:val="00164C83"/>
    <w:rsid w:val="00166A1C"/>
    <w:rsid w:val="00166B9F"/>
    <w:rsid w:val="00170876"/>
    <w:rsid w:val="0017431C"/>
    <w:rsid w:val="001774EB"/>
    <w:rsid w:val="00180119"/>
    <w:rsid w:val="0018151D"/>
    <w:rsid w:val="0018434D"/>
    <w:rsid w:val="00184781"/>
    <w:rsid w:val="00184EEF"/>
    <w:rsid w:val="00197209"/>
    <w:rsid w:val="001A0B7A"/>
    <w:rsid w:val="001A3FBC"/>
    <w:rsid w:val="001A6D24"/>
    <w:rsid w:val="001A706E"/>
    <w:rsid w:val="001A7A41"/>
    <w:rsid w:val="001B10DC"/>
    <w:rsid w:val="001B3832"/>
    <w:rsid w:val="001B4A4A"/>
    <w:rsid w:val="001B4F76"/>
    <w:rsid w:val="001B76D5"/>
    <w:rsid w:val="001C0741"/>
    <w:rsid w:val="001C0B47"/>
    <w:rsid w:val="001C0DBC"/>
    <w:rsid w:val="001C213A"/>
    <w:rsid w:val="001D1504"/>
    <w:rsid w:val="001D26CC"/>
    <w:rsid w:val="001D3F66"/>
    <w:rsid w:val="001E01CF"/>
    <w:rsid w:val="001E150A"/>
    <w:rsid w:val="001E4668"/>
    <w:rsid w:val="001E58C3"/>
    <w:rsid w:val="001E6093"/>
    <w:rsid w:val="001F0A78"/>
    <w:rsid w:val="001F3FA0"/>
    <w:rsid w:val="001F4C40"/>
    <w:rsid w:val="001F57BF"/>
    <w:rsid w:val="00202940"/>
    <w:rsid w:val="00202D50"/>
    <w:rsid w:val="00202E69"/>
    <w:rsid w:val="0020399D"/>
    <w:rsid w:val="002039D9"/>
    <w:rsid w:val="00203A18"/>
    <w:rsid w:val="00204136"/>
    <w:rsid w:val="00204689"/>
    <w:rsid w:val="00205736"/>
    <w:rsid w:val="00207EEF"/>
    <w:rsid w:val="00217672"/>
    <w:rsid w:val="00220ED1"/>
    <w:rsid w:val="002220AD"/>
    <w:rsid w:val="00223FE7"/>
    <w:rsid w:val="0022401B"/>
    <w:rsid w:val="00226E8B"/>
    <w:rsid w:val="00230D81"/>
    <w:rsid w:val="002356A8"/>
    <w:rsid w:val="00240FD8"/>
    <w:rsid w:val="00242E47"/>
    <w:rsid w:val="0024665D"/>
    <w:rsid w:val="00247C92"/>
    <w:rsid w:val="002502E5"/>
    <w:rsid w:val="00250429"/>
    <w:rsid w:val="002520C9"/>
    <w:rsid w:val="00255030"/>
    <w:rsid w:val="002573B8"/>
    <w:rsid w:val="00261982"/>
    <w:rsid w:val="0026222C"/>
    <w:rsid w:val="00264142"/>
    <w:rsid w:val="002655D6"/>
    <w:rsid w:val="00274DB6"/>
    <w:rsid w:val="00277DD9"/>
    <w:rsid w:val="00280BDD"/>
    <w:rsid w:val="00282792"/>
    <w:rsid w:val="00282D86"/>
    <w:rsid w:val="00283719"/>
    <w:rsid w:val="00284350"/>
    <w:rsid w:val="00287509"/>
    <w:rsid w:val="0028759F"/>
    <w:rsid w:val="002910AF"/>
    <w:rsid w:val="00293D61"/>
    <w:rsid w:val="002941E1"/>
    <w:rsid w:val="00294423"/>
    <w:rsid w:val="00294538"/>
    <w:rsid w:val="002946D4"/>
    <w:rsid w:val="0029789B"/>
    <w:rsid w:val="002A6BFE"/>
    <w:rsid w:val="002A7107"/>
    <w:rsid w:val="002A7AF7"/>
    <w:rsid w:val="002B10B3"/>
    <w:rsid w:val="002B150D"/>
    <w:rsid w:val="002B2C3C"/>
    <w:rsid w:val="002B4BBF"/>
    <w:rsid w:val="002B685A"/>
    <w:rsid w:val="002C5F95"/>
    <w:rsid w:val="002C6557"/>
    <w:rsid w:val="002D03B7"/>
    <w:rsid w:val="002D20DB"/>
    <w:rsid w:val="002D292A"/>
    <w:rsid w:val="002D3797"/>
    <w:rsid w:val="002D6B2A"/>
    <w:rsid w:val="002D7397"/>
    <w:rsid w:val="002E1DAC"/>
    <w:rsid w:val="002E1F11"/>
    <w:rsid w:val="002E23ED"/>
    <w:rsid w:val="002E2B64"/>
    <w:rsid w:val="002E40BC"/>
    <w:rsid w:val="002E4CB1"/>
    <w:rsid w:val="002E6F43"/>
    <w:rsid w:val="002E733B"/>
    <w:rsid w:val="002E7C9B"/>
    <w:rsid w:val="002F0F72"/>
    <w:rsid w:val="002F2892"/>
    <w:rsid w:val="002F34EC"/>
    <w:rsid w:val="002F6D25"/>
    <w:rsid w:val="002F72C2"/>
    <w:rsid w:val="00301DEA"/>
    <w:rsid w:val="00304725"/>
    <w:rsid w:val="00305C33"/>
    <w:rsid w:val="00305E08"/>
    <w:rsid w:val="00310BB7"/>
    <w:rsid w:val="003119B4"/>
    <w:rsid w:val="003128B5"/>
    <w:rsid w:val="003140CE"/>
    <w:rsid w:val="00316A5B"/>
    <w:rsid w:val="003208EE"/>
    <w:rsid w:val="00320C76"/>
    <w:rsid w:val="0032309C"/>
    <w:rsid w:val="003245E2"/>
    <w:rsid w:val="003268BA"/>
    <w:rsid w:val="00327E25"/>
    <w:rsid w:val="003319FF"/>
    <w:rsid w:val="0033294C"/>
    <w:rsid w:val="0033728E"/>
    <w:rsid w:val="003373D3"/>
    <w:rsid w:val="00340703"/>
    <w:rsid w:val="00340E56"/>
    <w:rsid w:val="00342126"/>
    <w:rsid w:val="003453B0"/>
    <w:rsid w:val="00345ED2"/>
    <w:rsid w:val="00346850"/>
    <w:rsid w:val="0035261B"/>
    <w:rsid w:val="0035426D"/>
    <w:rsid w:val="00354BE3"/>
    <w:rsid w:val="00354C01"/>
    <w:rsid w:val="00356747"/>
    <w:rsid w:val="003606A1"/>
    <w:rsid w:val="00362634"/>
    <w:rsid w:val="003631D4"/>
    <w:rsid w:val="00372490"/>
    <w:rsid w:val="003724E1"/>
    <w:rsid w:val="00372833"/>
    <w:rsid w:val="00374785"/>
    <w:rsid w:val="00374F99"/>
    <w:rsid w:val="003750B1"/>
    <w:rsid w:val="00376B12"/>
    <w:rsid w:val="00387D89"/>
    <w:rsid w:val="00392089"/>
    <w:rsid w:val="00392157"/>
    <w:rsid w:val="00393FB0"/>
    <w:rsid w:val="00395BC4"/>
    <w:rsid w:val="003973FB"/>
    <w:rsid w:val="003A1EEF"/>
    <w:rsid w:val="003A2B32"/>
    <w:rsid w:val="003A30AE"/>
    <w:rsid w:val="003A518E"/>
    <w:rsid w:val="003A6FD9"/>
    <w:rsid w:val="003B0177"/>
    <w:rsid w:val="003B1A45"/>
    <w:rsid w:val="003B1C96"/>
    <w:rsid w:val="003B3825"/>
    <w:rsid w:val="003B5D97"/>
    <w:rsid w:val="003B6DDC"/>
    <w:rsid w:val="003C44D1"/>
    <w:rsid w:val="003C46E2"/>
    <w:rsid w:val="003C64FC"/>
    <w:rsid w:val="003D33EB"/>
    <w:rsid w:val="003D3D61"/>
    <w:rsid w:val="003D4C6E"/>
    <w:rsid w:val="003D7731"/>
    <w:rsid w:val="003E06B5"/>
    <w:rsid w:val="003E2FFD"/>
    <w:rsid w:val="003E4C11"/>
    <w:rsid w:val="003E5D27"/>
    <w:rsid w:val="003F0A5F"/>
    <w:rsid w:val="003F0A6E"/>
    <w:rsid w:val="003F3080"/>
    <w:rsid w:val="003F3F68"/>
    <w:rsid w:val="003F5DD0"/>
    <w:rsid w:val="00400670"/>
    <w:rsid w:val="0040069E"/>
    <w:rsid w:val="0040123D"/>
    <w:rsid w:val="004037FD"/>
    <w:rsid w:val="00403F64"/>
    <w:rsid w:val="004049FA"/>
    <w:rsid w:val="00404C9E"/>
    <w:rsid w:val="004055BF"/>
    <w:rsid w:val="0040669C"/>
    <w:rsid w:val="00410F06"/>
    <w:rsid w:val="00412113"/>
    <w:rsid w:val="0041222C"/>
    <w:rsid w:val="004128C0"/>
    <w:rsid w:val="00413FED"/>
    <w:rsid w:val="00414918"/>
    <w:rsid w:val="004173ED"/>
    <w:rsid w:val="00420198"/>
    <w:rsid w:val="00421BC3"/>
    <w:rsid w:val="00423A2F"/>
    <w:rsid w:val="00423D1A"/>
    <w:rsid w:val="00426EFC"/>
    <w:rsid w:val="004318E8"/>
    <w:rsid w:val="00433266"/>
    <w:rsid w:val="0043343C"/>
    <w:rsid w:val="0043414A"/>
    <w:rsid w:val="004345F2"/>
    <w:rsid w:val="00440226"/>
    <w:rsid w:val="00440403"/>
    <w:rsid w:val="0044360E"/>
    <w:rsid w:val="004438AB"/>
    <w:rsid w:val="00443AAC"/>
    <w:rsid w:val="004466E4"/>
    <w:rsid w:val="00450228"/>
    <w:rsid w:val="00457796"/>
    <w:rsid w:val="0046128A"/>
    <w:rsid w:val="00462729"/>
    <w:rsid w:val="004635E7"/>
    <w:rsid w:val="004649AD"/>
    <w:rsid w:val="004669BA"/>
    <w:rsid w:val="00470340"/>
    <w:rsid w:val="004703CF"/>
    <w:rsid w:val="00473CE7"/>
    <w:rsid w:val="00475381"/>
    <w:rsid w:val="00476318"/>
    <w:rsid w:val="00477375"/>
    <w:rsid w:val="004809E1"/>
    <w:rsid w:val="00481371"/>
    <w:rsid w:val="00481DAC"/>
    <w:rsid w:val="004829BA"/>
    <w:rsid w:val="00482E88"/>
    <w:rsid w:val="00483830"/>
    <w:rsid w:val="00484AFF"/>
    <w:rsid w:val="00486452"/>
    <w:rsid w:val="00486A26"/>
    <w:rsid w:val="00490A1F"/>
    <w:rsid w:val="00491052"/>
    <w:rsid w:val="004913BE"/>
    <w:rsid w:val="00492B24"/>
    <w:rsid w:val="00495540"/>
    <w:rsid w:val="004960B6"/>
    <w:rsid w:val="0049762D"/>
    <w:rsid w:val="004A242D"/>
    <w:rsid w:val="004A27F7"/>
    <w:rsid w:val="004A339B"/>
    <w:rsid w:val="004A473E"/>
    <w:rsid w:val="004A5848"/>
    <w:rsid w:val="004B28CE"/>
    <w:rsid w:val="004B47A7"/>
    <w:rsid w:val="004B5D69"/>
    <w:rsid w:val="004C1504"/>
    <w:rsid w:val="004C152C"/>
    <w:rsid w:val="004C1FD5"/>
    <w:rsid w:val="004C296E"/>
    <w:rsid w:val="004C2B34"/>
    <w:rsid w:val="004C5AE3"/>
    <w:rsid w:val="004D0130"/>
    <w:rsid w:val="004D36FB"/>
    <w:rsid w:val="004D48F5"/>
    <w:rsid w:val="004D57DA"/>
    <w:rsid w:val="004D7C93"/>
    <w:rsid w:val="004E1640"/>
    <w:rsid w:val="004E3B03"/>
    <w:rsid w:val="004E46D2"/>
    <w:rsid w:val="004F08E1"/>
    <w:rsid w:val="004F243A"/>
    <w:rsid w:val="004F3445"/>
    <w:rsid w:val="004F4FA2"/>
    <w:rsid w:val="004F580F"/>
    <w:rsid w:val="00503180"/>
    <w:rsid w:val="00503ECB"/>
    <w:rsid w:val="00504012"/>
    <w:rsid w:val="00506D80"/>
    <w:rsid w:val="00507555"/>
    <w:rsid w:val="005109E1"/>
    <w:rsid w:val="00513459"/>
    <w:rsid w:val="005175EA"/>
    <w:rsid w:val="005210E7"/>
    <w:rsid w:val="00521C9B"/>
    <w:rsid w:val="005222A7"/>
    <w:rsid w:val="0052245F"/>
    <w:rsid w:val="00522535"/>
    <w:rsid w:val="00523D86"/>
    <w:rsid w:val="00525E72"/>
    <w:rsid w:val="00526482"/>
    <w:rsid w:val="00526615"/>
    <w:rsid w:val="00526B1D"/>
    <w:rsid w:val="005333BD"/>
    <w:rsid w:val="0053577E"/>
    <w:rsid w:val="00535C96"/>
    <w:rsid w:val="00537F18"/>
    <w:rsid w:val="00540444"/>
    <w:rsid w:val="00542479"/>
    <w:rsid w:val="005426A3"/>
    <w:rsid w:val="005430CC"/>
    <w:rsid w:val="00543C08"/>
    <w:rsid w:val="00543C1B"/>
    <w:rsid w:val="00545525"/>
    <w:rsid w:val="00550CC3"/>
    <w:rsid w:val="005522C5"/>
    <w:rsid w:val="00553339"/>
    <w:rsid w:val="00560E41"/>
    <w:rsid w:val="00561A77"/>
    <w:rsid w:val="00565EB9"/>
    <w:rsid w:val="0056602F"/>
    <w:rsid w:val="00570777"/>
    <w:rsid w:val="00570C84"/>
    <w:rsid w:val="005718D8"/>
    <w:rsid w:val="00574C98"/>
    <w:rsid w:val="00576301"/>
    <w:rsid w:val="00576D88"/>
    <w:rsid w:val="005823CC"/>
    <w:rsid w:val="005856CE"/>
    <w:rsid w:val="005913F0"/>
    <w:rsid w:val="00592696"/>
    <w:rsid w:val="0059393F"/>
    <w:rsid w:val="005A05DD"/>
    <w:rsid w:val="005A0F04"/>
    <w:rsid w:val="005A1486"/>
    <w:rsid w:val="005A2E54"/>
    <w:rsid w:val="005A34BA"/>
    <w:rsid w:val="005A662E"/>
    <w:rsid w:val="005B07B7"/>
    <w:rsid w:val="005B3341"/>
    <w:rsid w:val="005B3A3C"/>
    <w:rsid w:val="005B3F52"/>
    <w:rsid w:val="005B67A5"/>
    <w:rsid w:val="005B7139"/>
    <w:rsid w:val="005B7E20"/>
    <w:rsid w:val="005C05C5"/>
    <w:rsid w:val="005C1267"/>
    <w:rsid w:val="005C2F0F"/>
    <w:rsid w:val="005C516A"/>
    <w:rsid w:val="005C73DA"/>
    <w:rsid w:val="005D3069"/>
    <w:rsid w:val="005D3EB4"/>
    <w:rsid w:val="005D6D16"/>
    <w:rsid w:val="005E140C"/>
    <w:rsid w:val="005E15AD"/>
    <w:rsid w:val="005E4D9F"/>
    <w:rsid w:val="005E53C9"/>
    <w:rsid w:val="005E5BA9"/>
    <w:rsid w:val="005F06CD"/>
    <w:rsid w:val="005F0753"/>
    <w:rsid w:val="005F0F16"/>
    <w:rsid w:val="005F1DD0"/>
    <w:rsid w:val="005F59AD"/>
    <w:rsid w:val="005F6732"/>
    <w:rsid w:val="005F71DC"/>
    <w:rsid w:val="00601A43"/>
    <w:rsid w:val="00605F1D"/>
    <w:rsid w:val="00607CEB"/>
    <w:rsid w:val="00610BFE"/>
    <w:rsid w:val="0061201B"/>
    <w:rsid w:val="00612E01"/>
    <w:rsid w:val="00613CEF"/>
    <w:rsid w:val="006142AE"/>
    <w:rsid w:val="00614E3A"/>
    <w:rsid w:val="0061622D"/>
    <w:rsid w:val="00616B3E"/>
    <w:rsid w:val="006205AA"/>
    <w:rsid w:val="00620E63"/>
    <w:rsid w:val="006214DA"/>
    <w:rsid w:val="00622710"/>
    <w:rsid w:val="006239C8"/>
    <w:rsid w:val="00624D87"/>
    <w:rsid w:val="0062722D"/>
    <w:rsid w:val="00627D65"/>
    <w:rsid w:val="00627FF7"/>
    <w:rsid w:val="0063000B"/>
    <w:rsid w:val="00634FB9"/>
    <w:rsid w:val="00635C8B"/>
    <w:rsid w:val="00636ABF"/>
    <w:rsid w:val="0064361B"/>
    <w:rsid w:val="00644095"/>
    <w:rsid w:val="006445BC"/>
    <w:rsid w:val="006469F7"/>
    <w:rsid w:val="006474D8"/>
    <w:rsid w:val="00656D3B"/>
    <w:rsid w:val="006605B2"/>
    <w:rsid w:val="00660C5F"/>
    <w:rsid w:val="00660DA3"/>
    <w:rsid w:val="00661355"/>
    <w:rsid w:val="00671B4C"/>
    <w:rsid w:val="00675965"/>
    <w:rsid w:val="006777BA"/>
    <w:rsid w:val="0068083B"/>
    <w:rsid w:val="00680DF5"/>
    <w:rsid w:val="006818C4"/>
    <w:rsid w:val="00684D94"/>
    <w:rsid w:val="006856D2"/>
    <w:rsid w:val="00690AD8"/>
    <w:rsid w:val="00691240"/>
    <w:rsid w:val="006945AB"/>
    <w:rsid w:val="00697621"/>
    <w:rsid w:val="006A098D"/>
    <w:rsid w:val="006A7A51"/>
    <w:rsid w:val="006B1E99"/>
    <w:rsid w:val="006B445C"/>
    <w:rsid w:val="006B7845"/>
    <w:rsid w:val="006C02D1"/>
    <w:rsid w:val="006C2118"/>
    <w:rsid w:val="006C68A2"/>
    <w:rsid w:val="006C6980"/>
    <w:rsid w:val="006C6D06"/>
    <w:rsid w:val="006C7D90"/>
    <w:rsid w:val="006D1C29"/>
    <w:rsid w:val="006D3F61"/>
    <w:rsid w:val="006D41F6"/>
    <w:rsid w:val="006D6621"/>
    <w:rsid w:val="006D73B5"/>
    <w:rsid w:val="006E1633"/>
    <w:rsid w:val="006E346E"/>
    <w:rsid w:val="006F28B4"/>
    <w:rsid w:val="006F2E93"/>
    <w:rsid w:val="006F37BC"/>
    <w:rsid w:val="006F5130"/>
    <w:rsid w:val="006F545D"/>
    <w:rsid w:val="006F5AEB"/>
    <w:rsid w:val="006F5F68"/>
    <w:rsid w:val="006F62A7"/>
    <w:rsid w:val="006F6F4A"/>
    <w:rsid w:val="007008D6"/>
    <w:rsid w:val="0070121E"/>
    <w:rsid w:val="007017C2"/>
    <w:rsid w:val="00702D27"/>
    <w:rsid w:val="00702E0A"/>
    <w:rsid w:val="0070333F"/>
    <w:rsid w:val="00704DB6"/>
    <w:rsid w:val="007061C1"/>
    <w:rsid w:val="007078DE"/>
    <w:rsid w:val="00722856"/>
    <w:rsid w:val="00722DAF"/>
    <w:rsid w:val="00723F71"/>
    <w:rsid w:val="00724587"/>
    <w:rsid w:val="00724C4E"/>
    <w:rsid w:val="00725F23"/>
    <w:rsid w:val="007266A2"/>
    <w:rsid w:val="00727356"/>
    <w:rsid w:val="00731841"/>
    <w:rsid w:val="00732F82"/>
    <w:rsid w:val="00733BB2"/>
    <w:rsid w:val="00734011"/>
    <w:rsid w:val="0073514C"/>
    <w:rsid w:val="00736C20"/>
    <w:rsid w:val="00740FC9"/>
    <w:rsid w:val="0074117B"/>
    <w:rsid w:val="00741676"/>
    <w:rsid w:val="00743825"/>
    <w:rsid w:val="00744A9F"/>
    <w:rsid w:val="00745C42"/>
    <w:rsid w:val="007461A4"/>
    <w:rsid w:val="007467D8"/>
    <w:rsid w:val="00747BFB"/>
    <w:rsid w:val="00750061"/>
    <w:rsid w:val="0075295B"/>
    <w:rsid w:val="0075660E"/>
    <w:rsid w:val="0075684A"/>
    <w:rsid w:val="00761377"/>
    <w:rsid w:val="00762816"/>
    <w:rsid w:val="00763E37"/>
    <w:rsid w:val="00763F31"/>
    <w:rsid w:val="00766BE9"/>
    <w:rsid w:val="00766C58"/>
    <w:rsid w:val="00766DBD"/>
    <w:rsid w:val="007760DD"/>
    <w:rsid w:val="00782E16"/>
    <w:rsid w:val="007856B8"/>
    <w:rsid w:val="0078752C"/>
    <w:rsid w:val="007875F0"/>
    <w:rsid w:val="007876FD"/>
    <w:rsid w:val="0079236A"/>
    <w:rsid w:val="0079249B"/>
    <w:rsid w:val="00792B4C"/>
    <w:rsid w:val="00793F90"/>
    <w:rsid w:val="00796065"/>
    <w:rsid w:val="007A0F90"/>
    <w:rsid w:val="007A2784"/>
    <w:rsid w:val="007A4216"/>
    <w:rsid w:val="007A4CBA"/>
    <w:rsid w:val="007A61D5"/>
    <w:rsid w:val="007A6C6B"/>
    <w:rsid w:val="007A7164"/>
    <w:rsid w:val="007C048D"/>
    <w:rsid w:val="007C200A"/>
    <w:rsid w:val="007C3AC9"/>
    <w:rsid w:val="007D13A4"/>
    <w:rsid w:val="007D1F93"/>
    <w:rsid w:val="007D2AE4"/>
    <w:rsid w:val="007D3AFC"/>
    <w:rsid w:val="007D3D4F"/>
    <w:rsid w:val="007D409E"/>
    <w:rsid w:val="007D4FDA"/>
    <w:rsid w:val="007D5D6F"/>
    <w:rsid w:val="007D6609"/>
    <w:rsid w:val="007D6A15"/>
    <w:rsid w:val="007D7487"/>
    <w:rsid w:val="007E1941"/>
    <w:rsid w:val="007E5BE3"/>
    <w:rsid w:val="007E5C21"/>
    <w:rsid w:val="007E7CF1"/>
    <w:rsid w:val="007F0718"/>
    <w:rsid w:val="007F08D6"/>
    <w:rsid w:val="007F265F"/>
    <w:rsid w:val="007F29CE"/>
    <w:rsid w:val="007F2B33"/>
    <w:rsid w:val="007F2D2F"/>
    <w:rsid w:val="007F2EE7"/>
    <w:rsid w:val="007F46E9"/>
    <w:rsid w:val="007F4F3F"/>
    <w:rsid w:val="007F5F43"/>
    <w:rsid w:val="007F6751"/>
    <w:rsid w:val="00800898"/>
    <w:rsid w:val="0080209C"/>
    <w:rsid w:val="00803BFD"/>
    <w:rsid w:val="00804F68"/>
    <w:rsid w:val="008055F6"/>
    <w:rsid w:val="00805A17"/>
    <w:rsid w:val="00807505"/>
    <w:rsid w:val="00807FA5"/>
    <w:rsid w:val="00812CC5"/>
    <w:rsid w:val="00812E0E"/>
    <w:rsid w:val="00812EB7"/>
    <w:rsid w:val="00813408"/>
    <w:rsid w:val="008228B9"/>
    <w:rsid w:val="00824828"/>
    <w:rsid w:val="00824AC5"/>
    <w:rsid w:val="008268BE"/>
    <w:rsid w:val="008317C3"/>
    <w:rsid w:val="008333AB"/>
    <w:rsid w:val="00833500"/>
    <w:rsid w:val="00842802"/>
    <w:rsid w:val="00845C90"/>
    <w:rsid w:val="0084602D"/>
    <w:rsid w:val="008470A9"/>
    <w:rsid w:val="00847C32"/>
    <w:rsid w:val="0085272A"/>
    <w:rsid w:val="00854E6D"/>
    <w:rsid w:val="0086163C"/>
    <w:rsid w:val="00861B70"/>
    <w:rsid w:val="00862560"/>
    <w:rsid w:val="00864082"/>
    <w:rsid w:val="00865EF6"/>
    <w:rsid w:val="008663DF"/>
    <w:rsid w:val="0086672B"/>
    <w:rsid w:val="0086699A"/>
    <w:rsid w:val="008676F7"/>
    <w:rsid w:val="008712A3"/>
    <w:rsid w:val="00876B1C"/>
    <w:rsid w:val="00876BDE"/>
    <w:rsid w:val="00877260"/>
    <w:rsid w:val="0087730C"/>
    <w:rsid w:val="00883341"/>
    <w:rsid w:val="008833D7"/>
    <w:rsid w:val="00883AEB"/>
    <w:rsid w:val="0088562E"/>
    <w:rsid w:val="0088637D"/>
    <w:rsid w:val="0088663F"/>
    <w:rsid w:val="0089144A"/>
    <w:rsid w:val="0089291B"/>
    <w:rsid w:val="0089731A"/>
    <w:rsid w:val="008A15DF"/>
    <w:rsid w:val="008A1C5A"/>
    <w:rsid w:val="008A22E0"/>
    <w:rsid w:val="008A2ECD"/>
    <w:rsid w:val="008A5ECC"/>
    <w:rsid w:val="008A6412"/>
    <w:rsid w:val="008A6AEF"/>
    <w:rsid w:val="008A720D"/>
    <w:rsid w:val="008A7FF8"/>
    <w:rsid w:val="008B0C6D"/>
    <w:rsid w:val="008B1A19"/>
    <w:rsid w:val="008B4B6D"/>
    <w:rsid w:val="008B531A"/>
    <w:rsid w:val="008B5E5F"/>
    <w:rsid w:val="008C3E2E"/>
    <w:rsid w:val="008C435E"/>
    <w:rsid w:val="008C4A77"/>
    <w:rsid w:val="008C5372"/>
    <w:rsid w:val="008C5D70"/>
    <w:rsid w:val="008C6F75"/>
    <w:rsid w:val="008D0661"/>
    <w:rsid w:val="008D075F"/>
    <w:rsid w:val="008D0D50"/>
    <w:rsid w:val="008D11A0"/>
    <w:rsid w:val="008D1CFF"/>
    <w:rsid w:val="008D480A"/>
    <w:rsid w:val="008E42CA"/>
    <w:rsid w:val="008E5A25"/>
    <w:rsid w:val="008E7016"/>
    <w:rsid w:val="008E7908"/>
    <w:rsid w:val="008F15D6"/>
    <w:rsid w:val="008F1893"/>
    <w:rsid w:val="008F7BCF"/>
    <w:rsid w:val="0090009F"/>
    <w:rsid w:val="00900CD6"/>
    <w:rsid w:val="00901172"/>
    <w:rsid w:val="009037D8"/>
    <w:rsid w:val="009074EF"/>
    <w:rsid w:val="00912A1A"/>
    <w:rsid w:val="00912C28"/>
    <w:rsid w:val="009139EA"/>
    <w:rsid w:val="009141DF"/>
    <w:rsid w:val="00914675"/>
    <w:rsid w:val="009152FE"/>
    <w:rsid w:val="00923584"/>
    <w:rsid w:val="0092375C"/>
    <w:rsid w:val="00924DDB"/>
    <w:rsid w:val="00927691"/>
    <w:rsid w:val="00927B76"/>
    <w:rsid w:val="00932960"/>
    <w:rsid w:val="00932ECE"/>
    <w:rsid w:val="0093404F"/>
    <w:rsid w:val="009409F6"/>
    <w:rsid w:val="00941939"/>
    <w:rsid w:val="00942491"/>
    <w:rsid w:val="00942E16"/>
    <w:rsid w:val="00943480"/>
    <w:rsid w:val="009438D9"/>
    <w:rsid w:val="00943F89"/>
    <w:rsid w:val="00945C18"/>
    <w:rsid w:val="0094751F"/>
    <w:rsid w:val="009515EA"/>
    <w:rsid w:val="00951AAD"/>
    <w:rsid w:val="009521C2"/>
    <w:rsid w:val="00955B68"/>
    <w:rsid w:val="009625A1"/>
    <w:rsid w:val="00963166"/>
    <w:rsid w:val="009672D8"/>
    <w:rsid w:val="009705FE"/>
    <w:rsid w:val="00971EF0"/>
    <w:rsid w:val="00971F8D"/>
    <w:rsid w:val="00977902"/>
    <w:rsid w:val="009815E0"/>
    <w:rsid w:val="00981606"/>
    <w:rsid w:val="00981814"/>
    <w:rsid w:val="00983500"/>
    <w:rsid w:val="009863E9"/>
    <w:rsid w:val="0099184F"/>
    <w:rsid w:val="00991BF9"/>
    <w:rsid w:val="00993817"/>
    <w:rsid w:val="0099412D"/>
    <w:rsid w:val="009942E5"/>
    <w:rsid w:val="00994A86"/>
    <w:rsid w:val="00995F4A"/>
    <w:rsid w:val="009A591F"/>
    <w:rsid w:val="009A78DF"/>
    <w:rsid w:val="009B7BB0"/>
    <w:rsid w:val="009C1C99"/>
    <w:rsid w:val="009C2EE1"/>
    <w:rsid w:val="009C7E4A"/>
    <w:rsid w:val="009D1EF5"/>
    <w:rsid w:val="009D2DF7"/>
    <w:rsid w:val="009D5E5A"/>
    <w:rsid w:val="009D621A"/>
    <w:rsid w:val="009D7C01"/>
    <w:rsid w:val="009E012B"/>
    <w:rsid w:val="009E0F4C"/>
    <w:rsid w:val="009E1FF9"/>
    <w:rsid w:val="00A03484"/>
    <w:rsid w:val="00A044A8"/>
    <w:rsid w:val="00A10335"/>
    <w:rsid w:val="00A11D6B"/>
    <w:rsid w:val="00A12125"/>
    <w:rsid w:val="00A15462"/>
    <w:rsid w:val="00A17C62"/>
    <w:rsid w:val="00A22E1F"/>
    <w:rsid w:val="00A24ADC"/>
    <w:rsid w:val="00A311C2"/>
    <w:rsid w:val="00A31297"/>
    <w:rsid w:val="00A33178"/>
    <w:rsid w:val="00A33366"/>
    <w:rsid w:val="00A3345D"/>
    <w:rsid w:val="00A345AA"/>
    <w:rsid w:val="00A34AC4"/>
    <w:rsid w:val="00A35376"/>
    <w:rsid w:val="00A36AB2"/>
    <w:rsid w:val="00A37BC8"/>
    <w:rsid w:val="00A40287"/>
    <w:rsid w:val="00A45084"/>
    <w:rsid w:val="00A45208"/>
    <w:rsid w:val="00A47566"/>
    <w:rsid w:val="00A50F4D"/>
    <w:rsid w:val="00A52C98"/>
    <w:rsid w:val="00A52E96"/>
    <w:rsid w:val="00A53ED0"/>
    <w:rsid w:val="00A5740D"/>
    <w:rsid w:val="00A62DD4"/>
    <w:rsid w:val="00A64020"/>
    <w:rsid w:val="00A6508F"/>
    <w:rsid w:val="00A70373"/>
    <w:rsid w:val="00A7044D"/>
    <w:rsid w:val="00A7070F"/>
    <w:rsid w:val="00A73561"/>
    <w:rsid w:val="00A74EB5"/>
    <w:rsid w:val="00A75069"/>
    <w:rsid w:val="00A75263"/>
    <w:rsid w:val="00A76753"/>
    <w:rsid w:val="00A76AD3"/>
    <w:rsid w:val="00A81174"/>
    <w:rsid w:val="00A81FAD"/>
    <w:rsid w:val="00A83D02"/>
    <w:rsid w:val="00A84E36"/>
    <w:rsid w:val="00A87451"/>
    <w:rsid w:val="00A915B3"/>
    <w:rsid w:val="00A9177B"/>
    <w:rsid w:val="00A922DD"/>
    <w:rsid w:val="00A94252"/>
    <w:rsid w:val="00A94C4E"/>
    <w:rsid w:val="00A95566"/>
    <w:rsid w:val="00A97430"/>
    <w:rsid w:val="00AA2783"/>
    <w:rsid w:val="00AA73A2"/>
    <w:rsid w:val="00AA7B27"/>
    <w:rsid w:val="00AB0A41"/>
    <w:rsid w:val="00AB2031"/>
    <w:rsid w:val="00AB62BB"/>
    <w:rsid w:val="00AC10A8"/>
    <w:rsid w:val="00AC5887"/>
    <w:rsid w:val="00AC58F5"/>
    <w:rsid w:val="00AC68A3"/>
    <w:rsid w:val="00AD1AD3"/>
    <w:rsid w:val="00AD1E17"/>
    <w:rsid w:val="00AD4F7A"/>
    <w:rsid w:val="00AD59C6"/>
    <w:rsid w:val="00AE0BF8"/>
    <w:rsid w:val="00AE119C"/>
    <w:rsid w:val="00AE18A3"/>
    <w:rsid w:val="00AE1D21"/>
    <w:rsid w:val="00AE2251"/>
    <w:rsid w:val="00AE5201"/>
    <w:rsid w:val="00B0370E"/>
    <w:rsid w:val="00B049F0"/>
    <w:rsid w:val="00B04EEC"/>
    <w:rsid w:val="00B05B4A"/>
    <w:rsid w:val="00B0737E"/>
    <w:rsid w:val="00B1059A"/>
    <w:rsid w:val="00B15872"/>
    <w:rsid w:val="00B1599E"/>
    <w:rsid w:val="00B15DB4"/>
    <w:rsid w:val="00B20C8D"/>
    <w:rsid w:val="00B20CF2"/>
    <w:rsid w:val="00B21D6F"/>
    <w:rsid w:val="00B223BD"/>
    <w:rsid w:val="00B23C0B"/>
    <w:rsid w:val="00B24336"/>
    <w:rsid w:val="00B25D0E"/>
    <w:rsid w:val="00B2689E"/>
    <w:rsid w:val="00B278AB"/>
    <w:rsid w:val="00B31203"/>
    <w:rsid w:val="00B31534"/>
    <w:rsid w:val="00B340F0"/>
    <w:rsid w:val="00B3565A"/>
    <w:rsid w:val="00B3582B"/>
    <w:rsid w:val="00B40679"/>
    <w:rsid w:val="00B4119A"/>
    <w:rsid w:val="00B43A62"/>
    <w:rsid w:val="00B52250"/>
    <w:rsid w:val="00B525BD"/>
    <w:rsid w:val="00B54B28"/>
    <w:rsid w:val="00B56F57"/>
    <w:rsid w:val="00B6010A"/>
    <w:rsid w:val="00B64016"/>
    <w:rsid w:val="00B64D67"/>
    <w:rsid w:val="00B65504"/>
    <w:rsid w:val="00B65CF7"/>
    <w:rsid w:val="00B67BE4"/>
    <w:rsid w:val="00B73026"/>
    <w:rsid w:val="00B76912"/>
    <w:rsid w:val="00B7719D"/>
    <w:rsid w:val="00B778EA"/>
    <w:rsid w:val="00B840A2"/>
    <w:rsid w:val="00B91A6A"/>
    <w:rsid w:val="00B926A3"/>
    <w:rsid w:val="00B92D19"/>
    <w:rsid w:val="00B944C6"/>
    <w:rsid w:val="00B95553"/>
    <w:rsid w:val="00B96226"/>
    <w:rsid w:val="00BA1230"/>
    <w:rsid w:val="00BA1EF2"/>
    <w:rsid w:val="00BA3FC9"/>
    <w:rsid w:val="00BA400D"/>
    <w:rsid w:val="00BA4C37"/>
    <w:rsid w:val="00BA6E7C"/>
    <w:rsid w:val="00BA708B"/>
    <w:rsid w:val="00BB5D84"/>
    <w:rsid w:val="00BC244C"/>
    <w:rsid w:val="00BC6208"/>
    <w:rsid w:val="00BC67D9"/>
    <w:rsid w:val="00BC7D51"/>
    <w:rsid w:val="00BD3F67"/>
    <w:rsid w:val="00BD46F2"/>
    <w:rsid w:val="00BD4706"/>
    <w:rsid w:val="00BD4E1B"/>
    <w:rsid w:val="00BD5215"/>
    <w:rsid w:val="00BD6F4C"/>
    <w:rsid w:val="00BE0257"/>
    <w:rsid w:val="00BE16D2"/>
    <w:rsid w:val="00BE19AC"/>
    <w:rsid w:val="00BE4247"/>
    <w:rsid w:val="00BE476B"/>
    <w:rsid w:val="00BE7E05"/>
    <w:rsid w:val="00BF00D8"/>
    <w:rsid w:val="00BF2E28"/>
    <w:rsid w:val="00BF4006"/>
    <w:rsid w:val="00BF4DA0"/>
    <w:rsid w:val="00BF582C"/>
    <w:rsid w:val="00BF67D7"/>
    <w:rsid w:val="00C005AF"/>
    <w:rsid w:val="00C01A0F"/>
    <w:rsid w:val="00C0261B"/>
    <w:rsid w:val="00C02EE1"/>
    <w:rsid w:val="00C077F1"/>
    <w:rsid w:val="00C10376"/>
    <w:rsid w:val="00C11787"/>
    <w:rsid w:val="00C12842"/>
    <w:rsid w:val="00C148F7"/>
    <w:rsid w:val="00C158B9"/>
    <w:rsid w:val="00C160EA"/>
    <w:rsid w:val="00C16CB1"/>
    <w:rsid w:val="00C20E61"/>
    <w:rsid w:val="00C20F33"/>
    <w:rsid w:val="00C22C0C"/>
    <w:rsid w:val="00C23F31"/>
    <w:rsid w:val="00C23FAA"/>
    <w:rsid w:val="00C273A9"/>
    <w:rsid w:val="00C3084B"/>
    <w:rsid w:val="00C317B0"/>
    <w:rsid w:val="00C32179"/>
    <w:rsid w:val="00C33014"/>
    <w:rsid w:val="00C33D8C"/>
    <w:rsid w:val="00C34B40"/>
    <w:rsid w:val="00C3646B"/>
    <w:rsid w:val="00C365AA"/>
    <w:rsid w:val="00C40027"/>
    <w:rsid w:val="00C40ACA"/>
    <w:rsid w:val="00C422AE"/>
    <w:rsid w:val="00C42C72"/>
    <w:rsid w:val="00C45685"/>
    <w:rsid w:val="00C46B06"/>
    <w:rsid w:val="00C4770B"/>
    <w:rsid w:val="00C50959"/>
    <w:rsid w:val="00C50FD5"/>
    <w:rsid w:val="00C52244"/>
    <w:rsid w:val="00C5362D"/>
    <w:rsid w:val="00C557AC"/>
    <w:rsid w:val="00C56903"/>
    <w:rsid w:val="00C61569"/>
    <w:rsid w:val="00C61B49"/>
    <w:rsid w:val="00C61D69"/>
    <w:rsid w:val="00C627F2"/>
    <w:rsid w:val="00C628CB"/>
    <w:rsid w:val="00C633A5"/>
    <w:rsid w:val="00C63FCC"/>
    <w:rsid w:val="00C65CB1"/>
    <w:rsid w:val="00C65DBC"/>
    <w:rsid w:val="00C65F6C"/>
    <w:rsid w:val="00C66701"/>
    <w:rsid w:val="00C67791"/>
    <w:rsid w:val="00C718EB"/>
    <w:rsid w:val="00C720A7"/>
    <w:rsid w:val="00C72752"/>
    <w:rsid w:val="00C729BC"/>
    <w:rsid w:val="00C74828"/>
    <w:rsid w:val="00C76010"/>
    <w:rsid w:val="00C8063F"/>
    <w:rsid w:val="00C82189"/>
    <w:rsid w:val="00C82C3C"/>
    <w:rsid w:val="00C82EA4"/>
    <w:rsid w:val="00C8384B"/>
    <w:rsid w:val="00C84452"/>
    <w:rsid w:val="00C8468B"/>
    <w:rsid w:val="00C84DCC"/>
    <w:rsid w:val="00C900FE"/>
    <w:rsid w:val="00C925A2"/>
    <w:rsid w:val="00C93603"/>
    <w:rsid w:val="00C952EE"/>
    <w:rsid w:val="00CA228C"/>
    <w:rsid w:val="00CA24DC"/>
    <w:rsid w:val="00CA2C2C"/>
    <w:rsid w:val="00CA53EC"/>
    <w:rsid w:val="00CA5793"/>
    <w:rsid w:val="00CA5CD2"/>
    <w:rsid w:val="00CB1DFA"/>
    <w:rsid w:val="00CB350A"/>
    <w:rsid w:val="00CB37FE"/>
    <w:rsid w:val="00CB481B"/>
    <w:rsid w:val="00CB4D7C"/>
    <w:rsid w:val="00CB60F5"/>
    <w:rsid w:val="00CC0F66"/>
    <w:rsid w:val="00CC1F4B"/>
    <w:rsid w:val="00CC234A"/>
    <w:rsid w:val="00CC25E8"/>
    <w:rsid w:val="00CC3E8E"/>
    <w:rsid w:val="00CC4C52"/>
    <w:rsid w:val="00CC4C9F"/>
    <w:rsid w:val="00CC6205"/>
    <w:rsid w:val="00CD07C4"/>
    <w:rsid w:val="00CD0B46"/>
    <w:rsid w:val="00CD3CCE"/>
    <w:rsid w:val="00CD4DBE"/>
    <w:rsid w:val="00CD6DF7"/>
    <w:rsid w:val="00CE012D"/>
    <w:rsid w:val="00CE0132"/>
    <w:rsid w:val="00CE1157"/>
    <w:rsid w:val="00CE11F4"/>
    <w:rsid w:val="00CE3FFC"/>
    <w:rsid w:val="00CE50DC"/>
    <w:rsid w:val="00CE79DC"/>
    <w:rsid w:val="00CE7B2C"/>
    <w:rsid w:val="00CF2A13"/>
    <w:rsid w:val="00CF373C"/>
    <w:rsid w:val="00CF49F4"/>
    <w:rsid w:val="00CF4EF4"/>
    <w:rsid w:val="00CF57FE"/>
    <w:rsid w:val="00CF591F"/>
    <w:rsid w:val="00CF6384"/>
    <w:rsid w:val="00D02A22"/>
    <w:rsid w:val="00D037D0"/>
    <w:rsid w:val="00D05F26"/>
    <w:rsid w:val="00D11E4A"/>
    <w:rsid w:val="00D14AB0"/>
    <w:rsid w:val="00D151D8"/>
    <w:rsid w:val="00D21159"/>
    <w:rsid w:val="00D219B1"/>
    <w:rsid w:val="00D24BFB"/>
    <w:rsid w:val="00D2693E"/>
    <w:rsid w:val="00D26E15"/>
    <w:rsid w:val="00D26E2F"/>
    <w:rsid w:val="00D30EAE"/>
    <w:rsid w:val="00D328F4"/>
    <w:rsid w:val="00D331C8"/>
    <w:rsid w:val="00D344FE"/>
    <w:rsid w:val="00D346FD"/>
    <w:rsid w:val="00D3615A"/>
    <w:rsid w:val="00D4045D"/>
    <w:rsid w:val="00D419B2"/>
    <w:rsid w:val="00D42742"/>
    <w:rsid w:val="00D437C3"/>
    <w:rsid w:val="00D4430C"/>
    <w:rsid w:val="00D44571"/>
    <w:rsid w:val="00D44D9B"/>
    <w:rsid w:val="00D459B7"/>
    <w:rsid w:val="00D5566F"/>
    <w:rsid w:val="00D56B10"/>
    <w:rsid w:val="00D56FB3"/>
    <w:rsid w:val="00D6434A"/>
    <w:rsid w:val="00D670BB"/>
    <w:rsid w:val="00D711FC"/>
    <w:rsid w:val="00D71615"/>
    <w:rsid w:val="00D7259C"/>
    <w:rsid w:val="00D73609"/>
    <w:rsid w:val="00D73AB4"/>
    <w:rsid w:val="00D8192E"/>
    <w:rsid w:val="00D83C67"/>
    <w:rsid w:val="00D85A4A"/>
    <w:rsid w:val="00D85C8D"/>
    <w:rsid w:val="00D86322"/>
    <w:rsid w:val="00D86895"/>
    <w:rsid w:val="00D870A3"/>
    <w:rsid w:val="00D90756"/>
    <w:rsid w:val="00D9200C"/>
    <w:rsid w:val="00D9261D"/>
    <w:rsid w:val="00D9504A"/>
    <w:rsid w:val="00D9525D"/>
    <w:rsid w:val="00D9727A"/>
    <w:rsid w:val="00D97D75"/>
    <w:rsid w:val="00D97D84"/>
    <w:rsid w:val="00D97F38"/>
    <w:rsid w:val="00DA387F"/>
    <w:rsid w:val="00DA4302"/>
    <w:rsid w:val="00DB0A68"/>
    <w:rsid w:val="00DB1399"/>
    <w:rsid w:val="00DB1C84"/>
    <w:rsid w:val="00DB3378"/>
    <w:rsid w:val="00DB7163"/>
    <w:rsid w:val="00DC1B96"/>
    <w:rsid w:val="00DC2123"/>
    <w:rsid w:val="00DC2181"/>
    <w:rsid w:val="00DC3C21"/>
    <w:rsid w:val="00DC5B2A"/>
    <w:rsid w:val="00DC691B"/>
    <w:rsid w:val="00DC77AC"/>
    <w:rsid w:val="00DD0983"/>
    <w:rsid w:val="00DD2ED6"/>
    <w:rsid w:val="00DD3E5E"/>
    <w:rsid w:val="00DD3F1B"/>
    <w:rsid w:val="00DD4FBA"/>
    <w:rsid w:val="00DD6A43"/>
    <w:rsid w:val="00DE0C70"/>
    <w:rsid w:val="00DE3390"/>
    <w:rsid w:val="00DE5195"/>
    <w:rsid w:val="00DE6763"/>
    <w:rsid w:val="00DF0BB3"/>
    <w:rsid w:val="00DF232C"/>
    <w:rsid w:val="00DF25DE"/>
    <w:rsid w:val="00DF26E9"/>
    <w:rsid w:val="00DF32C0"/>
    <w:rsid w:val="00DF59F7"/>
    <w:rsid w:val="00DF618C"/>
    <w:rsid w:val="00DF6954"/>
    <w:rsid w:val="00DF7896"/>
    <w:rsid w:val="00E02E2E"/>
    <w:rsid w:val="00E03BA4"/>
    <w:rsid w:val="00E04524"/>
    <w:rsid w:val="00E06AA0"/>
    <w:rsid w:val="00E10147"/>
    <w:rsid w:val="00E10501"/>
    <w:rsid w:val="00E12152"/>
    <w:rsid w:val="00E1431B"/>
    <w:rsid w:val="00E14992"/>
    <w:rsid w:val="00E15416"/>
    <w:rsid w:val="00E2007C"/>
    <w:rsid w:val="00E2091D"/>
    <w:rsid w:val="00E217AA"/>
    <w:rsid w:val="00E25527"/>
    <w:rsid w:val="00E259DE"/>
    <w:rsid w:val="00E30A0C"/>
    <w:rsid w:val="00E3335C"/>
    <w:rsid w:val="00E356D0"/>
    <w:rsid w:val="00E3584B"/>
    <w:rsid w:val="00E3647A"/>
    <w:rsid w:val="00E376E0"/>
    <w:rsid w:val="00E37852"/>
    <w:rsid w:val="00E4203F"/>
    <w:rsid w:val="00E42213"/>
    <w:rsid w:val="00E425A1"/>
    <w:rsid w:val="00E425F8"/>
    <w:rsid w:val="00E46A46"/>
    <w:rsid w:val="00E518FD"/>
    <w:rsid w:val="00E52199"/>
    <w:rsid w:val="00E52FE6"/>
    <w:rsid w:val="00E53251"/>
    <w:rsid w:val="00E53D98"/>
    <w:rsid w:val="00E53FD2"/>
    <w:rsid w:val="00E54910"/>
    <w:rsid w:val="00E57E8F"/>
    <w:rsid w:val="00E626CC"/>
    <w:rsid w:val="00E6506B"/>
    <w:rsid w:val="00E65266"/>
    <w:rsid w:val="00E66587"/>
    <w:rsid w:val="00E703DE"/>
    <w:rsid w:val="00E706A0"/>
    <w:rsid w:val="00E773B0"/>
    <w:rsid w:val="00E82488"/>
    <w:rsid w:val="00E83135"/>
    <w:rsid w:val="00E83988"/>
    <w:rsid w:val="00E84EFE"/>
    <w:rsid w:val="00E86578"/>
    <w:rsid w:val="00E8716A"/>
    <w:rsid w:val="00E9113C"/>
    <w:rsid w:val="00E9185C"/>
    <w:rsid w:val="00E91E44"/>
    <w:rsid w:val="00E926BC"/>
    <w:rsid w:val="00E9365C"/>
    <w:rsid w:val="00EA0498"/>
    <w:rsid w:val="00EA17E0"/>
    <w:rsid w:val="00EA2E59"/>
    <w:rsid w:val="00EA4CA2"/>
    <w:rsid w:val="00EA569C"/>
    <w:rsid w:val="00EB07B1"/>
    <w:rsid w:val="00EB1CCB"/>
    <w:rsid w:val="00EB1D0C"/>
    <w:rsid w:val="00EB2DF5"/>
    <w:rsid w:val="00EB3431"/>
    <w:rsid w:val="00EB38DE"/>
    <w:rsid w:val="00EB5776"/>
    <w:rsid w:val="00EB7F8E"/>
    <w:rsid w:val="00EC2E19"/>
    <w:rsid w:val="00EC50F9"/>
    <w:rsid w:val="00EC7F1A"/>
    <w:rsid w:val="00EC7FBD"/>
    <w:rsid w:val="00ED1BF6"/>
    <w:rsid w:val="00ED257E"/>
    <w:rsid w:val="00ED2D47"/>
    <w:rsid w:val="00ED4626"/>
    <w:rsid w:val="00ED5D78"/>
    <w:rsid w:val="00EE00F4"/>
    <w:rsid w:val="00EE1140"/>
    <w:rsid w:val="00EE3926"/>
    <w:rsid w:val="00EF0017"/>
    <w:rsid w:val="00EF048E"/>
    <w:rsid w:val="00EF190F"/>
    <w:rsid w:val="00EF19B4"/>
    <w:rsid w:val="00EF33C0"/>
    <w:rsid w:val="00EF3D99"/>
    <w:rsid w:val="00EF4C18"/>
    <w:rsid w:val="00EF5366"/>
    <w:rsid w:val="00EF53AE"/>
    <w:rsid w:val="00EF59D7"/>
    <w:rsid w:val="00EF5DF2"/>
    <w:rsid w:val="00EF5F35"/>
    <w:rsid w:val="00EF6F57"/>
    <w:rsid w:val="00EF7CF5"/>
    <w:rsid w:val="00F00C11"/>
    <w:rsid w:val="00F01FEB"/>
    <w:rsid w:val="00F056F4"/>
    <w:rsid w:val="00F05AB4"/>
    <w:rsid w:val="00F06C08"/>
    <w:rsid w:val="00F07347"/>
    <w:rsid w:val="00F10E0F"/>
    <w:rsid w:val="00F11538"/>
    <w:rsid w:val="00F11FA1"/>
    <w:rsid w:val="00F14DF3"/>
    <w:rsid w:val="00F204B5"/>
    <w:rsid w:val="00F22384"/>
    <w:rsid w:val="00F23A32"/>
    <w:rsid w:val="00F25348"/>
    <w:rsid w:val="00F26CBC"/>
    <w:rsid w:val="00F27FC4"/>
    <w:rsid w:val="00F302C7"/>
    <w:rsid w:val="00F31E6A"/>
    <w:rsid w:val="00F3572C"/>
    <w:rsid w:val="00F371AF"/>
    <w:rsid w:val="00F40892"/>
    <w:rsid w:val="00F4261B"/>
    <w:rsid w:val="00F43789"/>
    <w:rsid w:val="00F45272"/>
    <w:rsid w:val="00F473C2"/>
    <w:rsid w:val="00F56F14"/>
    <w:rsid w:val="00F61307"/>
    <w:rsid w:val="00F62790"/>
    <w:rsid w:val="00F62BB8"/>
    <w:rsid w:val="00F65F81"/>
    <w:rsid w:val="00F66FD0"/>
    <w:rsid w:val="00F67465"/>
    <w:rsid w:val="00F67DA1"/>
    <w:rsid w:val="00F7216E"/>
    <w:rsid w:val="00F74353"/>
    <w:rsid w:val="00F74EDC"/>
    <w:rsid w:val="00F75850"/>
    <w:rsid w:val="00F776B9"/>
    <w:rsid w:val="00F77AD4"/>
    <w:rsid w:val="00F81001"/>
    <w:rsid w:val="00F8434F"/>
    <w:rsid w:val="00F862F8"/>
    <w:rsid w:val="00F86C66"/>
    <w:rsid w:val="00F9038C"/>
    <w:rsid w:val="00F90D84"/>
    <w:rsid w:val="00F92044"/>
    <w:rsid w:val="00F92FAD"/>
    <w:rsid w:val="00F949F0"/>
    <w:rsid w:val="00FA0738"/>
    <w:rsid w:val="00FA23E1"/>
    <w:rsid w:val="00FA2E64"/>
    <w:rsid w:val="00FA300B"/>
    <w:rsid w:val="00FA404C"/>
    <w:rsid w:val="00FA4293"/>
    <w:rsid w:val="00FA71A7"/>
    <w:rsid w:val="00FA7242"/>
    <w:rsid w:val="00FB0892"/>
    <w:rsid w:val="00FB1F91"/>
    <w:rsid w:val="00FB29A7"/>
    <w:rsid w:val="00FB30C0"/>
    <w:rsid w:val="00FB4E2F"/>
    <w:rsid w:val="00FB5B17"/>
    <w:rsid w:val="00FB5CEF"/>
    <w:rsid w:val="00FB75CE"/>
    <w:rsid w:val="00FD1FD7"/>
    <w:rsid w:val="00FD2746"/>
    <w:rsid w:val="00FE1B3A"/>
    <w:rsid w:val="00FE3859"/>
    <w:rsid w:val="00FE4675"/>
    <w:rsid w:val="00FE48E5"/>
    <w:rsid w:val="00FE609E"/>
    <w:rsid w:val="00FE684C"/>
    <w:rsid w:val="00FE6913"/>
    <w:rsid w:val="00FE719E"/>
    <w:rsid w:val="00FF020B"/>
    <w:rsid w:val="00FF323F"/>
    <w:rsid w:val="00FF543C"/>
    <w:rsid w:val="00FF55C6"/>
    <w:rsid w:val="00FF7A4D"/>
    <w:rsid w:val="00FF7B14"/>
    <w:rsid w:val="48A34A9E"/>
    <w:rsid w:val="4EB80AE3"/>
    <w:rsid w:val="61B362BB"/>
    <w:rsid w:val="DFDFC03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name="toc 4"/>
    <w:lsdException w:qFormat="1" w:uiPriority="39" w:name="toc 5"/>
    <w:lsdException w:qFormat="1" w:uiPriority="39" w:name="toc 6"/>
    <w:lsdException w:qFormat="1" w:uiPriority="39" w:name="toc 7"/>
    <w:lsdException w:qFormat="1" w:uiPriority="39" w:name="toc 8"/>
    <w:lsdException w:qFormat="1" w:uiPriority="39" w:name="toc 9"/>
    <w:lsdException w:qFormat="1" w:unhideWhenUsed="0" w:uiPriority="0" w:semiHidden="0"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99" w:semiHidden="0" w:name="Body Text 2"/>
    <w:lsdException w:uiPriority="99" w:name="Body Text 3"/>
    <w:lsdException w:qFormat="1" w:unhideWhenUsed="0" w:uiPriority="99" w:semiHidden="0" w:name="Body Text Indent 2"/>
    <w:lsdException w:qFormat="1" w:unhideWhenUsed="0" w:uiPriority="99" w:semiHidden="0" w:name="Body Text Indent 3"/>
    <w:lsdException w:uiPriority="99" w:name="Block Text"/>
    <w:lsdException w:qFormat="1" w:unhideWhenUsed="0" w:uiPriority="99" w:semiHidden="0" w:name="Hyperlink"/>
    <w:lsdException w:qFormat="1" w:uiPriority="99" w:name="FollowedHyperlink"/>
    <w:lsdException w:qFormat="1" w:unhideWhenUsed="0" w:uiPriority="99" w:semiHidden="0" w:name="Strong"/>
    <w:lsdException w:qFormat="1" w:unhideWhenUsed="0" w:uiPriority="20" w:semiHidden="0" w:name="Emphasis"/>
    <w:lsdException w:qFormat="1" w:unhideWhenUsed="0"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qFormat="1" w:unhideWhenUsed="0" w:uiPriority="99" w:semiHidden="0"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41"/>
    <w:qFormat/>
    <w:uiPriority w:val="99"/>
    <w:pPr>
      <w:keepNext/>
      <w:jc w:val="center"/>
      <w:outlineLvl w:val="0"/>
    </w:pPr>
    <w:rPr>
      <w:rFonts w:ascii="楷体_GB2312" w:hAnsi="Times New Roman" w:eastAsia="楷体_GB2312" w:cs="Times New Roman"/>
      <w:b/>
      <w:kern w:val="0"/>
      <w:sz w:val="28"/>
      <w:szCs w:val="20"/>
    </w:rPr>
  </w:style>
  <w:style w:type="paragraph" w:styleId="3">
    <w:name w:val="heading 2"/>
    <w:basedOn w:val="1"/>
    <w:next w:val="1"/>
    <w:link w:val="42"/>
    <w:qFormat/>
    <w:uiPriority w:val="99"/>
    <w:pPr>
      <w:keepNext/>
      <w:jc w:val="center"/>
      <w:outlineLvl w:val="1"/>
    </w:pPr>
    <w:rPr>
      <w:rFonts w:ascii="楷体_GB2312" w:hAnsi="Times New Roman" w:eastAsia="楷体_GB2312" w:cs="Times New Roman"/>
      <w:b/>
      <w:bCs/>
      <w:kern w:val="0"/>
      <w:sz w:val="18"/>
      <w:szCs w:val="20"/>
    </w:rPr>
  </w:style>
  <w:style w:type="paragraph" w:styleId="4">
    <w:name w:val="heading 3"/>
    <w:basedOn w:val="1"/>
    <w:next w:val="1"/>
    <w:link w:val="43"/>
    <w:qFormat/>
    <w:uiPriority w:val="99"/>
    <w:pPr>
      <w:keepNext/>
      <w:jc w:val="center"/>
      <w:outlineLvl w:val="2"/>
    </w:pPr>
    <w:rPr>
      <w:rFonts w:ascii="Times New Roman" w:hAnsi="Times New Roman" w:eastAsia="楷体_GB2312" w:cs="Times New Roman"/>
      <w:b/>
      <w:bCs/>
      <w:kern w:val="0"/>
      <w:sz w:val="15"/>
      <w:szCs w:val="20"/>
    </w:rPr>
  </w:style>
  <w:style w:type="paragraph" w:styleId="5">
    <w:name w:val="heading 4"/>
    <w:basedOn w:val="1"/>
    <w:next w:val="1"/>
    <w:link w:val="44"/>
    <w:qFormat/>
    <w:uiPriority w:val="99"/>
    <w:pPr>
      <w:keepNext/>
      <w:jc w:val="center"/>
      <w:outlineLvl w:val="3"/>
    </w:pPr>
    <w:rPr>
      <w:rFonts w:ascii="Times New Roman" w:hAnsi="Times New Roman" w:eastAsia="楷体_GB2312" w:cs="Times New Roman"/>
      <w:b/>
      <w:bCs/>
      <w:kern w:val="0"/>
      <w:sz w:val="13"/>
      <w:szCs w:val="20"/>
    </w:rPr>
  </w:style>
  <w:style w:type="paragraph" w:styleId="6">
    <w:name w:val="heading 5"/>
    <w:basedOn w:val="1"/>
    <w:next w:val="1"/>
    <w:link w:val="45"/>
    <w:qFormat/>
    <w:uiPriority w:val="99"/>
    <w:pPr>
      <w:keepNext/>
      <w:numPr>
        <w:ilvl w:val="0"/>
        <w:numId w:val="1"/>
      </w:numPr>
      <w:outlineLvl w:val="4"/>
    </w:pPr>
    <w:rPr>
      <w:rFonts w:ascii="楷体_GB2312" w:hAnsi="Times New Roman" w:eastAsia="楷体_GB2312" w:cs="Times New Roman"/>
      <w:bCs/>
      <w:kern w:val="0"/>
      <w:sz w:val="28"/>
      <w:szCs w:val="20"/>
    </w:rPr>
  </w:style>
  <w:style w:type="paragraph" w:styleId="7">
    <w:name w:val="heading 6"/>
    <w:basedOn w:val="1"/>
    <w:next w:val="1"/>
    <w:link w:val="116"/>
    <w:unhideWhenUsed/>
    <w:qFormat/>
    <w:uiPriority w:val="9"/>
    <w:pPr>
      <w:keepNext/>
      <w:keepLines/>
      <w:spacing w:before="240" w:after="64" w:line="320" w:lineRule="auto"/>
      <w:outlineLvl w:val="5"/>
    </w:pPr>
    <w:rPr>
      <w:rFonts w:asciiTheme="majorHAnsi" w:hAnsiTheme="majorHAnsi" w:eastAsiaTheme="majorEastAsia" w:cstheme="majorBidi"/>
      <w:b/>
      <w:bCs/>
      <w:sz w:val="24"/>
      <w:szCs w:val="24"/>
    </w:rPr>
  </w:style>
  <w:style w:type="character" w:default="1" w:styleId="34">
    <w:name w:val="Default Paragraph Font"/>
    <w:semiHidden/>
    <w:unhideWhenUsed/>
    <w:qFormat/>
    <w:uiPriority w:val="1"/>
  </w:style>
  <w:style w:type="table" w:default="1" w:styleId="32">
    <w:name w:val="Normal Table"/>
    <w:semiHidden/>
    <w:unhideWhenUsed/>
    <w:uiPriority w:val="99"/>
    <w:tblPr>
      <w:tblCellMar>
        <w:top w:w="0" w:type="dxa"/>
        <w:left w:w="108" w:type="dxa"/>
        <w:bottom w:w="0" w:type="dxa"/>
        <w:right w:w="108" w:type="dxa"/>
      </w:tblCellMar>
    </w:tblPr>
  </w:style>
  <w:style w:type="paragraph" w:styleId="8">
    <w:name w:val="toc 7"/>
    <w:basedOn w:val="1"/>
    <w:next w:val="1"/>
    <w:semiHidden/>
    <w:unhideWhenUsed/>
    <w:qFormat/>
    <w:uiPriority w:val="39"/>
    <w:pPr>
      <w:ind w:left="1260"/>
      <w:jc w:val="left"/>
    </w:pPr>
    <w:rPr>
      <w:sz w:val="20"/>
      <w:szCs w:val="20"/>
    </w:rPr>
  </w:style>
  <w:style w:type="paragraph" w:styleId="9">
    <w:name w:val="Normal Indent"/>
    <w:basedOn w:val="1"/>
    <w:link w:val="124"/>
    <w:qFormat/>
    <w:uiPriority w:val="0"/>
    <w:pPr>
      <w:ind w:firstLine="420"/>
    </w:pPr>
    <w:rPr>
      <w:rFonts w:ascii="Times New Roman" w:hAnsi="Times New Roman" w:eastAsia="宋体" w:cs="Times New Roman"/>
      <w:szCs w:val="20"/>
    </w:rPr>
  </w:style>
  <w:style w:type="paragraph" w:styleId="10">
    <w:name w:val="Document Map"/>
    <w:basedOn w:val="1"/>
    <w:link w:val="106"/>
    <w:semiHidden/>
    <w:qFormat/>
    <w:uiPriority w:val="99"/>
    <w:pPr>
      <w:shd w:val="clear" w:color="auto" w:fill="000080"/>
    </w:pPr>
    <w:rPr>
      <w:rFonts w:ascii="Times New Roman" w:hAnsi="Times New Roman" w:eastAsia="宋体" w:cs="Times New Roman"/>
      <w:kern w:val="0"/>
      <w:sz w:val="20"/>
      <w:szCs w:val="20"/>
    </w:rPr>
  </w:style>
  <w:style w:type="paragraph" w:styleId="11">
    <w:name w:val="annotation text"/>
    <w:basedOn w:val="1"/>
    <w:link w:val="113"/>
    <w:semiHidden/>
    <w:unhideWhenUsed/>
    <w:qFormat/>
    <w:uiPriority w:val="99"/>
    <w:pPr>
      <w:jc w:val="left"/>
    </w:pPr>
  </w:style>
  <w:style w:type="paragraph" w:styleId="12">
    <w:name w:val="Body Text"/>
    <w:basedOn w:val="1"/>
    <w:link w:val="50"/>
    <w:qFormat/>
    <w:uiPriority w:val="99"/>
    <w:rPr>
      <w:rFonts w:ascii="华文中宋" w:hAnsi="Times New Roman" w:eastAsia="华文中宋" w:cs="Times New Roman"/>
      <w:bCs/>
      <w:kern w:val="0"/>
      <w:sz w:val="28"/>
      <w:szCs w:val="20"/>
    </w:rPr>
  </w:style>
  <w:style w:type="paragraph" w:styleId="13">
    <w:name w:val="Body Text Indent"/>
    <w:basedOn w:val="1"/>
    <w:link w:val="47"/>
    <w:qFormat/>
    <w:uiPriority w:val="99"/>
    <w:pPr>
      <w:ind w:firstLine="576"/>
    </w:pPr>
    <w:rPr>
      <w:rFonts w:ascii="Times New Roman" w:hAnsi="Times New Roman" w:eastAsia="宋体" w:cs="Times New Roman"/>
      <w:b/>
      <w:kern w:val="0"/>
      <w:sz w:val="30"/>
      <w:szCs w:val="20"/>
    </w:rPr>
  </w:style>
  <w:style w:type="paragraph" w:styleId="14">
    <w:name w:val="toc 5"/>
    <w:basedOn w:val="1"/>
    <w:next w:val="1"/>
    <w:semiHidden/>
    <w:unhideWhenUsed/>
    <w:qFormat/>
    <w:uiPriority w:val="39"/>
    <w:pPr>
      <w:ind w:left="840"/>
      <w:jc w:val="left"/>
    </w:pPr>
    <w:rPr>
      <w:sz w:val="20"/>
      <w:szCs w:val="20"/>
    </w:rPr>
  </w:style>
  <w:style w:type="paragraph" w:styleId="15">
    <w:name w:val="toc 3"/>
    <w:basedOn w:val="1"/>
    <w:next w:val="1"/>
    <w:unhideWhenUsed/>
    <w:qFormat/>
    <w:uiPriority w:val="39"/>
    <w:pPr>
      <w:ind w:left="420"/>
      <w:jc w:val="left"/>
    </w:pPr>
    <w:rPr>
      <w:sz w:val="20"/>
      <w:szCs w:val="20"/>
    </w:rPr>
  </w:style>
  <w:style w:type="paragraph" w:styleId="16">
    <w:name w:val="toc 8"/>
    <w:basedOn w:val="1"/>
    <w:next w:val="1"/>
    <w:semiHidden/>
    <w:unhideWhenUsed/>
    <w:qFormat/>
    <w:uiPriority w:val="39"/>
    <w:pPr>
      <w:ind w:left="1470"/>
      <w:jc w:val="left"/>
    </w:pPr>
    <w:rPr>
      <w:sz w:val="20"/>
      <w:szCs w:val="20"/>
    </w:rPr>
  </w:style>
  <w:style w:type="paragraph" w:styleId="17">
    <w:name w:val="Date"/>
    <w:basedOn w:val="1"/>
    <w:next w:val="1"/>
    <w:link w:val="46"/>
    <w:qFormat/>
    <w:uiPriority w:val="0"/>
    <w:rPr>
      <w:rFonts w:ascii="Times New Roman" w:hAnsi="Times New Roman" w:eastAsia="黑体" w:cs="Times New Roman"/>
      <w:b/>
      <w:kern w:val="0"/>
      <w:sz w:val="36"/>
      <w:szCs w:val="20"/>
    </w:rPr>
  </w:style>
  <w:style w:type="paragraph" w:styleId="18">
    <w:name w:val="Body Text Indent 2"/>
    <w:basedOn w:val="1"/>
    <w:link w:val="51"/>
    <w:qFormat/>
    <w:uiPriority w:val="99"/>
    <w:pPr>
      <w:ind w:left="900"/>
    </w:pPr>
    <w:rPr>
      <w:rFonts w:ascii="楷体_GB2312" w:hAnsi="Times New Roman" w:eastAsia="楷体_GB2312" w:cs="Times New Roman"/>
      <w:b/>
      <w:kern w:val="0"/>
      <w:sz w:val="28"/>
      <w:szCs w:val="20"/>
    </w:rPr>
  </w:style>
  <w:style w:type="paragraph" w:styleId="19">
    <w:name w:val="Balloon Text"/>
    <w:basedOn w:val="1"/>
    <w:link w:val="112"/>
    <w:semiHidden/>
    <w:unhideWhenUsed/>
    <w:qFormat/>
    <w:uiPriority w:val="99"/>
    <w:rPr>
      <w:rFonts w:ascii="Times New Roman" w:hAnsi="Times New Roman" w:eastAsia="宋体" w:cs="Times New Roman"/>
      <w:sz w:val="18"/>
      <w:szCs w:val="18"/>
    </w:rPr>
  </w:style>
  <w:style w:type="paragraph" w:styleId="20">
    <w:name w:val="footer"/>
    <w:basedOn w:val="1"/>
    <w:link w:val="48"/>
    <w:qFormat/>
    <w:uiPriority w:val="99"/>
    <w:pPr>
      <w:tabs>
        <w:tab w:val="center" w:pos="4153"/>
        <w:tab w:val="right" w:pos="8306"/>
      </w:tabs>
      <w:snapToGrid w:val="0"/>
      <w:jc w:val="left"/>
    </w:pPr>
    <w:rPr>
      <w:rFonts w:ascii="Times New Roman" w:hAnsi="Times New Roman" w:eastAsia="宋体" w:cs="Times New Roman"/>
      <w:kern w:val="0"/>
      <w:sz w:val="18"/>
      <w:szCs w:val="20"/>
    </w:rPr>
  </w:style>
  <w:style w:type="paragraph" w:styleId="21">
    <w:name w:val="header"/>
    <w:basedOn w:val="1"/>
    <w:link w:val="49"/>
    <w:qFormat/>
    <w:uiPriority w:val="99"/>
    <w:pPr>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20"/>
    </w:rPr>
  </w:style>
  <w:style w:type="paragraph" w:styleId="22">
    <w:name w:val="toc 1"/>
    <w:basedOn w:val="1"/>
    <w:next w:val="1"/>
    <w:unhideWhenUsed/>
    <w:qFormat/>
    <w:uiPriority w:val="39"/>
    <w:pPr>
      <w:tabs>
        <w:tab w:val="right" w:leader="dot" w:pos="9911"/>
      </w:tabs>
      <w:jc w:val="left"/>
    </w:pPr>
    <w:rPr>
      <w:rFonts w:eastAsia="黑体"/>
      <w:sz w:val="28"/>
      <w:szCs w:val="28"/>
    </w:rPr>
  </w:style>
  <w:style w:type="paragraph" w:styleId="23">
    <w:name w:val="toc 4"/>
    <w:basedOn w:val="1"/>
    <w:next w:val="1"/>
    <w:semiHidden/>
    <w:unhideWhenUsed/>
    <w:qFormat/>
    <w:uiPriority w:val="39"/>
    <w:pPr>
      <w:ind w:left="630"/>
      <w:jc w:val="left"/>
    </w:pPr>
    <w:rPr>
      <w:sz w:val="20"/>
      <w:szCs w:val="20"/>
    </w:rPr>
  </w:style>
  <w:style w:type="paragraph" w:styleId="24">
    <w:name w:val="toc 6"/>
    <w:basedOn w:val="1"/>
    <w:next w:val="1"/>
    <w:semiHidden/>
    <w:unhideWhenUsed/>
    <w:qFormat/>
    <w:uiPriority w:val="39"/>
    <w:pPr>
      <w:ind w:left="1050"/>
      <w:jc w:val="left"/>
    </w:pPr>
    <w:rPr>
      <w:sz w:val="20"/>
      <w:szCs w:val="20"/>
    </w:rPr>
  </w:style>
  <w:style w:type="paragraph" w:styleId="25">
    <w:name w:val="Body Text Indent 3"/>
    <w:basedOn w:val="1"/>
    <w:link w:val="52"/>
    <w:qFormat/>
    <w:uiPriority w:val="99"/>
    <w:pPr>
      <w:ind w:left="359" w:leftChars="171" w:firstLine="359" w:firstLineChars="171"/>
    </w:pPr>
    <w:rPr>
      <w:rFonts w:ascii="Times New Roman" w:hAnsi="Times New Roman" w:eastAsia="宋体" w:cs="Times New Roman"/>
      <w:kern w:val="0"/>
      <w:sz w:val="20"/>
      <w:szCs w:val="20"/>
    </w:rPr>
  </w:style>
  <w:style w:type="paragraph" w:styleId="26">
    <w:name w:val="toc 2"/>
    <w:basedOn w:val="1"/>
    <w:next w:val="1"/>
    <w:unhideWhenUsed/>
    <w:qFormat/>
    <w:uiPriority w:val="39"/>
    <w:pPr>
      <w:spacing w:before="120"/>
      <w:ind w:left="210"/>
      <w:jc w:val="left"/>
    </w:pPr>
    <w:rPr>
      <w:i/>
      <w:iCs/>
      <w:sz w:val="20"/>
      <w:szCs w:val="20"/>
    </w:rPr>
  </w:style>
  <w:style w:type="paragraph" w:styleId="27">
    <w:name w:val="toc 9"/>
    <w:basedOn w:val="1"/>
    <w:next w:val="1"/>
    <w:semiHidden/>
    <w:unhideWhenUsed/>
    <w:qFormat/>
    <w:uiPriority w:val="39"/>
    <w:pPr>
      <w:ind w:left="1680"/>
      <w:jc w:val="left"/>
    </w:pPr>
    <w:rPr>
      <w:sz w:val="20"/>
      <w:szCs w:val="20"/>
    </w:rPr>
  </w:style>
  <w:style w:type="paragraph" w:styleId="28">
    <w:name w:val="Body Text 2"/>
    <w:basedOn w:val="1"/>
    <w:link w:val="107"/>
    <w:qFormat/>
    <w:uiPriority w:val="99"/>
    <w:pPr>
      <w:spacing w:after="120" w:line="480" w:lineRule="auto"/>
    </w:pPr>
    <w:rPr>
      <w:rFonts w:ascii="Times New Roman" w:hAnsi="Times New Roman" w:eastAsia="宋体" w:cs="Times New Roman"/>
      <w:kern w:val="0"/>
      <w:sz w:val="20"/>
      <w:szCs w:val="20"/>
    </w:rPr>
  </w:style>
  <w:style w:type="paragraph" w:styleId="29">
    <w:name w:val="HTML Preformatted"/>
    <w:basedOn w:val="1"/>
    <w:semiHidden/>
    <w:unhideWhenUsed/>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rPr>
  </w:style>
  <w:style w:type="paragraph" w:styleId="30">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31">
    <w:name w:val="annotation subject"/>
    <w:basedOn w:val="11"/>
    <w:next w:val="11"/>
    <w:link w:val="114"/>
    <w:semiHidden/>
    <w:unhideWhenUsed/>
    <w:qFormat/>
    <w:uiPriority w:val="99"/>
    <w:rPr>
      <w:b/>
      <w:bCs/>
    </w:rPr>
  </w:style>
  <w:style w:type="table" w:styleId="33">
    <w:name w:val="Table Grid"/>
    <w:basedOn w:val="3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5">
    <w:name w:val="Strong"/>
    <w:qFormat/>
    <w:uiPriority w:val="99"/>
    <w:rPr>
      <w:rFonts w:cs="Times New Roman"/>
      <w:b/>
      <w:bCs/>
    </w:rPr>
  </w:style>
  <w:style w:type="character" w:styleId="36">
    <w:name w:val="page number"/>
    <w:qFormat/>
    <w:uiPriority w:val="99"/>
    <w:rPr>
      <w:rFonts w:cs="Times New Roman"/>
    </w:rPr>
  </w:style>
  <w:style w:type="character" w:styleId="37">
    <w:name w:val="FollowedHyperlink"/>
    <w:semiHidden/>
    <w:unhideWhenUsed/>
    <w:qFormat/>
    <w:uiPriority w:val="99"/>
    <w:rPr>
      <w:color w:val="800080"/>
      <w:u w:val="single"/>
    </w:rPr>
  </w:style>
  <w:style w:type="character" w:styleId="38">
    <w:name w:val="HTML Typewriter"/>
    <w:qFormat/>
    <w:uiPriority w:val="99"/>
    <w:rPr>
      <w:rFonts w:ascii="宋体" w:hAnsi="宋体" w:eastAsia="宋体" w:cs="宋体"/>
      <w:sz w:val="24"/>
      <w:szCs w:val="24"/>
    </w:rPr>
  </w:style>
  <w:style w:type="character" w:styleId="39">
    <w:name w:val="Hyperlink"/>
    <w:qFormat/>
    <w:uiPriority w:val="99"/>
    <w:rPr>
      <w:rFonts w:cs="Times New Roman"/>
      <w:color w:val="auto"/>
      <w:u w:val="none"/>
    </w:rPr>
  </w:style>
  <w:style w:type="character" w:styleId="40">
    <w:name w:val="annotation reference"/>
    <w:basedOn w:val="34"/>
    <w:semiHidden/>
    <w:unhideWhenUsed/>
    <w:qFormat/>
    <w:uiPriority w:val="99"/>
    <w:rPr>
      <w:sz w:val="21"/>
      <w:szCs w:val="21"/>
    </w:rPr>
  </w:style>
  <w:style w:type="character" w:customStyle="1" w:styleId="41">
    <w:name w:val="标题 1 Char"/>
    <w:basedOn w:val="34"/>
    <w:link w:val="2"/>
    <w:qFormat/>
    <w:uiPriority w:val="99"/>
    <w:rPr>
      <w:rFonts w:ascii="楷体_GB2312" w:hAnsi="Times New Roman" w:eastAsia="楷体_GB2312" w:cs="Times New Roman"/>
      <w:b/>
      <w:kern w:val="0"/>
      <w:sz w:val="28"/>
      <w:szCs w:val="20"/>
    </w:rPr>
  </w:style>
  <w:style w:type="character" w:customStyle="1" w:styleId="42">
    <w:name w:val="标题 2 Char"/>
    <w:basedOn w:val="34"/>
    <w:link w:val="3"/>
    <w:qFormat/>
    <w:uiPriority w:val="99"/>
    <w:rPr>
      <w:rFonts w:ascii="楷体_GB2312" w:hAnsi="Times New Roman" w:eastAsia="楷体_GB2312" w:cs="Times New Roman"/>
      <w:b/>
      <w:bCs/>
      <w:kern w:val="0"/>
      <w:sz w:val="18"/>
      <w:szCs w:val="20"/>
    </w:rPr>
  </w:style>
  <w:style w:type="character" w:customStyle="1" w:styleId="43">
    <w:name w:val="标题 3 Char"/>
    <w:basedOn w:val="34"/>
    <w:link w:val="4"/>
    <w:qFormat/>
    <w:uiPriority w:val="99"/>
    <w:rPr>
      <w:rFonts w:ascii="Times New Roman" w:hAnsi="Times New Roman" w:eastAsia="楷体_GB2312" w:cs="Times New Roman"/>
      <w:b/>
      <w:bCs/>
      <w:kern w:val="0"/>
      <w:sz w:val="15"/>
      <w:szCs w:val="20"/>
    </w:rPr>
  </w:style>
  <w:style w:type="character" w:customStyle="1" w:styleId="44">
    <w:name w:val="标题 4 Char"/>
    <w:basedOn w:val="34"/>
    <w:link w:val="5"/>
    <w:qFormat/>
    <w:uiPriority w:val="99"/>
    <w:rPr>
      <w:rFonts w:ascii="Times New Roman" w:hAnsi="Times New Roman" w:eastAsia="楷体_GB2312" w:cs="Times New Roman"/>
      <w:b/>
      <w:bCs/>
      <w:kern w:val="0"/>
      <w:sz w:val="13"/>
      <w:szCs w:val="20"/>
    </w:rPr>
  </w:style>
  <w:style w:type="character" w:customStyle="1" w:styleId="45">
    <w:name w:val="标题 5 Char"/>
    <w:basedOn w:val="34"/>
    <w:link w:val="6"/>
    <w:qFormat/>
    <w:uiPriority w:val="99"/>
    <w:rPr>
      <w:rFonts w:ascii="楷体_GB2312" w:hAnsi="Times New Roman" w:eastAsia="楷体_GB2312" w:cs="Times New Roman"/>
      <w:bCs/>
      <w:sz w:val="28"/>
    </w:rPr>
  </w:style>
  <w:style w:type="character" w:customStyle="1" w:styleId="46">
    <w:name w:val="日期 Char"/>
    <w:basedOn w:val="34"/>
    <w:link w:val="17"/>
    <w:qFormat/>
    <w:uiPriority w:val="99"/>
    <w:rPr>
      <w:rFonts w:ascii="Times New Roman" w:hAnsi="Times New Roman" w:eastAsia="黑体" w:cs="Times New Roman"/>
      <w:b/>
      <w:kern w:val="0"/>
      <w:sz w:val="36"/>
      <w:szCs w:val="20"/>
    </w:rPr>
  </w:style>
  <w:style w:type="character" w:customStyle="1" w:styleId="47">
    <w:name w:val="正文文本缩进 Char"/>
    <w:basedOn w:val="34"/>
    <w:link w:val="13"/>
    <w:qFormat/>
    <w:uiPriority w:val="99"/>
    <w:rPr>
      <w:rFonts w:ascii="Times New Roman" w:hAnsi="Times New Roman" w:eastAsia="宋体" w:cs="Times New Roman"/>
      <w:b/>
      <w:kern w:val="0"/>
      <w:sz w:val="30"/>
      <w:szCs w:val="20"/>
    </w:rPr>
  </w:style>
  <w:style w:type="character" w:customStyle="1" w:styleId="48">
    <w:name w:val="页脚 Char"/>
    <w:basedOn w:val="34"/>
    <w:link w:val="20"/>
    <w:qFormat/>
    <w:uiPriority w:val="99"/>
    <w:rPr>
      <w:rFonts w:ascii="Times New Roman" w:hAnsi="Times New Roman" w:eastAsia="宋体" w:cs="Times New Roman"/>
      <w:kern w:val="0"/>
      <w:sz w:val="18"/>
      <w:szCs w:val="20"/>
    </w:rPr>
  </w:style>
  <w:style w:type="character" w:customStyle="1" w:styleId="49">
    <w:name w:val="页眉 Char"/>
    <w:basedOn w:val="34"/>
    <w:link w:val="21"/>
    <w:qFormat/>
    <w:uiPriority w:val="99"/>
    <w:rPr>
      <w:rFonts w:ascii="Times New Roman" w:hAnsi="Times New Roman" w:eastAsia="宋体" w:cs="Times New Roman"/>
      <w:kern w:val="0"/>
      <w:sz w:val="18"/>
      <w:szCs w:val="20"/>
    </w:rPr>
  </w:style>
  <w:style w:type="character" w:customStyle="1" w:styleId="50">
    <w:name w:val="正文文本 Char"/>
    <w:basedOn w:val="34"/>
    <w:link w:val="12"/>
    <w:qFormat/>
    <w:uiPriority w:val="99"/>
    <w:rPr>
      <w:rFonts w:ascii="华文中宋" w:hAnsi="Times New Roman" w:eastAsia="华文中宋" w:cs="Times New Roman"/>
      <w:bCs/>
      <w:kern w:val="0"/>
      <w:sz w:val="28"/>
      <w:szCs w:val="20"/>
    </w:rPr>
  </w:style>
  <w:style w:type="character" w:customStyle="1" w:styleId="51">
    <w:name w:val="正文文本缩进 2 Char"/>
    <w:basedOn w:val="34"/>
    <w:link w:val="18"/>
    <w:qFormat/>
    <w:uiPriority w:val="99"/>
    <w:rPr>
      <w:rFonts w:ascii="楷体_GB2312" w:hAnsi="Times New Roman" w:eastAsia="楷体_GB2312" w:cs="Times New Roman"/>
      <w:b/>
      <w:kern w:val="0"/>
      <w:sz w:val="28"/>
      <w:szCs w:val="20"/>
    </w:rPr>
  </w:style>
  <w:style w:type="character" w:customStyle="1" w:styleId="52">
    <w:name w:val="正文文本缩进 3 Char"/>
    <w:basedOn w:val="34"/>
    <w:link w:val="25"/>
    <w:qFormat/>
    <w:uiPriority w:val="99"/>
    <w:rPr>
      <w:rFonts w:ascii="Times New Roman" w:hAnsi="Times New Roman" w:eastAsia="宋体" w:cs="Times New Roman"/>
      <w:kern w:val="0"/>
      <w:sz w:val="20"/>
      <w:szCs w:val="20"/>
    </w:rPr>
  </w:style>
  <w:style w:type="paragraph" w:customStyle="1" w:styleId="53">
    <w:name w:val="font5"/>
    <w:basedOn w:val="1"/>
    <w:qFormat/>
    <w:uiPriority w:val="99"/>
    <w:pPr>
      <w:widowControl/>
      <w:spacing w:before="100" w:beforeAutospacing="1" w:after="100" w:afterAutospacing="1"/>
      <w:jc w:val="left"/>
    </w:pPr>
    <w:rPr>
      <w:rFonts w:ascii="宋体" w:hAnsi="宋体" w:eastAsia="宋体" w:cs="Times New Roman"/>
      <w:kern w:val="0"/>
      <w:sz w:val="18"/>
      <w:szCs w:val="18"/>
    </w:rPr>
  </w:style>
  <w:style w:type="paragraph" w:customStyle="1" w:styleId="54">
    <w:name w:val="font6"/>
    <w:basedOn w:val="1"/>
    <w:qFormat/>
    <w:uiPriority w:val="99"/>
    <w:pPr>
      <w:widowControl/>
      <w:spacing w:before="100" w:beforeAutospacing="1" w:after="100" w:afterAutospacing="1"/>
      <w:jc w:val="left"/>
    </w:pPr>
    <w:rPr>
      <w:rFonts w:ascii="宋体" w:hAnsi="宋体" w:eastAsia="宋体" w:cs="Times New Roman"/>
      <w:b/>
      <w:bCs/>
      <w:kern w:val="0"/>
      <w:sz w:val="20"/>
      <w:szCs w:val="20"/>
    </w:rPr>
  </w:style>
  <w:style w:type="paragraph" w:customStyle="1" w:styleId="55">
    <w:name w:val="font7"/>
    <w:basedOn w:val="1"/>
    <w:qFormat/>
    <w:uiPriority w:val="99"/>
    <w:pPr>
      <w:widowControl/>
      <w:spacing w:before="100" w:beforeAutospacing="1" w:after="100" w:afterAutospacing="1"/>
      <w:jc w:val="left"/>
    </w:pPr>
    <w:rPr>
      <w:rFonts w:ascii="Times New Roman" w:hAnsi="Times New Roman" w:eastAsia="宋体" w:cs="Times New Roman"/>
      <w:b/>
      <w:bCs/>
      <w:i/>
      <w:iCs/>
      <w:kern w:val="0"/>
      <w:sz w:val="20"/>
      <w:szCs w:val="20"/>
    </w:rPr>
  </w:style>
  <w:style w:type="paragraph" w:customStyle="1" w:styleId="56">
    <w:name w:val="font8"/>
    <w:basedOn w:val="1"/>
    <w:qFormat/>
    <w:uiPriority w:val="99"/>
    <w:pPr>
      <w:widowControl/>
      <w:spacing w:before="100" w:beforeAutospacing="1" w:after="100" w:afterAutospacing="1"/>
      <w:jc w:val="left"/>
    </w:pPr>
    <w:rPr>
      <w:rFonts w:ascii="宋体" w:hAnsi="宋体" w:eastAsia="宋体" w:cs="Times New Roman"/>
      <w:b/>
      <w:bCs/>
      <w:i/>
      <w:iCs/>
      <w:kern w:val="0"/>
      <w:sz w:val="20"/>
      <w:szCs w:val="20"/>
    </w:rPr>
  </w:style>
  <w:style w:type="paragraph" w:customStyle="1" w:styleId="57">
    <w:name w:val="font9"/>
    <w:basedOn w:val="1"/>
    <w:qFormat/>
    <w:uiPriority w:val="99"/>
    <w:pPr>
      <w:widowControl/>
      <w:spacing w:before="100" w:beforeAutospacing="1" w:after="100" w:afterAutospacing="1"/>
      <w:jc w:val="left"/>
    </w:pPr>
    <w:rPr>
      <w:rFonts w:ascii="Times New Roman" w:hAnsi="Times New Roman" w:eastAsia="宋体" w:cs="Times New Roman"/>
      <w:b/>
      <w:bCs/>
      <w:kern w:val="0"/>
      <w:sz w:val="20"/>
      <w:szCs w:val="20"/>
    </w:rPr>
  </w:style>
  <w:style w:type="paragraph" w:customStyle="1" w:styleId="58">
    <w:name w:val="xl2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Times New Roman"/>
      <w:b/>
      <w:bCs/>
      <w:kern w:val="0"/>
      <w:sz w:val="20"/>
      <w:szCs w:val="20"/>
    </w:rPr>
  </w:style>
  <w:style w:type="paragraph" w:customStyle="1" w:styleId="59">
    <w:name w:val="xl2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imes New Roman" w:hAnsi="Times New Roman" w:eastAsia="宋体" w:cs="Times New Roman"/>
      <w:b/>
      <w:bCs/>
      <w:i/>
      <w:iCs/>
      <w:kern w:val="0"/>
      <w:sz w:val="20"/>
      <w:szCs w:val="20"/>
    </w:rPr>
  </w:style>
  <w:style w:type="paragraph" w:customStyle="1" w:styleId="60">
    <w:name w:val="xl2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eastAsia="宋体" w:cs="Times New Roman"/>
      <w:b/>
      <w:bCs/>
      <w:kern w:val="0"/>
      <w:sz w:val="20"/>
      <w:szCs w:val="20"/>
    </w:rPr>
  </w:style>
  <w:style w:type="paragraph" w:customStyle="1" w:styleId="61">
    <w:name w:val="xl2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eastAsia="宋体" w:cs="Times New Roman"/>
      <w:b/>
      <w:bCs/>
      <w:i/>
      <w:iCs/>
      <w:kern w:val="0"/>
      <w:sz w:val="20"/>
      <w:szCs w:val="20"/>
    </w:rPr>
  </w:style>
  <w:style w:type="paragraph" w:customStyle="1" w:styleId="62">
    <w:name w:val="xl2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Times New Roman" w:hAnsi="Times New Roman" w:eastAsia="宋体" w:cs="Times New Roman"/>
      <w:b/>
      <w:bCs/>
      <w:i/>
      <w:iCs/>
      <w:kern w:val="0"/>
      <w:sz w:val="20"/>
      <w:szCs w:val="20"/>
    </w:rPr>
  </w:style>
  <w:style w:type="paragraph" w:customStyle="1" w:styleId="63">
    <w:name w:val="xl2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eastAsia="宋体" w:cs="Times New Roman"/>
      <w:b/>
      <w:bCs/>
      <w:kern w:val="0"/>
      <w:sz w:val="20"/>
      <w:szCs w:val="20"/>
    </w:rPr>
  </w:style>
  <w:style w:type="paragraph" w:customStyle="1" w:styleId="64">
    <w:name w:val="xl3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b/>
      <w:bCs/>
      <w:kern w:val="0"/>
      <w:sz w:val="20"/>
      <w:szCs w:val="20"/>
    </w:rPr>
  </w:style>
  <w:style w:type="paragraph" w:customStyle="1" w:styleId="65">
    <w:name w:val="xl3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楷体_GB2312" w:hAnsi="宋体" w:eastAsia="楷体_GB2312" w:cs="Times New Roman"/>
      <w:b/>
      <w:bCs/>
      <w:kern w:val="0"/>
      <w:sz w:val="24"/>
      <w:szCs w:val="24"/>
    </w:rPr>
  </w:style>
  <w:style w:type="paragraph" w:customStyle="1" w:styleId="66">
    <w:name w:val="xl3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Times New Roman" w:hAnsi="Times New Roman" w:eastAsia="宋体" w:cs="Times New Roman"/>
      <w:b/>
      <w:bCs/>
      <w:i/>
      <w:iCs/>
      <w:kern w:val="0"/>
      <w:sz w:val="20"/>
      <w:szCs w:val="20"/>
    </w:rPr>
  </w:style>
  <w:style w:type="paragraph" w:customStyle="1" w:styleId="67">
    <w:name w:val="xl3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Times New Roman"/>
      <w:b/>
      <w:bCs/>
      <w:kern w:val="0"/>
      <w:sz w:val="20"/>
      <w:szCs w:val="20"/>
    </w:rPr>
  </w:style>
  <w:style w:type="paragraph" w:customStyle="1" w:styleId="68">
    <w:name w:val="xl3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Times New Roman" w:hAnsi="Times New Roman" w:eastAsia="宋体" w:cs="Times New Roman"/>
      <w:b/>
      <w:bCs/>
      <w:i/>
      <w:iCs/>
      <w:kern w:val="0"/>
      <w:sz w:val="20"/>
      <w:szCs w:val="20"/>
    </w:rPr>
  </w:style>
  <w:style w:type="paragraph" w:customStyle="1" w:styleId="69">
    <w:name w:val="xl3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Times New Roman"/>
      <w:b/>
      <w:bCs/>
      <w:i/>
      <w:iCs/>
      <w:kern w:val="0"/>
      <w:sz w:val="20"/>
      <w:szCs w:val="20"/>
    </w:rPr>
  </w:style>
  <w:style w:type="paragraph" w:customStyle="1" w:styleId="70">
    <w:name w:val="xl3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Times New Roman"/>
      <w:b/>
      <w:bCs/>
      <w:kern w:val="0"/>
      <w:sz w:val="20"/>
      <w:szCs w:val="20"/>
    </w:rPr>
  </w:style>
  <w:style w:type="paragraph" w:customStyle="1" w:styleId="71">
    <w:name w:val="xl3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Times New Roman"/>
      <w:b/>
      <w:bCs/>
      <w:i/>
      <w:iCs/>
      <w:kern w:val="0"/>
      <w:sz w:val="20"/>
      <w:szCs w:val="20"/>
    </w:rPr>
  </w:style>
  <w:style w:type="paragraph" w:customStyle="1" w:styleId="72">
    <w:name w:val="xl3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Times New Roman"/>
      <w:b/>
      <w:bCs/>
      <w:kern w:val="0"/>
      <w:sz w:val="20"/>
      <w:szCs w:val="20"/>
    </w:rPr>
  </w:style>
  <w:style w:type="paragraph" w:customStyle="1" w:styleId="73">
    <w:name w:val="xl3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Times New Roman"/>
      <w:kern w:val="0"/>
      <w:sz w:val="24"/>
      <w:szCs w:val="24"/>
    </w:rPr>
  </w:style>
  <w:style w:type="paragraph" w:customStyle="1" w:styleId="74">
    <w:name w:val="xl4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imes New Roman" w:hAnsi="Times New Roman" w:eastAsia="宋体" w:cs="Times New Roman"/>
      <w:b/>
      <w:bCs/>
      <w:kern w:val="0"/>
      <w:sz w:val="20"/>
      <w:szCs w:val="20"/>
    </w:rPr>
  </w:style>
  <w:style w:type="paragraph" w:customStyle="1" w:styleId="75">
    <w:name w:val="xl4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Times New Roman"/>
      <w:b/>
      <w:bCs/>
      <w:kern w:val="0"/>
      <w:sz w:val="20"/>
      <w:szCs w:val="20"/>
    </w:rPr>
  </w:style>
  <w:style w:type="paragraph" w:customStyle="1" w:styleId="76">
    <w:name w:val="xl4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Times New Roman"/>
      <w:b/>
      <w:bCs/>
      <w:kern w:val="0"/>
      <w:sz w:val="20"/>
      <w:szCs w:val="20"/>
    </w:rPr>
  </w:style>
  <w:style w:type="paragraph" w:customStyle="1" w:styleId="77">
    <w:name w:val="xl43"/>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Times New Roman"/>
      <w:b/>
      <w:bCs/>
      <w:kern w:val="0"/>
      <w:sz w:val="20"/>
      <w:szCs w:val="20"/>
    </w:rPr>
  </w:style>
  <w:style w:type="paragraph" w:customStyle="1" w:styleId="78">
    <w:name w:val="xl44"/>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eastAsia="宋体" w:cs="Times New Roman"/>
      <w:b/>
      <w:bCs/>
      <w:kern w:val="0"/>
      <w:sz w:val="20"/>
      <w:szCs w:val="20"/>
    </w:rPr>
  </w:style>
  <w:style w:type="paragraph" w:customStyle="1" w:styleId="79">
    <w:name w:val="xl45"/>
    <w:basedOn w:val="1"/>
    <w:qFormat/>
    <w:uiPriority w:val="99"/>
    <w:pPr>
      <w:widowControl/>
      <w:pBdr>
        <w:left w:val="single" w:color="auto" w:sz="4" w:space="0"/>
        <w:right w:val="single" w:color="auto" w:sz="4" w:space="0"/>
      </w:pBdr>
      <w:spacing w:before="100" w:beforeAutospacing="1" w:after="100" w:afterAutospacing="1"/>
      <w:jc w:val="center"/>
      <w:textAlignment w:val="center"/>
    </w:pPr>
    <w:rPr>
      <w:rFonts w:ascii="宋体" w:hAnsi="宋体" w:eastAsia="宋体" w:cs="Times New Roman"/>
      <w:b/>
      <w:bCs/>
      <w:kern w:val="0"/>
      <w:sz w:val="20"/>
      <w:szCs w:val="20"/>
    </w:rPr>
  </w:style>
  <w:style w:type="paragraph" w:customStyle="1" w:styleId="80">
    <w:name w:val="xl46"/>
    <w:basedOn w:val="1"/>
    <w:qFormat/>
    <w:uiPriority w:val="99"/>
    <w:pPr>
      <w:widowControl/>
      <w:pBdr>
        <w:left w:val="single" w:color="auto" w:sz="4" w:space="0"/>
        <w:right w:val="single" w:color="auto" w:sz="4" w:space="0"/>
      </w:pBdr>
      <w:spacing w:before="100" w:beforeAutospacing="1" w:after="100" w:afterAutospacing="1"/>
      <w:jc w:val="center"/>
      <w:textAlignment w:val="center"/>
    </w:pPr>
    <w:rPr>
      <w:rFonts w:ascii="宋体" w:hAnsi="宋体" w:eastAsia="宋体" w:cs="Times New Roman"/>
      <w:kern w:val="0"/>
      <w:sz w:val="24"/>
      <w:szCs w:val="24"/>
    </w:rPr>
  </w:style>
  <w:style w:type="paragraph" w:customStyle="1" w:styleId="81">
    <w:name w:val="xl47"/>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Times New Roman"/>
      <w:kern w:val="0"/>
      <w:sz w:val="24"/>
      <w:szCs w:val="24"/>
    </w:rPr>
  </w:style>
  <w:style w:type="paragraph" w:customStyle="1" w:styleId="82">
    <w:name w:val="xl48"/>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Times New Roman" w:hAnsi="Times New Roman" w:eastAsia="宋体" w:cs="Times New Roman"/>
      <w:b/>
      <w:bCs/>
      <w:kern w:val="0"/>
      <w:sz w:val="20"/>
      <w:szCs w:val="20"/>
    </w:rPr>
  </w:style>
  <w:style w:type="paragraph" w:customStyle="1" w:styleId="83">
    <w:name w:val="xl49"/>
    <w:basedOn w:val="1"/>
    <w:qFormat/>
    <w:uiPriority w:val="99"/>
    <w:pPr>
      <w:widowControl/>
      <w:pBdr>
        <w:left w:val="single" w:color="auto" w:sz="4" w:space="0"/>
        <w:right w:val="single" w:color="auto" w:sz="4" w:space="0"/>
      </w:pBdr>
      <w:spacing w:before="100" w:beforeAutospacing="1" w:after="100" w:afterAutospacing="1"/>
      <w:jc w:val="center"/>
      <w:textAlignment w:val="center"/>
    </w:pPr>
    <w:rPr>
      <w:rFonts w:ascii="Times New Roman" w:hAnsi="Times New Roman" w:eastAsia="宋体" w:cs="Times New Roman"/>
      <w:b/>
      <w:bCs/>
      <w:kern w:val="0"/>
      <w:sz w:val="20"/>
      <w:szCs w:val="20"/>
    </w:rPr>
  </w:style>
  <w:style w:type="paragraph" w:customStyle="1" w:styleId="84">
    <w:name w:val="xl50"/>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eastAsia="宋体" w:cs="Times New Roman"/>
      <w:b/>
      <w:bCs/>
      <w:kern w:val="0"/>
      <w:sz w:val="20"/>
      <w:szCs w:val="20"/>
    </w:rPr>
  </w:style>
  <w:style w:type="paragraph" w:customStyle="1" w:styleId="85">
    <w:name w:val="xl51"/>
    <w:basedOn w:val="1"/>
    <w:qFormat/>
    <w:uiPriority w:val="99"/>
    <w:pPr>
      <w:widowControl/>
      <w:pBdr>
        <w:top w:val="single" w:color="auto" w:sz="4" w:space="0"/>
        <w:left w:val="single" w:color="auto" w:sz="4" w:space="0"/>
        <w:bottom w:val="single" w:color="auto" w:sz="4" w:space="0"/>
      </w:pBdr>
      <w:shd w:val="clear" w:color="auto" w:fill="969696"/>
      <w:spacing w:before="100" w:beforeAutospacing="1" w:after="100" w:afterAutospacing="1"/>
      <w:jc w:val="center"/>
    </w:pPr>
    <w:rPr>
      <w:rFonts w:ascii="Times New Roman" w:hAnsi="Times New Roman" w:eastAsia="宋体" w:cs="Times New Roman"/>
      <w:b/>
      <w:bCs/>
      <w:i/>
      <w:iCs/>
      <w:kern w:val="0"/>
      <w:sz w:val="20"/>
      <w:szCs w:val="20"/>
    </w:rPr>
  </w:style>
  <w:style w:type="paragraph" w:customStyle="1" w:styleId="86">
    <w:name w:val="xl52"/>
    <w:basedOn w:val="1"/>
    <w:qFormat/>
    <w:uiPriority w:val="99"/>
    <w:pPr>
      <w:widowControl/>
      <w:pBdr>
        <w:top w:val="single" w:color="auto" w:sz="4" w:space="0"/>
        <w:bottom w:val="single" w:color="auto" w:sz="4" w:space="0"/>
      </w:pBdr>
      <w:shd w:val="clear" w:color="auto" w:fill="969696"/>
      <w:spacing w:before="100" w:beforeAutospacing="1" w:after="100" w:afterAutospacing="1"/>
      <w:jc w:val="center"/>
    </w:pPr>
    <w:rPr>
      <w:rFonts w:ascii="Times New Roman" w:hAnsi="Times New Roman" w:eastAsia="宋体" w:cs="Times New Roman"/>
      <w:b/>
      <w:bCs/>
      <w:i/>
      <w:iCs/>
      <w:kern w:val="0"/>
      <w:sz w:val="20"/>
      <w:szCs w:val="20"/>
    </w:rPr>
  </w:style>
  <w:style w:type="paragraph" w:customStyle="1" w:styleId="87">
    <w:name w:val="xl53"/>
    <w:basedOn w:val="1"/>
    <w:qFormat/>
    <w:uiPriority w:val="99"/>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pPr>
    <w:rPr>
      <w:rFonts w:ascii="Times New Roman" w:hAnsi="Times New Roman" w:eastAsia="宋体" w:cs="Times New Roman"/>
      <w:b/>
      <w:bCs/>
      <w:i/>
      <w:iCs/>
      <w:kern w:val="0"/>
      <w:sz w:val="20"/>
      <w:szCs w:val="20"/>
    </w:rPr>
  </w:style>
  <w:style w:type="paragraph" w:customStyle="1" w:styleId="88">
    <w:name w:val="xl54"/>
    <w:basedOn w:val="1"/>
    <w:qFormat/>
    <w:uiPriority w:val="99"/>
    <w:pPr>
      <w:widowControl/>
      <w:pBdr>
        <w:top w:val="single" w:color="auto" w:sz="4" w:space="0"/>
        <w:left w:val="single" w:color="auto" w:sz="4" w:space="0"/>
        <w:bottom w:val="single" w:color="auto" w:sz="4" w:space="0"/>
      </w:pBdr>
      <w:shd w:val="clear" w:color="auto" w:fill="969696"/>
      <w:spacing w:before="100" w:beforeAutospacing="1" w:after="100" w:afterAutospacing="1"/>
      <w:jc w:val="center"/>
      <w:textAlignment w:val="center"/>
    </w:pPr>
    <w:rPr>
      <w:rFonts w:ascii="宋体" w:hAnsi="宋体" w:eastAsia="宋体" w:cs="Times New Roman"/>
      <w:b/>
      <w:bCs/>
      <w:kern w:val="0"/>
      <w:sz w:val="20"/>
      <w:szCs w:val="20"/>
    </w:rPr>
  </w:style>
  <w:style w:type="paragraph" w:customStyle="1" w:styleId="89">
    <w:name w:val="xl55"/>
    <w:basedOn w:val="1"/>
    <w:qFormat/>
    <w:uiPriority w:val="99"/>
    <w:pPr>
      <w:widowControl/>
      <w:pBdr>
        <w:top w:val="single" w:color="auto" w:sz="4" w:space="0"/>
        <w:bottom w:val="single" w:color="auto" w:sz="4" w:space="0"/>
      </w:pBdr>
      <w:shd w:val="clear" w:color="auto" w:fill="969696"/>
      <w:spacing w:before="100" w:beforeAutospacing="1" w:after="100" w:afterAutospacing="1"/>
      <w:jc w:val="center"/>
      <w:textAlignment w:val="center"/>
    </w:pPr>
    <w:rPr>
      <w:rFonts w:ascii="Times New Roman" w:hAnsi="Times New Roman" w:eastAsia="宋体" w:cs="Times New Roman"/>
      <w:b/>
      <w:bCs/>
      <w:kern w:val="0"/>
      <w:sz w:val="20"/>
      <w:szCs w:val="20"/>
    </w:rPr>
  </w:style>
  <w:style w:type="paragraph" w:customStyle="1" w:styleId="90">
    <w:name w:val="xl56"/>
    <w:basedOn w:val="1"/>
    <w:qFormat/>
    <w:uiPriority w:val="99"/>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textAlignment w:val="center"/>
    </w:pPr>
    <w:rPr>
      <w:rFonts w:ascii="Times New Roman" w:hAnsi="Times New Roman" w:eastAsia="宋体" w:cs="Times New Roman"/>
      <w:b/>
      <w:bCs/>
      <w:kern w:val="0"/>
      <w:sz w:val="20"/>
      <w:szCs w:val="20"/>
    </w:rPr>
  </w:style>
  <w:style w:type="paragraph" w:customStyle="1" w:styleId="91">
    <w:name w:val="xl57"/>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Times New Roman" w:hAnsi="Times New Roman" w:eastAsia="宋体" w:cs="Times New Roman"/>
      <w:b/>
      <w:bCs/>
      <w:i/>
      <w:iCs/>
      <w:kern w:val="0"/>
      <w:sz w:val="20"/>
      <w:szCs w:val="20"/>
    </w:rPr>
  </w:style>
  <w:style w:type="paragraph" w:customStyle="1" w:styleId="92">
    <w:name w:val="xl58"/>
    <w:basedOn w:val="1"/>
    <w:qFormat/>
    <w:uiPriority w:val="99"/>
    <w:pPr>
      <w:widowControl/>
      <w:pBdr>
        <w:left w:val="single" w:color="auto" w:sz="4" w:space="0"/>
        <w:right w:val="single" w:color="auto" w:sz="4" w:space="0"/>
      </w:pBdr>
      <w:spacing w:before="100" w:beforeAutospacing="1" w:after="100" w:afterAutospacing="1"/>
      <w:jc w:val="center"/>
      <w:textAlignment w:val="center"/>
    </w:pPr>
    <w:rPr>
      <w:rFonts w:ascii="Times New Roman" w:hAnsi="Times New Roman" w:eastAsia="宋体" w:cs="Times New Roman"/>
      <w:b/>
      <w:bCs/>
      <w:i/>
      <w:iCs/>
      <w:kern w:val="0"/>
      <w:sz w:val="20"/>
      <w:szCs w:val="20"/>
    </w:rPr>
  </w:style>
  <w:style w:type="paragraph" w:customStyle="1" w:styleId="93">
    <w:name w:val="xl59"/>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eastAsia="宋体" w:cs="Times New Roman"/>
      <w:b/>
      <w:bCs/>
      <w:i/>
      <w:iCs/>
      <w:kern w:val="0"/>
      <w:sz w:val="20"/>
      <w:szCs w:val="20"/>
    </w:rPr>
  </w:style>
  <w:style w:type="paragraph" w:customStyle="1" w:styleId="94">
    <w:name w:val="xl60"/>
    <w:basedOn w:val="1"/>
    <w:qFormat/>
    <w:uiPriority w:val="99"/>
    <w:pPr>
      <w:widowControl/>
      <w:pBdr>
        <w:top w:val="single" w:color="auto" w:sz="4" w:space="0"/>
        <w:left w:val="single" w:color="auto" w:sz="4" w:space="0"/>
        <w:bottom w:val="single" w:color="auto" w:sz="4" w:space="0"/>
      </w:pBdr>
      <w:shd w:val="clear" w:color="auto" w:fill="969696"/>
      <w:spacing w:before="100" w:beforeAutospacing="1" w:after="100" w:afterAutospacing="1"/>
      <w:jc w:val="center"/>
      <w:textAlignment w:val="center"/>
    </w:pPr>
    <w:rPr>
      <w:rFonts w:ascii="Times New Roman" w:hAnsi="Times New Roman" w:eastAsia="宋体" w:cs="Times New Roman"/>
      <w:b/>
      <w:bCs/>
      <w:i/>
      <w:iCs/>
      <w:kern w:val="0"/>
      <w:sz w:val="20"/>
      <w:szCs w:val="20"/>
    </w:rPr>
  </w:style>
  <w:style w:type="paragraph" w:customStyle="1" w:styleId="95">
    <w:name w:val="xl61"/>
    <w:basedOn w:val="1"/>
    <w:qFormat/>
    <w:uiPriority w:val="99"/>
    <w:pPr>
      <w:widowControl/>
      <w:pBdr>
        <w:top w:val="single" w:color="auto" w:sz="4" w:space="0"/>
        <w:bottom w:val="single" w:color="auto" w:sz="4" w:space="0"/>
      </w:pBdr>
      <w:shd w:val="clear" w:color="auto" w:fill="969696"/>
      <w:spacing w:before="100" w:beforeAutospacing="1" w:after="100" w:afterAutospacing="1"/>
      <w:jc w:val="center"/>
      <w:textAlignment w:val="center"/>
    </w:pPr>
    <w:rPr>
      <w:rFonts w:ascii="Times New Roman" w:hAnsi="Times New Roman" w:eastAsia="宋体" w:cs="Times New Roman"/>
      <w:b/>
      <w:bCs/>
      <w:i/>
      <w:iCs/>
      <w:kern w:val="0"/>
      <w:sz w:val="20"/>
      <w:szCs w:val="20"/>
    </w:rPr>
  </w:style>
  <w:style w:type="paragraph" w:customStyle="1" w:styleId="96">
    <w:name w:val="xl62"/>
    <w:basedOn w:val="1"/>
    <w:qFormat/>
    <w:uiPriority w:val="99"/>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textAlignment w:val="center"/>
    </w:pPr>
    <w:rPr>
      <w:rFonts w:ascii="Times New Roman" w:hAnsi="Times New Roman" w:eastAsia="宋体" w:cs="Times New Roman"/>
      <w:b/>
      <w:bCs/>
      <w:i/>
      <w:iCs/>
      <w:kern w:val="0"/>
      <w:sz w:val="20"/>
      <w:szCs w:val="20"/>
    </w:rPr>
  </w:style>
  <w:style w:type="paragraph" w:customStyle="1" w:styleId="97">
    <w:name w:val="xl63"/>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Times New Roman" w:hAnsi="Times New Roman" w:eastAsia="宋体" w:cs="Times New Roman"/>
      <w:b/>
      <w:bCs/>
      <w:kern w:val="0"/>
      <w:sz w:val="20"/>
      <w:szCs w:val="20"/>
    </w:rPr>
  </w:style>
  <w:style w:type="paragraph" w:customStyle="1" w:styleId="98">
    <w:name w:val="font10"/>
    <w:basedOn w:val="1"/>
    <w:qFormat/>
    <w:uiPriority w:val="99"/>
    <w:pPr>
      <w:widowControl/>
      <w:spacing w:before="100" w:beforeAutospacing="1" w:after="100" w:afterAutospacing="1"/>
      <w:jc w:val="left"/>
    </w:pPr>
    <w:rPr>
      <w:rFonts w:ascii="楷体_GB2312" w:hAnsi="宋体" w:eastAsia="楷体_GB2312" w:cs="Times New Roman"/>
      <w:b/>
      <w:bCs/>
      <w:kern w:val="0"/>
      <w:sz w:val="18"/>
      <w:szCs w:val="18"/>
    </w:rPr>
  </w:style>
  <w:style w:type="paragraph" w:customStyle="1" w:styleId="99">
    <w:name w:val="font11"/>
    <w:basedOn w:val="1"/>
    <w:qFormat/>
    <w:uiPriority w:val="99"/>
    <w:pPr>
      <w:widowControl/>
      <w:spacing w:before="100" w:beforeAutospacing="1" w:after="100" w:afterAutospacing="1"/>
      <w:jc w:val="left"/>
    </w:pPr>
    <w:rPr>
      <w:rFonts w:ascii="Times New Roman" w:hAnsi="Times New Roman" w:eastAsia="宋体" w:cs="Times New Roman"/>
      <w:b/>
      <w:bCs/>
      <w:kern w:val="0"/>
      <w:sz w:val="18"/>
      <w:szCs w:val="18"/>
    </w:rPr>
  </w:style>
  <w:style w:type="paragraph" w:customStyle="1" w:styleId="100">
    <w:name w:val="font12"/>
    <w:basedOn w:val="1"/>
    <w:qFormat/>
    <w:uiPriority w:val="99"/>
    <w:pPr>
      <w:widowControl/>
      <w:spacing w:before="100" w:beforeAutospacing="1" w:after="100" w:afterAutospacing="1"/>
      <w:jc w:val="left"/>
    </w:pPr>
    <w:rPr>
      <w:rFonts w:ascii="宋体" w:hAnsi="宋体" w:eastAsia="宋体" w:cs="Times New Roman"/>
      <w:kern w:val="0"/>
      <w:sz w:val="36"/>
      <w:szCs w:val="36"/>
    </w:rPr>
  </w:style>
  <w:style w:type="paragraph" w:customStyle="1" w:styleId="101">
    <w:name w:val="font13"/>
    <w:basedOn w:val="1"/>
    <w:qFormat/>
    <w:uiPriority w:val="99"/>
    <w:pPr>
      <w:widowControl/>
      <w:spacing w:before="100" w:beforeAutospacing="1" w:after="100" w:afterAutospacing="1"/>
      <w:jc w:val="left"/>
    </w:pPr>
    <w:rPr>
      <w:rFonts w:ascii="Times New Roman" w:hAnsi="Times New Roman" w:eastAsia="宋体" w:cs="Times New Roman"/>
      <w:i/>
      <w:iCs/>
      <w:kern w:val="0"/>
      <w:sz w:val="36"/>
      <w:szCs w:val="36"/>
    </w:rPr>
  </w:style>
  <w:style w:type="paragraph" w:customStyle="1" w:styleId="102">
    <w:name w:val="font14"/>
    <w:basedOn w:val="1"/>
    <w:qFormat/>
    <w:uiPriority w:val="99"/>
    <w:pPr>
      <w:widowControl/>
      <w:spacing w:before="100" w:beforeAutospacing="1" w:after="100" w:afterAutospacing="1"/>
      <w:jc w:val="left"/>
    </w:pPr>
    <w:rPr>
      <w:rFonts w:ascii="Times New Roman" w:hAnsi="Times New Roman" w:eastAsia="宋体" w:cs="Times New Roman"/>
      <w:kern w:val="0"/>
      <w:sz w:val="36"/>
      <w:szCs w:val="36"/>
    </w:rPr>
  </w:style>
  <w:style w:type="character" w:customStyle="1" w:styleId="103">
    <w:name w:val="case31"/>
    <w:qFormat/>
    <w:uiPriority w:val="99"/>
    <w:rPr>
      <w:rFonts w:cs="Times New Roman"/>
      <w:spacing w:val="390"/>
      <w:sz w:val="21"/>
      <w:szCs w:val="21"/>
    </w:rPr>
  </w:style>
  <w:style w:type="paragraph" w:customStyle="1" w:styleId="104">
    <w:name w:val="普通文字"/>
    <w:basedOn w:val="1"/>
    <w:next w:val="1"/>
    <w:qFormat/>
    <w:uiPriority w:val="99"/>
    <w:rPr>
      <w:rFonts w:ascii="宋体" w:hAnsi="Times New Roman" w:eastAsia="宋体" w:cs="Times New Roman"/>
      <w:kern w:val="0"/>
      <w:sz w:val="24"/>
      <w:szCs w:val="20"/>
      <w:u w:color="000000"/>
    </w:rPr>
  </w:style>
  <w:style w:type="paragraph" w:customStyle="1" w:styleId="105">
    <w:name w:val="默认段落字体 Para Char"/>
    <w:basedOn w:val="1"/>
    <w:qFormat/>
    <w:uiPriority w:val="99"/>
    <w:pPr>
      <w:tabs>
        <w:tab w:val="left" w:pos="552"/>
      </w:tabs>
      <w:ind w:left="552" w:hanging="420"/>
    </w:pPr>
    <w:rPr>
      <w:rFonts w:ascii="Times New Roman" w:hAnsi="Times New Roman" w:eastAsia="宋体" w:cs="Times New Roman"/>
      <w:sz w:val="24"/>
      <w:szCs w:val="24"/>
    </w:rPr>
  </w:style>
  <w:style w:type="character" w:customStyle="1" w:styleId="106">
    <w:name w:val="文档结构图 Char"/>
    <w:basedOn w:val="34"/>
    <w:link w:val="10"/>
    <w:semiHidden/>
    <w:qFormat/>
    <w:uiPriority w:val="99"/>
    <w:rPr>
      <w:rFonts w:ascii="Times New Roman" w:hAnsi="Times New Roman" w:eastAsia="宋体" w:cs="Times New Roman"/>
      <w:kern w:val="0"/>
      <w:sz w:val="20"/>
      <w:szCs w:val="20"/>
      <w:shd w:val="clear" w:color="auto" w:fill="000080"/>
    </w:rPr>
  </w:style>
  <w:style w:type="character" w:customStyle="1" w:styleId="107">
    <w:name w:val="正文文本 2 Char"/>
    <w:basedOn w:val="34"/>
    <w:link w:val="28"/>
    <w:qFormat/>
    <w:uiPriority w:val="99"/>
    <w:rPr>
      <w:rFonts w:ascii="Times New Roman" w:hAnsi="Times New Roman" w:eastAsia="宋体" w:cs="Times New Roman"/>
      <w:kern w:val="0"/>
      <w:sz w:val="20"/>
      <w:szCs w:val="20"/>
    </w:rPr>
  </w:style>
  <w:style w:type="paragraph" w:customStyle="1" w:styleId="108">
    <w:name w:val="Char Char Char Char"/>
    <w:basedOn w:val="10"/>
    <w:qFormat/>
    <w:uiPriority w:val="99"/>
    <w:pPr>
      <w:adjustRightInd w:val="0"/>
      <w:snapToGrid w:val="0"/>
      <w:spacing w:line="360" w:lineRule="auto"/>
    </w:pPr>
    <w:rPr>
      <w:rFonts w:ascii="Tahoma" w:hAnsi="Tahoma"/>
      <w:sz w:val="24"/>
      <w:szCs w:val="24"/>
    </w:rPr>
  </w:style>
  <w:style w:type="paragraph" w:customStyle="1" w:styleId="109">
    <w:name w:val="Char Char1 Char Char Char Char"/>
    <w:basedOn w:val="10"/>
    <w:qFormat/>
    <w:uiPriority w:val="99"/>
    <w:pPr>
      <w:adjustRightInd w:val="0"/>
      <w:spacing w:line="436" w:lineRule="exact"/>
      <w:ind w:left="357"/>
      <w:jc w:val="left"/>
      <w:outlineLvl w:val="3"/>
    </w:pPr>
    <w:rPr>
      <w:rFonts w:ascii="Tahoma" w:hAnsi="Tahoma"/>
      <w:b/>
      <w:sz w:val="24"/>
      <w:szCs w:val="24"/>
    </w:rPr>
  </w:style>
  <w:style w:type="paragraph" w:styleId="110">
    <w:name w:val="List Paragraph"/>
    <w:basedOn w:val="1"/>
    <w:qFormat/>
    <w:uiPriority w:val="34"/>
    <w:pPr>
      <w:ind w:firstLine="420" w:firstLineChars="200"/>
    </w:pPr>
    <w:rPr>
      <w:rFonts w:ascii="Times New Roman" w:hAnsi="Times New Roman" w:eastAsia="宋体" w:cs="Times New Roman"/>
      <w:szCs w:val="20"/>
    </w:rPr>
  </w:style>
  <w:style w:type="paragraph" w:customStyle="1" w:styleId="111">
    <w:name w:val="修订1"/>
    <w:hidden/>
    <w:semiHidden/>
    <w:qFormat/>
    <w:uiPriority w:val="99"/>
    <w:rPr>
      <w:rFonts w:ascii="Times New Roman" w:hAnsi="Times New Roman" w:eastAsia="宋体" w:cs="Times New Roman"/>
      <w:kern w:val="2"/>
      <w:sz w:val="21"/>
      <w:lang w:val="en-US" w:eastAsia="zh-CN" w:bidi="ar-SA"/>
    </w:rPr>
  </w:style>
  <w:style w:type="character" w:customStyle="1" w:styleId="112">
    <w:name w:val="批注框文本 Char"/>
    <w:basedOn w:val="34"/>
    <w:link w:val="19"/>
    <w:semiHidden/>
    <w:qFormat/>
    <w:uiPriority w:val="99"/>
    <w:rPr>
      <w:rFonts w:ascii="Times New Roman" w:hAnsi="Times New Roman" w:eastAsia="宋体" w:cs="Times New Roman"/>
      <w:sz w:val="18"/>
      <w:szCs w:val="18"/>
    </w:rPr>
  </w:style>
  <w:style w:type="character" w:customStyle="1" w:styleId="113">
    <w:name w:val="批注文字 Char"/>
    <w:basedOn w:val="34"/>
    <w:link w:val="11"/>
    <w:semiHidden/>
    <w:qFormat/>
    <w:uiPriority w:val="99"/>
  </w:style>
  <w:style w:type="character" w:customStyle="1" w:styleId="114">
    <w:name w:val="批注主题 Char"/>
    <w:basedOn w:val="113"/>
    <w:link w:val="31"/>
    <w:semiHidden/>
    <w:qFormat/>
    <w:uiPriority w:val="99"/>
    <w:rPr>
      <w:b/>
      <w:bCs/>
    </w:rPr>
  </w:style>
  <w:style w:type="paragraph" w:customStyle="1" w:styleId="115">
    <w:name w:val="列表段落1"/>
    <w:basedOn w:val="1"/>
    <w:qFormat/>
    <w:uiPriority w:val="99"/>
    <w:pPr>
      <w:ind w:firstLine="420" w:firstLineChars="200"/>
    </w:pPr>
    <w:rPr>
      <w:rFonts w:ascii="Times New Roman" w:hAnsi="Times New Roman" w:eastAsia="宋体" w:cs="Times New Roman"/>
      <w:szCs w:val="21"/>
    </w:rPr>
  </w:style>
  <w:style w:type="character" w:customStyle="1" w:styleId="116">
    <w:name w:val="标题 6 Char"/>
    <w:basedOn w:val="34"/>
    <w:link w:val="7"/>
    <w:qFormat/>
    <w:uiPriority w:val="9"/>
    <w:rPr>
      <w:rFonts w:asciiTheme="majorHAnsi" w:hAnsiTheme="majorHAnsi" w:eastAsiaTheme="majorEastAsia" w:cstheme="majorBidi"/>
      <w:b/>
      <w:bCs/>
      <w:kern w:val="2"/>
      <w:sz w:val="24"/>
      <w:szCs w:val="24"/>
    </w:rPr>
  </w:style>
  <w:style w:type="paragraph" w:customStyle="1" w:styleId="117">
    <w:name w:val="TOC 标题1"/>
    <w:basedOn w:val="2"/>
    <w:next w:val="1"/>
    <w:unhideWhenUsed/>
    <w:qFormat/>
    <w:uiPriority w:val="39"/>
    <w:pPr>
      <w:keepLines/>
      <w:widowControl/>
      <w:spacing w:before="480" w:line="276" w:lineRule="auto"/>
      <w:jc w:val="left"/>
      <w:outlineLvl w:val="9"/>
    </w:pPr>
    <w:rPr>
      <w:rFonts w:asciiTheme="majorHAnsi" w:hAnsiTheme="majorHAnsi" w:eastAsiaTheme="majorEastAsia" w:cstheme="majorBidi"/>
      <w:bCs/>
      <w:color w:val="366091" w:themeColor="accent1" w:themeShade="BF"/>
      <w:szCs w:val="28"/>
    </w:rPr>
  </w:style>
  <w:style w:type="paragraph" w:customStyle="1" w:styleId="118">
    <w:name w:val="修订2"/>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119">
    <w:name w:val="Í¼±íÕýÎÄ"/>
    <w:basedOn w:val="1"/>
    <w:next w:val="9"/>
    <w:qFormat/>
    <w:uiPriority w:val="0"/>
    <w:pPr>
      <w:ind w:firstLine="420" w:firstLineChars="200"/>
    </w:pPr>
    <w:rPr>
      <w:rFonts w:ascii="Times New Roman" w:hAnsi="Times New Roman" w:eastAsia="宋体" w:cs="Times New Roman"/>
      <w:sz w:val="24"/>
      <w:szCs w:val="20"/>
    </w:rPr>
  </w:style>
  <w:style w:type="character" w:customStyle="1" w:styleId="120">
    <w:name w:val="未处理的提及1"/>
    <w:basedOn w:val="34"/>
    <w:semiHidden/>
    <w:unhideWhenUsed/>
    <w:qFormat/>
    <w:uiPriority w:val="99"/>
    <w:rPr>
      <w:color w:val="605E5C"/>
      <w:shd w:val="clear" w:color="auto" w:fill="E1DFDD"/>
    </w:rPr>
  </w:style>
  <w:style w:type="paragraph" w:customStyle="1" w:styleId="121">
    <w:name w:val="标题2"/>
    <w:basedOn w:val="3"/>
    <w:next w:val="1"/>
    <w:qFormat/>
    <w:uiPriority w:val="0"/>
    <w:pPr>
      <w:spacing w:line="360" w:lineRule="auto"/>
    </w:pPr>
    <w:rPr>
      <w:rFonts w:ascii="黑体" w:hAnsi="黑体" w:eastAsia="黑体"/>
      <w:b w:val="0"/>
      <w:sz w:val="32"/>
      <w:szCs w:val="32"/>
    </w:rPr>
  </w:style>
  <w:style w:type="paragraph" w:customStyle="1" w:styleId="122">
    <w:name w:val="标题1"/>
    <w:basedOn w:val="2"/>
    <w:next w:val="1"/>
    <w:qFormat/>
    <w:uiPriority w:val="0"/>
    <w:pPr>
      <w:spacing w:line="360" w:lineRule="auto"/>
    </w:pPr>
    <w:rPr>
      <w:rFonts w:ascii="黑体" w:hAnsi="黑体" w:eastAsia="黑体"/>
      <w:b w:val="0"/>
      <w:bCs/>
      <w:szCs w:val="28"/>
    </w:rPr>
  </w:style>
  <w:style w:type="paragraph" w:customStyle="1" w:styleId="123">
    <w:name w:val="标题1-1"/>
    <w:basedOn w:val="2"/>
    <w:next w:val="1"/>
    <w:qFormat/>
    <w:uiPriority w:val="0"/>
    <w:pPr>
      <w:jc w:val="left"/>
    </w:pPr>
    <w:rPr>
      <w:rFonts w:ascii="黑体" w:hAnsi="宋体" w:eastAsia="黑体"/>
      <w:b w:val="0"/>
      <w:bCs/>
      <w:color w:val="000000" w:themeColor="text1"/>
      <w:sz w:val="24"/>
      <w:szCs w:val="24"/>
    </w:rPr>
  </w:style>
  <w:style w:type="character" w:customStyle="1" w:styleId="124">
    <w:name w:val="正文缩进 Char"/>
    <w:link w:val="9"/>
    <w:qFormat/>
    <w:uiPriority w:val="0"/>
    <w:rPr>
      <w:rFonts w:ascii="Times New Roman" w:hAnsi="Times New Roman" w:eastAsia="宋体" w:cs="Times New Roman"/>
      <w:kern w:val="2"/>
      <w:sz w:val="21"/>
    </w:rPr>
  </w:style>
  <w:style w:type="table" w:customStyle="1" w:styleId="125">
    <w:name w:val="网格型浅色1"/>
    <w:basedOn w:val="32"/>
    <w:qFormat/>
    <w:uiPriority w:val="40"/>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
  </w:style>
  <w:style w:type="paragraph" w:customStyle="1" w:styleId="126">
    <w:name w:val="正文缩进1"/>
    <w:basedOn w:val="1"/>
    <w:qFormat/>
    <w:uiPriority w:val="0"/>
    <w:pPr>
      <w:autoSpaceDE w:val="0"/>
      <w:autoSpaceDN w:val="0"/>
      <w:adjustRightInd w:val="0"/>
      <w:ind w:firstLine="420"/>
      <w:jc w:val="left"/>
    </w:pPr>
    <w:rPr>
      <w:rFonts w:ascii="宋体"/>
      <w:sz w:val="24"/>
    </w:rPr>
  </w:style>
  <w:style w:type="paragraph" w:customStyle="1" w:styleId="127">
    <w:name w:val="索引 11"/>
    <w:basedOn w:val="1"/>
    <w:next w:val="1"/>
    <w:qFormat/>
    <w:uiPriority w:val="0"/>
    <w:pPr>
      <w:spacing w:line="360" w:lineRule="auto"/>
    </w:pPr>
    <w:rPr>
      <w:rFonts w:ascii="仿宋_GB2312" w:hAnsi="Times New Roman" w:eastAsia="仿宋_GB2312" w:cs="Times New Roman"/>
      <w:sz w:val="24"/>
      <w:szCs w:val="20"/>
    </w:rPr>
  </w:style>
  <w:style w:type="table" w:customStyle="1" w:styleId="128">
    <w:name w:val="网格型1"/>
    <w:basedOn w:val="3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29">
    <w:name w:val="Grid Table Light1"/>
    <w:basedOn w:val="32"/>
    <w:qFormat/>
    <w:uiPriority w:val="40"/>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
  </w:style>
  <w:style w:type="paragraph" w:customStyle="1" w:styleId="130">
    <w:name w:val="Char"/>
    <w:basedOn w:val="1"/>
    <w:qFormat/>
    <w:uiPriority w:val="0"/>
    <w:pPr>
      <w:tabs>
        <w:tab w:val="left" w:pos="360"/>
      </w:tabs>
      <w:ind w:firstLine="561"/>
      <w:jc w:val="center"/>
    </w:pPr>
    <w:rPr>
      <w:rFonts w:ascii="黑体" w:hAnsi="黑体" w:eastAsia="黑体" w:cs="Times New Roman"/>
      <w:sz w:val="28"/>
      <w:szCs w:val="28"/>
    </w:rPr>
  </w:style>
  <w:style w:type="character" w:customStyle="1" w:styleId="131">
    <w:name w:val="日期 字符1"/>
    <w:qFormat/>
    <w:locked/>
    <w:uiPriority w:val="0"/>
    <w:rPr>
      <w:kern w:val="2"/>
      <w:sz w:val="24"/>
    </w:rPr>
  </w:style>
  <w:style w:type="paragraph" w:customStyle="1" w:styleId="132">
    <w:name w:val="普通正文"/>
    <w:basedOn w:val="1"/>
    <w:qFormat/>
    <w:uiPriority w:val="0"/>
    <w:pPr>
      <w:adjustRightInd w:val="0"/>
      <w:spacing w:before="120" w:after="120" w:line="360" w:lineRule="auto"/>
      <w:ind w:firstLine="480"/>
      <w:jc w:val="left"/>
      <w:textAlignment w:val="baseline"/>
    </w:pPr>
    <w:rPr>
      <w:rFonts w:ascii="Arial" w:hAnsi="Arial" w:eastAsia="宋体" w:cs="Times New Roman"/>
      <w:kern w:val="0"/>
      <w:sz w:val="24"/>
      <w:szCs w:val="24"/>
    </w:rPr>
  </w:style>
  <w:style w:type="paragraph" w:customStyle="1" w:styleId="133">
    <w:name w:val="列出段落1"/>
    <w:basedOn w:val="1"/>
    <w:qFormat/>
    <w:uiPriority w:val="0"/>
    <w:pPr>
      <w:widowControl/>
      <w:ind w:left="720"/>
      <w:contextualSpacing/>
      <w:jc w:val="left"/>
    </w:pPr>
    <w:rPr>
      <w:rFonts w:ascii="Calibri" w:hAnsi="Calibri" w:eastAsia="宋体" w:cs="Calibri"/>
      <w:kern w:val="0"/>
      <w:sz w:val="24"/>
      <w:szCs w:val="24"/>
      <w:lang w:eastAsia="en-US" w:bidi="en-US"/>
    </w:rPr>
  </w:style>
  <w:style w:type="paragraph" w:customStyle="1" w:styleId="134">
    <w:name w:val="纯文本1"/>
    <w:basedOn w:val="1"/>
    <w:qFormat/>
    <w:uiPriority w:val="0"/>
    <w:rPr>
      <w:rFonts w:ascii="宋体" w:hAnsi="Courier New" w:eastAsia="宋体" w:cs="Times New Roman"/>
      <w:kern w:val="0"/>
      <w:sz w:val="20"/>
      <w:szCs w:val="20"/>
    </w:rPr>
  </w:style>
  <w:style w:type="paragraph" w:customStyle="1" w:styleId="135">
    <w:name w:val="Default"/>
    <w:qFormat/>
    <w:uiPriority w:val="99"/>
    <w:pPr>
      <w:widowControl w:val="0"/>
      <w:autoSpaceDE w:val="0"/>
      <w:autoSpaceDN w:val="0"/>
      <w:adjustRightInd w:val="0"/>
    </w:pPr>
    <w:rPr>
      <w:rFonts w:ascii="仿宋" w:hAnsi="等线" w:eastAsia="仿宋" w:cs="仿宋"/>
      <w:color w:val="000000"/>
      <w:sz w:val="24"/>
      <w:szCs w:val="24"/>
      <w:lang w:val="en-US" w:eastAsia="zh-CN" w:bidi="ar-SA"/>
    </w:rPr>
  </w:style>
  <w:style w:type="paragraph" w:customStyle="1" w:styleId="136">
    <w:name w:val="Table Paragraph"/>
    <w:basedOn w:val="1"/>
    <w:qFormat/>
    <w:uiPriority w:val="1"/>
    <w:pPr>
      <w:autoSpaceDE w:val="0"/>
      <w:autoSpaceDN w:val="0"/>
      <w:jc w:val="left"/>
    </w:pPr>
    <w:rPr>
      <w:rFonts w:ascii="宋体" w:hAnsi="宋体" w:eastAsia="宋体" w:cs="宋体"/>
      <w:kern w:val="0"/>
      <w:sz w:val="22"/>
      <w:lang w:val="zh-CN" w:bidi="zh-CN"/>
    </w:rPr>
  </w:style>
  <w:style w:type="paragraph" w:customStyle="1" w:styleId="137">
    <w:name w:val="修订3"/>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138">
    <w:name w:val="样式4"/>
    <w:qFormat/>
    <w:uiPriority w:val="0"/>
    <w:pPr>
      <w:adjustRightInd w:val="0"/>
      <w:snapToGrid w:val="0"/>
      <w:spacing w:before="50" w:beforeLines="50" w:after="50" w:afterLines="50"/>
      <w:outlineLvl w:val="3"/>
    </w:pPr>
    <w:rPr>
      <w:rFonts w:ascii="Times New Roman" w:hAnsi="Times New Roman" w:eastAsia="黑体" w:cs="Times New Roman"/>
      <w:b/>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header" Target="header7.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FBD9831-655F-4FFA-BEFE-B877EA12049D}">
  <ds:schemaRefs/>
</ds:datastoreItem>
</file>

<file path=docProps/app.xml><?xml version="1.0" encoding="utf-8"?>
<Properties xmlns="http://schemas.openxmlformats.org/officeDocument/2006/extended-properties" xmlns:vt="http://schemas.openxmlformats.org/officeDocument/2006/docPropsVTypes">
  <Template>Normal</Template>
  <Company>LenovoCop</Company>
  <Pages>46</Pages>
  <Words>3560</Words>
  <Characters>20294</Characters>
  <Lines>169</Lines>
  <Paragraphs>47</Paragraphs>
  <TotalTime>330</TotalTime>
  <ScaleCrop>false</ScaleCrop>
  <LinksUpToDate>false</LinksUpToDate>
  <CharactersWithSpaces>23807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2020-11-17T09:25:00Z</dcterms:created>
  <dc:creator>黄炜</dc:creator>
  <cp:lastModifiedBy>中采-熊萍</cp:lastModifiedBy>
  <cp:lastPrinted>2020-11-09T19:25:00Z</cp:lastPrinted>
  <dcterms:modified xsi:type="dcterms:W3CDTF">2022-11-22T01:51:51Z</dcterms:modified>
  <cp:revision>370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